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BAF3" w14:textId="0BB0D3A7" w:rsidR="009B22B0" w:rsidRDefault="00EA1214" w:rsidP="001C0ECD">
      <w:pPr>
        <w:spacing w:line="276" w:lineRule="auto"/>
        <w:ind w:left="720" w:hanging="720"/>
        <w:rPr>
          <w:rFonts w:ascii="Georgia" w:eastAsia="Georgia" w:hAnsi="Georgia" w:cs="Georgia"/>
        </w:rPr>
      </w:pPr>
      <w:r>
        <w:rPr>
          <w:noProof/>
        </w:rPr>
        <mc:AlternateContent>
          <mc:Choice Requires="wps">
            <w:drawing>
              <wp:anchor distT="45720" distB="45720" distL="114300" distR="114300" simplePos="0" relativeHeight="251664384" behindDoc="0" locked="0" layoutInCell="1" hidden="0" allowOverlap="1" wp14:anchorId="13836B5D" wp14:editId="19B47321">
                <wp:simplePos x="0" y="0"/>
                <wp:positionH relativeFrom="page">
                  <wp:align>left</wp:align>
                </wp:positionH>
                <wp:positionV relativeFrom="paragraph">
                  <wp:posOffset>-1132186</wp:posOffset>
                </wp:positionV>
                <wp:extent cx="7727950" cy="1126490"/>
                <wp:effectExtent l="0" t="0" r="0" b="0"/>
                <wp:wrapNone/>
                <wp:docPr id="2029575794" name="Rectángulo 2029575794"/>
                <wp:cNvGraphicFramePr/>
                <a:graphic xmlns:a="http://schemas.openxmlformats.org/drawingml/2006/main">
                  <a:graphicData uri="http://schemas.microsoft.com/office/word/2010/wordprocessingShape">
                    <wps:wsp>
                      <wps:cNvSpPr/>
                      <wps:spPr>
                        <a:xfrm>
                          <a:off x="0" y="0"/>
                          <a:ext cx="7727950" cy="1126490"/>
                        </a:xfrm>
                        <a:prstGeom prst="rect">
                          <a:avLst/>
                        </a:prstGeom>
                        <a:noFill/>
                        <a:ln>
                          <a:noFill/>
                        </a:ln>
                      </wps:spPr>
                      <wps:txbx>
                        <w:txbxContent>
                          <w:p w14:paraId="3802ED0C" w14:textId="3795CDC6" w:rsidR="00C3620C" w:rsidRPr="00610AE6" w:rsidRDefault="00C3620C" w:rsidP="00C3620C">
                            <w:pPr>
                              <w:jc w:val="center"/>
                              <w:textDirection w:val="btLr"/>
                              <w:rPr>
                                <w:sz w:val="60"/>
                                <w:szCs w:val="60"/>
                              </w:rPr>
                            </w:pPr>
                            <w:r w:rsidRPr="00610AE6">
                              <w:rPr>
                                <w:b/>
                                <w:color w:val="FFFFFF"/>
                                <w:sz w:val="60"/>
                                <w:szCs w:val="60"/>
                              </w:rPr>
                              <w:t>GESTIÓN PR</w:t>
                            </w:r>
                            <w:r w:rsidR="00E1415E">
                              <w:rPr>
                                <w:b/>
                                <w:color w:val="FFFFFF"/>
                                <w:sz w:val="60"/>
                                <w:szCs w:val="60"/>
                              </w:rPr>
                              <w:t>Á</w:t>
                            </w:r>
                            <w:r w:rsidRPr="00610AE6">
                              <w:rPr>
                                <w:b/>
                                <w:color w:val="FFFFFF"/>
                                <w:sz w:val="60"/>
                                <w:szCs w:val="60"/>
                              </w:rPr>
                              <w:t>CTICAS FORMATIVAS DE LA FACULTAD DE CIENCIAS DE LA SALUD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3836B5D" id="Rectángulo 2029575794" o:spid="_x0000_s1026" style="position:absolute;left:0;text-align:left;margin-left:0;margin-top:-89.15pt;width:608.5pt;height:88.7pt;z-index:251664384;visibility:visible;mso-wrap-style:square;mso-height-percent:0;mso-wrap-distance-left:9pt;mso-wrap-distance-top:3.6pt;mso-wrap-distance-right:9pt;mso-wrap-distance-bottom:3.6pt;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" filled="f" stroked="f">
                <v:textbox inset="2.53958mm,1.2694mm,2.53958mm,1.2694mm">
                  <w:txbxContent>
                    <w:p w14:paraId="3802ED0C" w14:textId="3795CDC6" w:rsidR="00C3620C" w:rsidRPr="00610AE6" w:rsidRDefault="00C3620C" w:rsidP="00C3620C">
                      <w:pPr>
                        <w:jc w:val="center"/>
                        <w:textDirection w:val="btLr"/>
                        <w:rPr>
                          <w:sz w:val="60"/>
                          <w:szCs w:val="60"/>
                        </w:rPr>
                      </w:pPr>
                      <w:r w:rsidRPr="00610AE6">
                        <w:rPr>
                          <w:b/>
                          <w:color w:val="FFFFFF"/>
                          <w:sz w:val="60"/>
                          <w:szCs w:val="60"/>
                        </w:rPr>
                        <w:t>GESTIÓN PR</w:t>
                      </w:r>
                      <w:r w:rsidR="00E1415E">
                        <w:rPr>
                          <w:b/>
                          <w:color w:val="FFFFFF"/>
                          <w:sz w:val="60"/>
                          <w:szCs w:val="60"/>
                        </w:rPr>
                        <w:t>Á</w:t>
                      </w:r>
                      <w:r w:rsidRPr="00610AE6">
                        <w:rPr>
                          <w:b/>
                          <w:color w:val="FFFFFF"/>
                          <w:sz w:val="60"/>
                          <w:szCs w:val="60"/>
                        </w:rPr>
                        <w:t>CTICAS FORMATIVAS DE LA FACULTAD DE CIENCIAS DE LA SALUD</w:t>
                      </w:r>
                    </w:p>
                  </w:txbxContent>
                </v:textbox>
                <w10:wrap anchorx="page"/>
              </v:rect>
            </w:pict>
          </mc:Fallback>
        </mc:AlternateContent>
      </w:r>
      <w:r w:rsidR="00365E39">
        <w:rPr>
          <w:noProof/>
        </w:rPr>
        <w:drawing>
          <wp:anchor distT="0" distB="0" distL="114300" distR="114300" simplePos="0" relativeHeight="251658240" behindDoc="0" locked="0" layoutInCell="1" hidden="0" allowOverlap="1" wp14:anchorId="3D11BD47" wp14:editId="37DE5114">
            <wp:simplePos x="0" y="0"/>
            <wp:positionH relativeFrom="page">
              <wp:align>right</wp:align>
            </wp:positionH>
            <wp:positionV relativeFrom="paragraph">
              <wp:posOffset>-1602564</wp:posOffset>
            </wp:positionV>
            <wp:extent cx="7780425" cy="10062683"/>
            <wp:effectExtent l="0" t="0" r="0" b="0"/>
            <wp:wrapNone/>
            <wp:docPr id="32862104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780425" cy="10062683"/>
                    </a:xfrm>
                    <a:prstGeom prst="rect">
                      <a:avLst/>
                    </a:prstGeom>
                    <a:noFill/>
                    <a:ln>
                      <a:noFill/>
                    </a:ln>
                  </pic:spPr>
                </pic:pic>
              </a:graphicData>
            </a:graphic>
          </wp:anchor>
        </w:drawing>
      </w:r>
    </w:p>
    <w:p w14:paraId="3D11BAF4" w14:textId="43701371"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5" w14:textId="6EDA5BF0"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6" w14:textId="4F9F61AC"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7" w14:textId="3BA308F9"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8" w14:textId="2C16EF90" w:rsidR="009B22B0" w:rsidRDefault="00646134">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0" distB="0" distL="114300" distR="114300" simplePos="0" relativeHeight="251666432" behindDoc="0" locked="0" layoutInCell="1" hidden="0" allowOverlap="1" wp14:anchorId="2AAF5D9B" wp14:editId="280C074E">
                <wp:simplePos x="0" y="0"/>
                <wp:positionH relativeFrom="page">
                  <wp:posOffset>-31750</wp:posOffset>
                </wp:positionH>
                <wp:positionV relativeFrom="page">
                  <wp:posOffset>3940810</wp:posOffset>
                </wp:positionV>
                <wp:extent cx="7861300" cy="45719"/>
                <wp:effectExtent l="0" t="0" r="25400" b="31115"/>
                <wp:wrapNone/>
                <wp:docPr id="2029575795" name="Conector recto de flecha 2029575795"/>
                <wp:cNvGraphicFramePr/>
                <a:graphic xmlns:a="http://schemas.openxmlformats.org/drawingml/2006/main">
                  <a:graphicData uri="http://schemas.microsoft.com/office/word/2010/wordprocessingShape">
                    <wps:wsp>
                      <wps:cNvCnPr/>
                      <wps:spPr>
                        <a:xfrm rot="10800000" flipH="1">
                          <a:off x="0" y="0"/>
                          <a:ext cx="7861300" cy="45719"/>
                        </a:xfrm>
                        <a:prstGeom prst="straightConnector1">
                          <a:avLst/>
                        </a:prstGeom>
                        <a:noFill/>
                        <a:ln w="19050" cap="flat" cmpd="sng">
                          <a:solidFill>
                            <a:schemeClr val="l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40E8257" id="_x0000_t32" coordsize="21600,21600" o:spt="32" o:oned="t" path="m,l21600,21600e" filled="f">
                <v:path arrowok="t" fillok="f" o:connecttype="none"/>
                <o:lock v:ext="edit" shapetype="t"/>
              </v:shapetype>
              <v:shape id="Conector recto de flecha 2029575795" o:spid="_x0000_s1026" type="#_x0000_t32" style="position:absolute;margin-left:-2.5pt;margin-top:310.3pt;width:619pt;height:3.6pt;rotation:180;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" strokecolor="white [3201]" strokeweight="1.5pt">
                <v:stroke startarrowwidth="narrow" startarrowlength="short" endarrowwidth="narrow" endarrowlength="short" joinstyle="miter"/>
                <w10:wrap anchorx="page" anchory="page"/>
              </v:shape>
            </w:pict>
          </mc:Fallback>
        </mc:AlternateContent>
      </w:r>
      <w:r>
        <w:rPr>
          <w:noProof/>
        </w:rPr>
        <mc:AlternateContent>
          <mc:Choice Requires="wps">
            <w:drawing>
              <wp:anchor distT="0" distB="0" distL="114300" distR="114300" simplePos="0" relativeHeight="251669504" behindDoc="0" locked="0" layoutInCell="1" hidden="0" allowOverlap="1" wp14:anchorId="23597C79" wp14:editId="3E476569">
                <wp:simplePos x="0" y="0"/>
                <wp:positionH relativeFrom="page">
                  <wp:posOffset>13335</wp:posOffset>
                </wp:positionH>
                <wp:positionV relativeFrom="page">
                  <wp:posOffset>5391785</wp:posOffset>
                </wp:positionV>
                <wp:extent cx="7760335" cy="55880"/>
                <wp:effectExtent l="0" t="0" r="0" b="0"/>
                <wp:wrapNone/>
                <wp:docPr id="2029575798" name="Conector recto de flecha 2029575798"/>
                <wp:cNvGraphicFramePr/>
                <a:graphic xmlns:a="http://schemas.openxmlformats.org/drawingml/2006/main">
                  <a:graphicData uri="http://schemas.microsoft.com/office/word/2010/wordprocessingShape">
                    <wps:wsp>
                      <wps:cNvCnPr/>
                      <wps:spPr>
                        <a:xfrm rot="10800000" flipH="1">
                          <a:off x="0" y="0"/>
                          <a:ext cx="7760335" cy="55880"/>
                        </a:xfrm>
                        <a:prstGeom prst="straightConnector1">
                          <a:avLst/>
                        </a:prstGeom>
                        <a:noFill/>
                        <a:ln w="19050" cap="flat" cmpd="sng">
                          <a:solidFill>
                            <a:schemeClr val="lt1"/>
                          </a:solidFill>
                          <a:prstDash val="solid"/>
                          <a:miter lim="800000"/>
                          <a:headEnd type="none" w="sm" len="sm"/>
                          <a:tailEnd type="none" w="sm" len="sm"/>
                        </a:ln>
                      </wps:spPr>
                      <wps:bodyPr/>
                    </wps:wsp>
                  </a:graphicData>
                </a:graphic>
              </wp:anchor>
            </w:drawing>
          </mc:Choice>
          <mc:Fallback>
            <w:pict>
              <v:shape w14:anchorId="4903BAD9" id="Conector recto de flecha 2029575798" o:spid="_x0000_s1026" type="#_x0000_t32" style="position:absolute;margin-left:1.05pt;margin-top:424.55pt;width:611.05pt;height:4.4pt;rotation:180;flip:x;z-index:2516695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" strokecolor="white [3201]" strokeweight="1.5pt">
                <v:stroke startarrowwidth="narrow" startarrowlength="short" endarrowwidth="narrow" endarrowlength="short" joinstyle="miter"/>
                <w10:wrap anchorx="page" anchory="page"/>
              </v:shape>
            </w:pict>
          </mc:Fallback>
        </mc:AlternateContent>
      </w:r>
    </w:p>
    <w:p w14:paraId="3D11BAF9" w14:textId="53FC1775"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A" w14:textId="27975171"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B" w14:textId="3DF9F571" w:rsidR="009B22B0" w:rsidRDefault="00371955">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45720" distB="45720" distL="114300" distR="114300" simplePos="0" relativeHeight="251668480" behindDoc="0" locked="0" layoutInCell="1" hidden="0" allowOverlap="1" wp14:anchorId="2432C08D" wp14:editId="39F17798">
                <wp:simplePos x="0" y="0"/>
                <wp:positionH relativeFrom="margin">
                  <wp:align>center</wp:align>
                </wp:positionH>
                <wp:positionV relativeFrom="paragraph">
                  <wp:posOffset>288925</wp:posOffset>
                </wp:positionV>
                <wp:extent cx="7385050" cy="887239"/>
                <wp:effectExtent l="0" t="0" r="0" b="8255"/>
                <wp:wrapNone/>
                <wp:docPr id="2029575799" name="Rectángulo 2029575799"/>
                <wp:cNvGraphicFramePr/>
                <a:graphic xmlns:a="http://schemas.openxmlformats.org/drawingml/2006/main">
                  <a:graphicData uri="http://schemas.microsoft.com/office/word/2010/wordprocessingShape">
                    <wps:wsp>
                      <wps:cNvSpPr/>
                      <wps:spPr>
                        <a:xfrm>
                          <a:off x="0" y="0"/>
                          <a:ext cx="7385050" cy="887239"/>
                        </a:xfrm>
                        <a:prstGeom prst="rect">
                          <a:avLst/>
                        </a:prstGeom>
                        <a:noFill/>
                        <a:ln>
                          <a:noFill/>
                        </a:ln>
                      </wps:spPr>
                      <wps:txbx>
                        <w:txbxContent>
                          <w:p w14:paraId="6D48E77B" w14:textId="0C3A6073" w:rsidR="006C4F5E" w:rsidRPr="00371955" w:rsidRDefault="00BD1567" w:rsidP="006C4F5E">
                            <w:pPr>
                              <w:jc w:val="center"/>
                              <w:textDirection w:val="btLr"/>
                              <w:rPr>
                                <w:b/>
                                <w:bCs/>
                                <w:color w:val="FFFFFF"/>
                                <w:sz w:val="56"/>
                                <w:szCs w:val="56"/>
                              </w:rPr>
                            </w:pPr>
                            <w:r w:rsidRPr="00371955">
                              <w:rPr>
                                <w:b/>
                                <w:bCs/>
                                <w:color w:val="FFFFFF"/>
                                <w:sz w:val="56"/>
                                <w:szCs w:val="56"/>
                              </w:rPr>
                              <w:t>MANUAL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32C08D" id="Rectángulo 2029575799" o:spid="_x0000_s1027" style="position:absolute;left:0;text-align:left;margin-left:0;margin-top:22.75pt;width:581.5pt;height:69.8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" filled="f" stroked="f">
                <v:textbox inset="2.53958mm,1.2694mm,2.53958mm,1.2694mm">
                  <w:txbxContent>
                    <w:p w14:paraId="6D48E77B" w14:textId="0C3A6073" w:rsidR="006C4F5E" w:rsidRPr="00371955" w:rsidRDefault="00BD1567" w:rsidP="006C4F5E">
                      <w:pPr>
                        <w:jc w:val="center"/>
                        <w:textDirection w:val="btLr"/>
                        <w:rPr>
                          <w:b/>
                          <w:bCs/>
                          <w:color w:val="FFFFFF"/>
                          <w:sz w:val="56"/>
                          <w:szCs w:val="56"/>
                        </w:rPr>
                      </w:pPr>
                      <w:r w:rsidRPr="00371955">
                        <w:rPr>
                          <w:b/>
                          <w:bCs/>
                          <w:color w:val="FFFFFF"/>
                          <w:sz w:val="56"/>
                          <w:szCs w:val="56"/>
                        </w:rPr>
                        <w:t>MANUAL</w:t>
                      </w:r>
                    </w:p>
                  </w:txbxContent>
                </v:textbox>
                <w10:wrap anchorx="margin"/>
              </v:rect>
            </w:pict>
          </mc:Fallback>
        </mc:AlternateContent>
      </w:r>
    </w:p>
    <w:p w14:paraId="3D11BAFC" w14:textId="1CECA81C"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D" w14:textId="78D4878B"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E" w14:textId="5F8343B9"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AFF" w14:textId="1FC20673" w:rsidR="009B22B0" w:rsidRDefault="00365E39">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45720" distB="45720" distL="114300" distR="114300" simplePos="0" relativeHeight="251667456" behindDoc="0" locked="0" layoutInCell="1" hidden="0" allowOverlap="1" wp14:anchorId="2EE69ED8" wp14:editId="717E1C20">
                <wp:simplePos x="0" y="0"/>
                <wp:positionH relativeFrom="margin">
                  <wp:align>center</wp:align>
                </wp:positionH>
                <wp:positionV relativeFrom="paragraph">
                  <wp:posOffset>226060</wp:posOffset>
                </wp:positionV>
                <wp:extent cx="7240270" cy="1390650"/>
                <wp:effectExtent l="0" t="0" r="0" b="0"/>
                <wp:wrapSquare wrapText="bothSides" distT="45720" distB="45720" distL="114300" distR="114300"/>
                <wp:docPr id="2029575800" name="Rectángulo 2029575800"/>
                <wp:cNvGraphicFramePr/>
                <a:graphic xmlns:a="http://schemas.openxmlformats.org/drawingml/2006/main">
                  <a:graphicData uri="http://schemas.microsoft.com/office/word/2010/wordprocessingShape">
                    <wps:wsp>
                      <wps:cNvSpPr/>
                      <wps:spPr>
                        <a:xfrm>
                          <a:off x="0" y="0"/>
                          <a:ext cx="7240270" cy="1390650"/>
                        </a:xfrm>
                        <a:prstGeom prst="rect">
                          <a:avLst/>
                        </a:prstGeom>
                        <a:noFill/>
                        <a:ln>
                          <a:noFill/>
                        </a:ln>
                      </wps:spPr>
                      <wps:txbx>
                        <w:txbxContent>
                          <w:p w14:paraId="197309BA" w14:textId="18C1E358" w:rsidR="006C4F5E" w:rsidRPr="00B939FF" w:rsidRDefault="00CF063F" w:rsidP="006C4F5E">
                            <w:pPr>
                              <w:jc w:val="center"/>
                              <w:textDirection w:val="btLr"/>
                              <w:rPr>
                                <w:sz w:val="80"/>
                                <w:szCs w:val="80"/>
                              </w:rPr>
                            </w:pPr>
                            <w:r w:rsidRPr="00B939FF">
                              <w:rPr>
                                <w:b/>
                                <w:bCs/>
                                <w:color w:val="FFFFFF"/>
                                <w:sz w:val="80"/>
                                <w:szCs w:val="80"/>
                              </w:rPr>
                              <w:t>CONDICIONES GENERALES Y CAPACIDAD INSTALADA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E69ED8" id="Rectángulo 2029575800" o:spid="_x0000_s1028" style="position:absolute;left:0;text-align:left;margin-left:0;margin-top:17.8pt;width:570.1pt;height:109.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" filled="f" stroked="f">
                <v:textbox inset="2.53958mm,1.2694mm,2.53958mm,1.2694mm">
                  <w:txbxContent>
                    <w:p w14:paraId="197309BA" w14:textId="18C1E358" w:rsidR="006C4F5E" w:rsidRPr="00B939FF" w:rsidRDefault="00CF063F" w:rsidP="006C4F5E">
                      <w:pPr>
                        <w:jc w:val="center"/>
                        <w:textDirection w:val="btLr"/>
                        <w:rPr>
                          <w:sz w:val="80"/>
                          <w:szCs w:val="80"/>
                        </w:rPr>
                      </w:pPr>
                      <w:r w:rsidRPr="00B939FF">
                        <w:rPr>
                          <w:b/>
                          <w:bCs/>
                          <w:color w:val="FFFFFF"/>
                          <w:sz w:val="80"/>
                          <w:szCs w:val="80"/>
                        </w:rPr>
                        <w:t>CONDICIONES GENERALES Y CAPACIDAD INSTALADA</w:t>
                      </w:r>
                    </w:p>
                  </w:txbxContent>
                </v:textbox>
                <w10:wrap type="square" anchorx="margin"/>
              </v:rect>
            </w:pict>
          </mc:Fallback>
        </mc:AlternateContent>
      </w:r>
    </w:p>
    <w:p w14:paraId="3D11BB00" w14:textId="7534B0DC"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1" w14:textId="77777777"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2" w14:textId="588D64D6"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3" w14:textId="0608E516"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4" w14:textId="308C1A88"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5" w14:textId="77A405FD"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6" w14:textId="77777777"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3D11BB07" w14:textId="64B0AB43" w:rsidR="009B22B0" w:rsidRDefault="009B22B0">
      <w:pPr>
        <w:pBdr>
          <w:top w:val="nil"/>
          <w:left w:val="nil"/>
          <w:bottom w:val="nil"/>
          <w:right w:val="nil"/>
          <w:between w:val="nil"/>
        </w:pBdr>
        <w:spacing w:line="276" w:lineRule="auto"/>
        <w:jc w:val="center"/>
        <w:rPr>
          <w:rFonts w:ascii="Georgia" w:eastAsia="Georgia" w:hAnsi="Georgia" w:cs="Georgia"/>
          <w:color w:val="002060"/>
        </w:rPr>
      </w:pPr>
    </w:p>
    <w:p w14:paraId="2DA470FC"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70D05F71"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315BF74B"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72A2AC00"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4C827D0D"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4FFD2AA9"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311363D2"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40F287D4" w14:textId="77777777" w:rsidR="00365E39" w:rsidRDefault="00365E39">
      <w:pPr>
        <w:pBdr>
          <w:top w:val="nil"/>
          <w:left w:val="nil"/>
          <w:bottom w:val="nil"/>
          <w:right w:val="nil"/>
          <w:between w:val="nil"/>
        </w:pBdr>
        <w:spacing w:line="276" w:lineRule="auto"/>
        <w:jc w:val="center"/>
        <w:rPr>
          <w:rFonts w:ascii="Georgia" w:eastAsia="Georgia" w:hAnsi="Georgia" w:cs="Georgia"/>
          <w:color w:val="002060"/>
        </w:rPr>
      </w:pPr>
    </w:p>
    <w:p w14:paraId="3D11BB08" w14:textId="77777777" w:rsidR="009B22B0" w:rsidRDefault="009B22B0">
      <w:pPr>
        <w:pBdr>
          <w:top w:val="nil"/>
          <w:left w:val="nil"/>
          <w:bottom w:val="nil"/>
          <w:right w:val="nil"/>
          <w:between w:val="nil"/>
        </w:pBdr>
        <w:spacing w:line="276" w:lineRule="auto"/>
        <w:jc w:val="center"/>
        <w:rPr>
          <w:rFonts w:ascii="Georgia" w:eastAsia="Georgia" w:hAnsi="Georgia" w:cs="Georgia"/>
          <w:b/>
          <w:color w:val="002060"/>
        </w:rPr>
      </w:pPr>
    </w:p>
    <w:p w14:paraId="19513591" w14:textId="77777777" w:rsidR="009B22B0" w:rsidRDefault="009B22B0" w:rsidP="003F12C8">
      <w:pPr>
        <w:pBdr>
          <w:top w:val="nil"/>
          <w:left w:val="nil"/>
          <w:bottom w:val="nil"/>
          <w:right w:val="nil"/>
          <w:between w:val="nil"/>
        </w:pBdr>
        <w:spacing w:line="276" w:lineRule="auto"/>
        <w:rPr>
          <w:rFonts w:ascii="Georgia" w:eastAsia="Georgia" w:hAnsi="Georgia" w:cs="Georgia"/>
          <w:b/>
          <w:color w:val="002060"/>
        </w:rPr>
      </w:pPr>
    </w:p>
    <w:p w14:paraId="3D77DDD9" w14:textId="77777777" w:rsidR="00ED1C92" w:rsidRDefault="00ED1C92" w:rsidP="00ED1C92">
      <w:pPr>
        <w:spacing w:after="160" w:line="276" w:lineRule="auto"/>
        <w:ind w:left="1985" w:right="571"/>
        <w:rPr>
          <w:sz w:val="24"/>
          <w:szCs w:val="24"/>
        </w:rPr>
      </w:pPr>
    </w:p>
    <w:p w14:paraId="592936AF" w14:textId="0BF34F56" w:rsidR="00ED1C92" w:rsidRDefault="00ED1C92" w:rsidP="00ED1C92">
      <w:pPr>
        <w:spacing w:after="160" w:line="276" w:lineRule="auto"/>
        <w:ind w:left="1985" w:right="571"/>
        <w:rPr>
          <w:sz w:val="24"/>
          <w:szCs w:val="24"/>
        </w:rPr>
      </w:pPr>
    </w:p>
    <w:p w14:paraId="681D01BB" w14:textId="20249824" w:rsidR="00C02DEF" w:rsidRPr="004244E5" w:rsidRDefault="00C02DEF" w:rsidP="00C02DEF">
      <w:pPr>
        <w:spacing w:after="160" w:line="276" w:lineRule="auto"/>
        <w:ind w:left="1843" w:right="-421"/>
        <w:rPr>
          <w:sz w:val="24"/>
          <w:szCs w:val="24"/>
        </w:rPr>
      </w:pPr>
      <w:r w:rsidRPr="004244E5">
        <w:rPr>
          <w:sz w:val="24"/>
          <w:szCs w:val="24"/>
        </w:rPr>
        <w:t xml:space="preserve">La Universidad Católica de Manizales en su proyecto de desarrollo institucional y mega 4 “Contar con un sistema efectivo de gobierno y gestión universitaria”, diseña e implementa una arquitectura institucional que consolida las prácticas formativas para la Facultad de Ciencias de la Salud, como un procedimiento estructurado que articula la normatividad vigente con el Proyecto </w:t>
      </w:r>
      <w:r w:rsidR="003816B7">
        <w:rPr>
          <w:sz w:val="24"/>
          <w:szCs w:val="24"/>
        </w:rPr>
        <w:t>A</w:t>
      </w:r>
      <w:r w:rsidRPr="004244E5">
        <w:rPr>
          <w:sz w:val="24"/>
          <w:szCs w:val="24"/>
        </w:rPr>
        <w:t xml:space="preserve">cadémico </w:t>
      </w:r>
      <w:r w:rsidR="003816B7">
        <w:rPr>
          <w:sz w:val="24"/>
          <w:szCs w:val="24"/>
        </w:rPr>
        <w:t>I</w:t>
      </w:r>
      <w:r w:rsidRPr="004244E5">
        <w:rPr>
          <w:sz w:val="24"/>
          <w:szCs w:val="24"/>
        </w:rPr>
        <w:t>nstitucional a través de la relación docencia servicio.</w:t>
      </w:r>
    </w:p>
    <w:p w14:paraId="3BD84DEF" w14:textId="34AC0E90" w:rsidR="00C02DEF" w:rsidRPr="004244E5" w:rsidRDefault="00C02DEF" w:rsidP="00C02DEF">
      <w:pPr>
        <w:spacing w:after="160" w:line="276" w:lineRule="auto"/>
        <w:ind w:left="1843" w:right="-421"/>
        <w:rPr>
          <w:sz w:val="24"/>
          <w:szCs w:val="24"/>
        </w:rPr>
      </w:pPr>
      <w:r w:rsidRPr="00E37E68">
        <w:rPr>
          <w:noProof/>
          <w:sz w:val="24"/>
          <w:szCs w:val="24"/>
        </w:rPr>
        <mc:AlternateContent>
          <mc:Choice Requires="wps">
            <w:drawing>
              <wp:anchor distT="45720" distB="45720" distL="114300" distR="114300" simplePos="0" relativeHeight="251671552" behindDoc="1" locked="0" layoutInCell="1" hidden="0" allowOverlap="1" wp14:anchorId="418D5373" wp14:editId="5956A417">
                <wp:simplePos x="0" y="0"/>
                <wp:positionH relativeFrom="margin">
                  <wp:posOffset>-3116580</wp:posOffset>
                </wp:positionH>
                <wp:positionV relativeFrom="paragraph">
                  <wp:posOffset>1094105</wp:posOffset>
                </wp:positionV>
                <wp:extent cx="7216138" cy="1146175"/>
                <wp:effectExtent l="5715" t="0" r="0" b="0"/>
                <wp:wrapNone/>
                <wp:docPr id="2029575793" name="Rectángulo 2029575793"/>
                <wp:cNvGraphicFramePr/>
                <a:graphic xmlns:a="http://schemas.openxmlformats.org/drawingml/2006/main">
                  <a:graphicData uri="http://schemas.microsoft.com/office/word/2010/wordprocessingShape">
                    <wps:wsp>
                      <wps:cNvSpPr/>
                      <wps:spPr>
                        <a:xfrm rot="16200000" flipH="1">
                          <a:off x="0" y="0"/>
                          <a:ext cx="7216138" cy="1146175"/>
                        </a:xfrm>
                        <a:prstGeom prst="rect">
                          <a:avLst/>
                        </a:prstGeom>
                        <a:solidFill>
                          <a:srgbClr val="FFFFFF"/>
                        </a:solidFill>
                        <a:ln>
                          <a:noFill/>
                        </a:ln>
                      </wps:spPr>
                      <wps:txbx>
                        <w:txbxContent>
                          <w:p w14:paraId="5B80C687" w14:textId="77777777" w:rsidR="003F12C8" w:rsidRPr="00C02DEF" w:rsidRDefault="003F12C8" w:rsidP="003F12C8">
                            <w:pPr>
                              <w:textDirection w:val="btLr"/>
                              <w:rPr>
                                <w:sz w:val="140"/>
                                <w:szCs w:val="140"/>
                              </w:rPr>
                            </w:pPr>
                            <w:r w:rsidRPr="00C02DEF">
                              <w:rPr>
                                <w:b/>
                                <w:color w:val="000000"/>
                                <w:sz w:val="140"/>
                                <w:szCs w:val="140"/>
                              </w:rPr>
                              <w:t>INTRODUCCIÓN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8D5373" id="Rectángulo 2029575793" o:spid="_x0000_s1029" style="position:absolute;left:0;text-align:left;margin-left:-245.4pt;margin-top:86.15pt;width:568.2pt;height:90.25pt;rotation:90;flip:x;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" stroked="f">
                <v:textbox inset="2.53958mm,1.2694mm,2.53958mm,1.2694mm">
                  <w:txbxContent>
                    <w:p w14:paraId="5B80C687" w14:textId="77777777" w:rsidR="003F12C8" w:rsidRPr="00C02DEF" w:rsidRDefault="003F12C8" w:rsidP="003F12C8">
                      <w:pPr>
                        <w:textDirection w:val="btLr"/>
                        <w:rPr>
                          <w:sz w:val="140"/>
                          <w:szCs w:val="140"/>
                        </w:rPr>
                      </w:pPr>
                      <w:r w:rsidRPr="00C02DEF">
                        <w:rPr>
                          <w:b/>
                          <w:color w:val="000000"/>
                          <w:sz w:val="140"/>
                          <w:szCs w:val="140"/>
                        </w:rPr>
                        <w:t>INTRODUCCIÓN</w:t>
                      </w:r>
                    </w:p>
                  </w:txbxContent>
                </v:textbox>
                <w10:wrap anchorx="margin"/>
              </v:rect>
            </w:pict>
          </mc:Fallback>
        </mc:AlternateContent>
      </w:r>
      <w:r w:rsidRPr="004244E5">
        <w:rPr>
          <w:sz w:val="24"/>
          <w:szCs w:val="24"/>
        </w:rPr>
        <w:t>Esta relación genera un vínculo funcional entre la universidad y otras organizaciones, con el propósito de formar talento humano en salud bajo un proceso de planificación académica, administrativa e investigativa de largo plazo. El vínculo es concertado a través de convenios de docencia servicio, convenios específicos y contratos de aprendizaje, que sustentan el desarrollo de prácticas formativas como una estrategia pedagógica integrativa entre la formación académica y la prestación de servicios.</w:t>
      </w:r>
    </w:p>
    <w:p w14:paraId="74328BFC" w14:textId="5C9CE5A7" w:rsidR="00C02DEF" w:rsidRPr="004244E5" w:rsidRDefault="00C02DEF" w:rsidP="00C02DEF">
      <w:pPr>
        <w:spacing w:after="160" w:line="276" w:lineRule="auto"/>
        <w:ind w:left="1843" w:right="-421"/>
        <w:rPr>
          <w:sz w:val="24"/>
          <w:szCs w:val="24"/>
        </w:rPr>
      </w:pPr>
      <w:r w:rsidRPr="004244E5">
        <w:rPr>
          <w:sz w:val="24"/>
          <w:szCs w:val="24"/>
        </w:rPr>
        <w:t xml:space="preserve">La Facultad de </w:t>
      </w:r>
      <w:r w:rsidR="003816B7">
        <w:rPr>
          <w:sz w:val="24"/>
          <w:szCs w:val="24"/>
        </w:rPr>
        <w:t>C</w:t>
      </w:r>
      <w:r w:rsidRPr="004244E5">
        <w:rPr>
          <w:sz w:val="24"/>
          <w:szCs w:val="24"/>
        </w:rPr>
        <w:t xml:space="preserve">iencias de la </w:t>
      </w:r>
      <w:r w:rsidR="003816B7">
        <w:rPr>
          <w:sz w:val="24"/>
          <w:szCs w:val="24"/>
        </w:rPr>
        <w:t>S</w:t>
      </w:r>
      <w:r w:rsidRPr="004244E5">
        <w:rPr>
          <w:sz w:val="24"/>
          <w:szCs w:val="24"/>
        </w:rPr>
        <w:t>alud adopta lo descrito por el acuerdo 0273 de 20</w:t>
      </w:r>
      <w:r w:rsidR="00B262EF">
        <w:rPr>
          <w:sz w:val="24"/>
          <w:szCs w:val="24"/>
        </w:rPr>
        <w:t>21</w:t>
      </w:r>
      <w:r w:rsidRPr="004244E5">
        <w:rPr>
          <w:sz w:val="24"/>
          <w:szCs w:val="24"/>
        </w:rPr>
        <w:t xml:space="preserve"> y su modelo de evaluación de la calidad, articulando en  cinco procedimientos que describen La gestión de prácticas formativas en todos sus programas académicos: Condiciones </w:t>
      </w:r>
      <w:r w:rsidR="003816B7">
        <w:rPr>
          <w:sz w:val="24"/>
          <w:szCs w:val="24"/>
        </w:rPr>
        <w:t>g</w:t>
      </w:r>
      <w:r w:rsidRPr="004244E5">
        <w:rPr>
          <w:sz w:val="24"/>
          <w:szCs w:val="24"/>
        </w:rPr>
        <w:t xml:space="preserve">enerales y </w:t>
      </w:r>
      <w:r w:rsidR="003816B7">
        <w:rPr>
          <w:sz w:val="24"/>
          <w:szCs w:val="24"/>
        </w:rPr>
        <w:t>C</w:t>
      </w:r>
      <w:r w:rsidRPr="004244E5">
        <w:rPr>
          <w:sz w:val="24"/>
          <w:szCs w:val="24"/>
        </w:rPr>
        <w:t xml:space="preserve">apacidad instalada, Organización administrativa de la docencia servicio, Calidad del personal docente, Desarrollo de prácticas formativas y </w:t>
      </w:r>
      <w:r w:rsidR="003816B7">
        <w:rPr>
          <w:sz w:val="24"/>
          <w:szCs w:val="24"/>
        </w:rPr>
        <w:t>M</w:t>
      </w:r>
      <w:r w:rsidRPr="004244E5">
        <w:rPr>
          <w:sz w:val="24"/>
          <w:szCs w:val="24"/>
        </w:rPr>
        <w:t>ejoramiento continuo de las prácticas formativas, todas en el marco de la seguridad, protección y bienestar de los estudiantes como eje fundamental de proceso.</w:t>
      </w:r>
    </w:p>
    <w:p w14:paraId="42B004D2" w14:textId="178F4F83" w:rsidR="00ED1C92" w:rsidRPr="00117199" w:rsidRDefault="00ED1C92" w:rsidP="00C02DEF">
      <w:pPr>
        <w:spacing w:before="240" w:after="160" w:line="276" w:lineRule="auto"/>
        <w:ind w:left="1843" w:right="-421"/>
        <w:rPr>
          <w:sz w:val="24"/>
          <w:szCs w:val="24"/>
        </w:rPr>
        <w:sectPr w:rsidR="00ED1C92" w:rsidRPr="00117199" w:rsidSect="00ED1C92">
          <w:headerReference w:type="even" r:id="rId9"/>
          <w:headerReference w:type="default" r:id="rId10"/>
          <w:footerReference w:type="even" r:id="rId11"/>
          <w:headerReference w:type="first" r:id="rId12"/>
          <w:pgSz w:w="12240" w:h="15840"/>
          <w:pgMar w:top="684" w:right="1440" w:bottom="1440" w:left="1440" w:header="708" w:footer="708" w:gutter="0"/>
          <w:pgNumType w:start="1"/>
          <w:cols w:space="720"/>
        </w:sectPr>
      </w:pPr>
      <w:r w:rsidRPr="00A01E6A">
        <w:rPr>
          <w:sz w:val="24"/>
          <w:szCs w:val="24"/>
        </w:rPr>
        <w:t>El presente manual sustenta el procedimiento de Condiciones generales y capacidad instalada a través de la descripción de sus actividades: Elección del escenario de práctica</w:t>
      </w:r>
      <w:r>
        <w:rPr>
          <w:sz w:val="24"/>
          <w:szCs w:val="24"/>
        </w:rPr>
        <w:t>; D</w:t>
      </w:r>
      <w:r w:rsidRPr="00A01E6A">
        <w:rPr>
          <w:sz w:val="24"/>
          <w:szCs w:val="24"/>
        </w:rPr>
        <w:t>efinición de</w:t>
      </w:r>
      <w:r>
        <w:rPr>
          <w:sz w:val="24"/>
          <w:szCs w:val="24"/>
        </w:rPr>
        <w:t xml:space="preserve"> la </w:t>
      </w:r>
      <w:r w:rsidRPr="00A01E6A">
        <w:rPr>
          <w:sz w:val="24"/>
          <w:szCs w:val="24"/>
        </w:rPr>
        <w:t>capacidad instala</w:t>
      </w:r>
      <w:r>
        <w:rPr>
          <w:sz w:val="24"/>
          <w:szCs w:val="24"/>
        </w:rPr>
        <w:t>da y</w:t>
      </w:r>
      <w:r w:rsidRPr="00A01E6A">
        <w:rPr>
          <w:sz w:val="24"/>
          <w:szCs w:val="24"/>
        </w:rPr>
        <w:t xml:space="preserve"> Generación del convenio docencia servicio</w:t>
      </w:r>
      <w:r>
        <w:rPr>
          <w:sz w:val="24"/>
          <w:szCs w:val="24"/>
        </w:rPr>
        <w:t xml:space="preserve">, convenio </w:t>
      </w:r>
      <w:r w:rsidR="00C02DEF">
        <w:rPr>
          <w:sz w:val="24"/>
          <w:szCs w:val="24"/>
        </w:rPr>
        <w:t>específico</w:t>
      </w:r>
      <w:r>
        <w:rPr>
          <w:sz w:val="24"/>
          <w:szCs w:val="24"/>
        </w:rPr>
        <w:t xml:space="preserve"> o contrato de </w:t>
      </w:r>
      <w:r w:rsidR="001E66E3">
        <w:rPr>
          <w:sz w:val="24"/>
          <w:szCs w:val="24"/>
        </w:rPr>
        <w:t>aprendizaje.</w:t>
      </w:r>
    </w:p>
    <w:p w14:paraId="3D11BB2C" w14:textId="3CEDAD93" w:rsidR="009B22B0" w:rsidRDefault="00484E1E" w:rsidP="001B70A2">
      <w:pPr>
        <w:spacing w:line="276" w:lineRule="auto"/>
        <w:jc w:val="center"/>
        <w:rPr>
          <w:b/>
          <w:sz w:val="32"/>
          <w:szCs w:val="32"/>
        </w:rPr>
      </w:pPr>
      <w:bookmarkStart w:id="0" w:name="_heading=h.gjdgxs" w:colFirst="0" w:colLast="0"/>
      <w:bookmarkEnd w:id="0"/>
      <w:r w:rsidRPr="005547B1">
        <w:rPr>
          <w:b/>
          <w:sz w:val="32"/>
          <w:szCs w:val="32"/>
        </w:rPr>
        <w:lastRenderedPageBreak/>
        <w:t>DEFINICIONES</w:t>
      </w:r>
    </w:p>
    <w:p w14:paraId="3D11BB2D" w14:textId="61810A60" w:rsidR="009B22B0" w:rsidRPr="001B70A2" w:rsidRDefault="001B70A2" w:rsidP="001B70A2">
      <w:pPr>
        <w:spacing w:line="276" w:lineRule="auto"/>
        <w:jc w:val="center"/>
        <w:rPr>
          <w:b/>
          <w:sz w:val="32"/>
          <w:szCs w:val="32"/>
        </w:rPr>
      </w:pPr>
      <w:r>
        <w:rPr>
          <w:b/>
          <w:noProof/>
          <w:sz w:val="32"/>
          <w:szCs w:val="32"/>
        </w:rPr>
        <mc:AlternateContent>
          <mc:Choice Requires="wps">
            <w:drawing>
              <wp:anchor distT="0" distB="0" distL="114300" distR="114300" simplePos="0" relativeHeight="251673600" behindDoc="0" locked="0" layoutInCell="1" hidden="0" allowOverlap="1" wp14:anchorId="0A786EB3" wp14:editId="493B6DD1">
                <wp:simplePos x="0" y="0"/>
                <wp:positionH relativeFrom="margin">
                  <wp:posOffset>0</wp:posOffset>
                </wp:positionH>
                <wp:positionV relativeFrom="page">
                  <wp:posOffset>1728470</wp:posOffset>
                </wp:positionV>
                <wp:extent cx="6442222" cy="30790"/>
                <wp:effectExtent l="0" t="0" r="34925" b="26670"/>
                <wp:wrapNone/>
                <wp:docPr id="2029575796" name="Conector recto de flecha 2029575796"/>
                <wp:cNvGraphicFramePr/>
                <a:graphic xmlns:a="http://schemas.openxmlformats.org/drawingml/2006/main">
                  <a:graphicData uri="http://schemas.microsoft.com/office/word/2010/wordprocessingShape">
                    <wps:wsp>
                      <wps:cNvCnPr/>
                      <wps:spPr>
                        <a:xfrm rot="10800000" flipH="1">
                          <a:off x="0" y="0"/>
                          <a:ext cx="6442222" cy="3079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C474DC8" id="Conector recto de flecha 2029575796" o:spid="_x0000_s1026" type="#_x0000_t32" style="position:absolute;margin-left:0;margin-top:136.1pt;width:507.25pt;height:2.4pt;rotation:180;flip:x;z-index:251673600;visibility:visible;mso-wrap-style:square;mso-wrap-distance-left:9pt;mso-wrap-distance-top:0;mso-wrap-distance-right:9pt;mso-wrap-distance-bottom:0;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" strokecolor="black [3200]">
                <v:stroke startarrowwidth="narrow" startarrowlength="short" endarrowwidth="narrow" endarrowlength="short" joinstyle="miter"/>
                <w10:wrap anchorx="margin" anchory="page"/>
              </v:shape>
            </w:pict>
          </mc:Fallback>
        </mc:AlternateContent>
      </w:r>
    </w:p>
    <w:p w14:paraId="66A3B1AC" w14:textId="1A2BD784" w:rsidR="00A31D48" w:rsidRDefault="00A31D48" w:rsidP="00EB5166">
      <w:pPr>
        <w:spacing w:after="160"/>
        <w:rPr>
          <w:bCs/>
          <w:sz w:val="24"/>
          <w:szCs w:val="24"/>
        </w:rPr>
      </w:pPr>
      <w:r w:rsidRPr="00954244">
        <w:rPr>
          <w:b/>
          <w:sz w:val="24"/>
          <w:szCs w:val="24"/>
        </w:rPr>
        <w:t xml:space="preserve">Práctica </w:t>
      </w:r>
      <w:r w:rsidR="00F00761">
        <w:rPr>
          <w:b/>
          <w:sz w:val="24"/>
          <w:szCs w:val="24"/>
        </w:rPr>
        <w:t>F</w:t>
      </w:r>
      <w:r w:rsidRPr="00954244">
        <w:rPr>
          <w:b/>
          <w:sz w:val="24"/>
          <w:szCs w:val="24"/>
        </w:rPr>
        <w:t>ormativ</w:t>
      </w:r>
      <w:r w:rsidR="00F00761">
        <w:rPr>
          <w:b/>
          <w:sz w:val="24"/>
          <w:szCs w:val="24"/>
        </w:rPr>
        <w:t>a</w:t>
      </w:r>
      <w:r w:rsidRPr="00954244">
        <w:rPr>
          <w:b/>
          <w:sz w:val="24"/>
          <w:szCs w:val="24"/>
        </w:rPr>
        <w:t xml:space="preserve"> en </w:t>
      </w:r>
      <w:r w:rsidR="00F00761">
        <w:rPr>
          <w:b/>
          <w:sz w:val="24"/>
          <w:szCs w:val="24"/>
        </w:rPr>
        <w:t>S</w:t>
      </w:r>
      <w:r w:rsidRPr="00954244">
        <w:rPr>
          <w:b/>
          <w:sz w:val="24"/>
          <w:szCs w:val="24"/>
        </w:rPr>
        <w:t>alud:</w:t>
      </w:r>
      <w:r w:rsidRPr="007C6E2D">
        <w:rPr>
          <w:bCs/>
          <w:sz w:val="24"/>
          <w:szCs w:val="24"/>
        </w:rPr>
        <w:t xml:space="preserve"> </w:t>
      </w:r>
      <w:r w:rsidR="00EF6716">
        <w:rPr>
          <w:bCs/>
          <w:sz w:val="24"/>
          <w:szCs w:val="24"/>
        </w:rPr>
        <w:t>E</w:t>
      </w:r>
      <w:r w:rsidRPr="007C6E2D">
        <w:rPr>
          <w:bCs/>
          <w:sz w:val="24"/>
          <w:szCs w:val="24"/>
        </w:rPr>
        <w:t>strategia pedagógica planificada y organizada desde una institución educativa, que busca integrar la formación académica con la prestación de servicios de salud, con el propósito de fortalecer y generar competencias, capacidades y nuevos conocimientos en los estudiantes y profesores de los programas de formación en salud</w:t>
      </w:r>
      <w:r w:rsidR="001D6EDB">
        <w:rPr>
          <w:bCs/>
          <w:sz w:val="24"/>
          <w:szCs w:val="24"/>
        </w:rPr>
        <w:t>.</w:t>
      </w:r>
    </w:p>
    <w:p w14:paraId="3E0DC558" w14:textId="5853091D" w:rsidR="001B6DEB" w:rsidRDefault="001B6DEB" w:rsidP="00EB5166">
      <w:pPr>
        <w:spacing w:after="160"/>
        <w:rPr>
          <w:bCs/>
          <w:sz w:val="24"/>
          <w:szCs w:val="24"/>
        </w:rPr>
      </w:pPr>
      <w:r w:rsidRPr="00954244">
        <w:rPr>
          <w:b/>
          <w:sz w:val="24"/>
          <w:szCs w:val="24"/>
        </w:rPr>
        <w:t xml:space="preserve">Relación </w:t>
      </w:r>
      <w:r w:rsidR="00F00761">
        <w:rPr>
          <w:b/>
          <w:sz w:val="24"/>
          <w:szCs w:val="24"/>
        </w:rPr>
        <w:t>D</w:t>
      </w:r>
      <w:r w:rsidRPr="00954244">
        <w:rPr>
          <w:b/>
          <w:sz w:val="24"/>
          <w:szCs w:val="24"/>
        </w:rPr>
        <w:t xml:space="preserve">ocencia – </w:t>
      </w:r>
      <w:r w:rsidR="00F00761">
        <w:rPr>
          <w:b/>
          <w:sz w:val="24"/>
          <w:szCs w:val="24"/>
        </w:rPr>
        <w:t>S</w:t>
      </w:r>
      <w:r w:rsidRPr="00954244">
        <w:rPr>
          <w:b/>
          <w:sz w:val="24"/>
          <w:szCs w:val="24"/>
        </w:rPr>
        <w:t>ervicio</w:t>
      </w:r>
      <w:r w:rsidRPr="007C6E2D">
        <w:rPr>
          <w:bCs/>
          <w:sz w:val="24"/>
          <w:szCs w:val="24"/>
        </w:rPr>
        <w:t>: De acuerdo con lo establecido en el Artículo 2.7.1.1.2 del Decreto 780 de 2016, la relación docencia servicio corresponde al vínculo funcional que se establece entre instituciones educativas y otras organizaciones</w:t>
      </w:r>
      <w:r>
        <w:rPr>
          <w:bCs/>
          <w:sz w:val="24"/>
          <w:szCs w:val="24"/>
        </w:rPr>
        <w:t>.</w:t>
      </w:r>
    </w:p>
    <w:p w14:paraId="718BE6E7" w14:textId="50DFAE6E" w:rsidR="00CA7E71" w:rsidRPr="007C6E2D" w:rsidRDefault="00CA7E71" w:rsidP="00EB5166">
      <w:pPr>
        <w:spacing w:after="160"/>
        <w:rPr>
          <w:bCs/>
          <w:sz w:val="24"/>
          <w:szCs w:val="24"/>
        </w:rPr>
      </w:pPr>
      <w:r w:rsidRPr="00954244">
        <w:rPr>
          <w:b/>
          <w:sz w:val="24"/>
          <w:szCs w:val="24"/>
        </w:rPr>
        <w:t xml:space="preserve">Escenario de </w:t>
      </w:r>
      <w:r w:rsidR="00F00761">
        <w:rPr>
          <w:b/>
          <w:sz w:val="24"/>
          <w:szCs w:val="24"/>
        </w:rPr>
        <w:t>P</w:t>
      </w:r>
      <w:r w:rsidRPr="00954244">
        <w:rPr>
          <w:b/>
          <w:sz w:val="24"/>
          <w:szCs w:val="24"/>
        </w:rPr>
        <w:t xml:space="preserve">ráctica </w:t>
      </w:r>
      <w:r w:rsidR="00F00761">
        <w:rPr>
          <w:b/>
          <w:sz w:val="24"/>
          <w:szCs w:val="24"/>
        </w:rPr>
        <w:t>F</w:t>
      </w:r>
      <w:r w:rsidRPr="00954244">
        <w:rPr>
          <w:b/>
          <w:sz w:val="24"/>
          <w:szCs w:val="24"/>
        </w:rPr>
        <w:t>ormativa:</w:t>
      </w:r>
      <w:r w:rsidRPr="007C6E2D">
        <w:rPr>
          <w:bCs/>
          <w:sz w:val="24"/>
          <w:szCs w:val="24"/>
        </w:rPr>
        <w:t xml:space="preserve"> </w:t>
      </w:r>
      <w:r w:rsidR="003A01B3">
        <w:rPr>
          <w:bCs/>
          <w:sz w:val="24"/>
          <w:szCs w:val="24"/>
        </w:rPr>
        <w:t>I</w:t>
      </w:r>
      <w:r w:rsidRPr="007C6E2D">
        <w:rPr>
          <w:bCs/>
          <w:sz w:val="24"/>
          <w:szCs w:val="24"/>
        </w:rPr>
        <w:t>nstitución, organización o entidad del sector público o privado, o persona natural con registro tributario, del ámbito de la disciplina o profesión en que se está formando el estudiante, que cuenta con las condiciones óptimas legales y administrativas que permiten fortalecer en el estudiante las competencias para el desempeño profesional. Se divide en escenario clínico y no clínico</w:t>
      </w:r>
      <w:r w:rsidR="001B6DEB">
        <w:rPr>
          <w:bCs/>
          <w:sz w:val="24"/>
          <w:szCs w:val="24"/>
        </w:rPr>
        <w:t>.</w:t>
      </w:r>
    </w:p>
    <w:p w14:paraId="30E409CC" w14:textId="43679614" w:rsidR="00A31D48" w:rsidRPr="007C6E2D" w:rsidRDefault="00A31D48" w:rsidP="00EB5166">
      <w:pPr>
        <w:spacing w:after="160"/>
        <w:rPr>
          <w:bCs/>
          <w:sz w:val="24"/>
          <w:szCs w:val="24"/>
        </w:rPr>
      </w:pPr>
      <w:r w:rsidRPr="00954244">
        <w:rPr>
          <w:b/>
          <w:sz w:val="24"/>
          <w:szCs w:val="24"/>
        </w:rPr>
        <w:t xml:space="preserve">Práctica en Escenarios </w:t>
      </w:r>
      <w:r w:rsidR="00F00761">
        <w:rPr>
          <w:b/>
          <w:sz w:val="24"/>
          <w:szCs w:val="24"/>
        </w:rPr>
        <w:t>C</w:t>
      </w:r>
      <w:r w:rsidRPr="00954244">
        <w:rPr>
          <w:b/>
          <w:sz w:val="24"/>
          <w:szCs w:val="24"/>
        </w:rPr>
        <w:t>línicos:</w:t>
      </w:r>
      <w:r w:rsidRPr="007C6E2D">
        <w:rPr>
          <w:bCs/>
          <w:sz w:val="24"/>
          <w:szCs w:val="24"/>
        </w:rPr>
        <w:t xml:space="preserve"> Espacios institucionales en los cuales se desarrolla el componente de prácticas clínicas formativas de los programas académicos en el área de la salud. Corresponden a instituciones prestadoras de servicios de salud, formalmente constituidas.</w:t>
      </w:r>
    </w:p>
    <w:p w14:paraId="3758A9AE" w14:textId="1FAF5BEA" w:rsidR="00A31D48" w:rsidRPr="007C6E2D" w:rsidRDefault="00A31D48" w:rsidP="00EB5166">
      <w:pPr>
        <w:spacing w:after="160"/>
        <w:rPr>
          <w:bCs/>
          <w:sz w:val="24"/>
          <w:szCs w:val="24"/>
        </w:rPr>
      </w:pPr>
      <w:r w:rsidRPr="00954244">
        <w:rPr>
          <w:b/>
          <w:sz w:val="24"/>
          <w:szCs w:val="24"/>
        </w:rPr>
        <w:t xml:space="preserve">Práctica en Escenarios </w:t>
      </w:r>
      <w:r w:rsidR="00F00761">
        <w:rPr>
          <w:b/>
          <w:sz w:val="24"/>
          <w:szCs w:val="24"/>
        </w:rPr>
        <w:t>N</w:t>
      </w:r>
      <w:r w:rsidRPr="00954244">
        <w:rPr>
          <w:b/>
          <w:sz w:val="24"/>
          <w:szCs w:val="24"/>
        </w:rPr>
        <w:t xml:space="preserve">o </w:t>
      </w:r>
      <w:r w:rsidR="00F00761">
        <w:rPr>
          <w:b/>
          <w:sz w:val="24"/>
          <w:szCs w:val="24"/>
        </w:rPr>
        <w:t>C</w:t>
      </w:r>
      <w:r w:rsidRPr="00954244">
        <w:rPr>
          <w:b/>
          <w:sz w:val="24"/>
          <w:szCs w:val="24"/>
        </w:rPr>
        <w:t xml:space="preserve">línicos </w:t>
      </w:r>
      <w:r w:rsidR="00F00761">
        <w:rPr>
          <w:b/>
          <w:sz w:val="24"/>
          <w:szCs w:val="24"/>
        </w:rPr>
        <w:t>I</w:t>
      </w:r>
      <w:r w:rsidRPr="00954244">
        <w:rPr>
          <w:b/>
          <w:sz w:val="24"/>
          <w:szCs w:val="24"/>
        </w:rPr>
        <w:t>nstitucionales:</w:t>
      </w:r>
      <w:r w:rsidRPr="007C6E2D">
        <w:rPr>
          <w:bCs/>
          <w:sz w:val="24"/>
          <w:szCs w:val="24"/>
        </w:rPr>
        <w:t xml:space="preserve"> </w:t>
      </w:r>
      <w:r w:rsidR="004376D1">
        <w:rPr>
          <w:bCs/>
          <w:sz w:val="24"/>
          <w:szCs w:val="24"/>
        </w:rPr>
        <w:t xml:space="preserve"> E</w:t>
      </w:r>
      <w:r w:rsidRPr="007C6E2D">
        <w:rPr>
          <w:bCs/>
          <w:sz w:val="24"/>
          <w:szCs w:val="24"/>
        </w:rPr>
        <w:t>spacios sociales de vida, cuya misión no es la prestación exclusiva de servicios de salud, pero que, por la naturaleza de sus funciones, contribuyen a promocionar, proteger o mejorar condiciones relacionadas con la salud individual y colectiva.</w:t>
      </w:r>
    </w:p>
    <w:p w14:paraId="5F72587E" w14:textId="50FE703B" w:rsidR="00A31D48" w:rsidRPr="007C6E2D" w:rsidRDefault="00A31D48" w:rsidP="00EB5166">
      <w:pPr>
        <w:spacing w:after="160"/>
        <w:rPr>
          <w:bCs/>
          <w:sz w:val="24"/>
          <w:szCs w:val="24"/>
        </w:rPr>
      </w:pPr>
      <w:r w:rsidRPr="00954244">
        <w:rPr>
          <w:b/>
          <w:sz w:val="24"/>
          <w:szCs w:val="24"/>
        </w:rPr>
        <w:t xml:space="preserve">Práctica </w:t>
      </w:r>
      <w:r w:rsidR="00F00761">
        <w:rPr>
          <w:b/>
          <w:sz w:val="24"/>
          <w:szCs w:val="24"/>
        </w:rPr>
        <w:t>E</w:t>
      </w:r>
      <w:r w:rsidRPr="00954244">
        <w:rPr>
          <w:b/>
          <w:sz w:val="24"/>
          <w:szCs w:val="24"/>
        </w:rPr>
        <w:t>mpresarial</w:t>
      </w:r>
      <w:r w:rsidRPr="007C6E2D">
        <w:rPr>
          <w:bCs/>
          <w:sz w:val="24"/>
          <w:szCs w:val="24"/>
        </w:rPr>
        <w:t xml:space="preserve">: </w:t>
      </w:r>
      <w:r w:rsidR="004376D1">
        <w:rPr>
          <w:bCs/>
          <w:sz w:val="24"/>
          <w:szCs w:val="24"/>
        </w:rPr>
        <w:t>P</w:t>
      </w:r>
      <w:r w:rsidRPr="007C6E2D">
        <w:rPr>
          <w:bCs/>
          <w:sz w:val="24"/>
          <w:szCs w:val="24"/>
        </w:rPr>
        <w:t>roceso que desarrolla el estudiante en un área específica de la empresa o institución, con el fin de aplicar conocimientos y desarrollar habilidades operativas, gerenciales, administrativas, productivas, ambientales y creativas, mediante un convenio establecido entre la Universidad y la empresa o institución o a través de otras formas de contratación.</w:t>
      </w:r>
    </w:p>
    <w:p w14:paraId="40B9C346" w14:textId="2D8EAB41" w:rsidR="00A31D48" w:rsidRDefault="00A31D48" w:rsidP="00EB5166">
      <w:pPr>
        <w:spacing w:after="160"/>
        <w:rPr>
          <w:bCs/>
          <w:sz w:val="24"/>
          <w:szCs w:val="24"/>
        </w:rPr>
      </w:pPr>
      <w:r w:rsidRPr="00954244">
        <w:rPr>
          <w:b/>
          <w:sz w:val="24"/>
          <w:szCs w:val="24"/>
        </w:rPr>
        <w:t xml:space="preserve">Práctica </w:t>
      </w:r>
      <w:r w:rsidR="00F00761">
        <w:rPr>
          <w:b/>
          <w:sz w:val="24"/>
          <w:szCs w:val="24"/>
        </w:rPr>
        <w:t>I</w:t>
      </w:r>
      <w:r w:rsidRPr="00954244">
        <w:rPr>
          <w:b/>
          <w:sz w:val="24"/>
          <w:szCs w:val="24"/>
        </w:rPr>
        <w:t>nvestigativa:</w:t>
      </w:r>
      <w:r w:rsidRPr="007C6E2D">
        <w:rPr>
          <w:bCs/>
          <w:sz w:val="24"/>
          <w:szCs w:val="24"/>
        </w:rPr>
        <w:t xml:space="preserve"> </w:t>
      </w:r>
      <w:r w:rsidR="004376D1">
        <w:rPr>
          <w:bCs/>
          <w:sz w:val="24"/>
          <w:szCs w:val="24"/>
        </w:rPr>
        <w:t>P</w:t>
      </w:r>
      <w:r w:rsidRPr="007C6E2D">
        <w:rPr>
          <w:bCs/>
          <w:sz w:val="24"/>
          <w:szCs w:val="24"/>
        </w:rPr>
        <w:t>ráctica laboral mediante participación del estudiante en proyectos o actividades de investigación adelantados por la Universidad o por otras organizaciones, con base en criterios de pertinencia académica y contribución al desarrollo de competencias profesionales del estudiante.</w:t>
      </w:r>
    </w:p>
    <w:p w14:paraId="28BE16B9" w14:textId="77777777" w:rsidR="001E66E3" w:rsidRDefault="001E66E3" w:rsidP="00EB5166">
      <w:pPr>
        <w:spacing w:after="160"/>
        <w:rPr>
          <w:b/>
          <w:sz w:val="24"/>
          <w:szCs w:val="24"/>
        </w:rPr>
      </w:pPr>
    </w:p>
    <w:p w14:paraId="3991A842" w14:textId="77777777" w:rsidR="001E66E3" w:rsidRDefault="001E66E3" w:rsidP="00EB5166">
      <w:pPr>
        <w:spacing w:after="160"/>
        <w:rPr>
          <w:b/>
          <w:sz w:val="24"/>
          <w:szCs w:val="24"/>
        </w:rPr>
      </w:pPr>
    </w:p>
    <w:p w14:paraId="7CF26F58" w14:textId="77777777" w:rsidR="00B27BCD" w:rsidRDefault="00B27BCD" w:rsidP="00EB5166">
      <w:pPr>
        <w:spacing w:after="160"/>
        <w:rPr>
          <w:b/>
          <w:sz w:val="24"/>
          <w:szCs w:val="24"/>
        </w:rPr>
      </w:pPr>
    </w:p>
    <w:p w14:paraId="31270669" w14:textId="1F7A801D" w:rsidR="00032897" w:rsidRPr="007C6E2D" w:rsidRDefault="00032897" w:rsidP="00EB5166">
      <w:pPr>
        <w:spacing w:after="160"/>
        <w:rPr>
          <w:bCs/>
          <w:sz w:val="24"/>
          <w:szCs w:val="24"/>
        </w:rPr>
      </w:pPr>
      <w:r w:rsidRPr="00954244">
        <w:rPr>
          <w:b/>
          <w:sz w:val="24"/>
          <w:szCs w:val="24"/>
        </w:rPr>
        <w:t>Cupos de los escenarios de práctica:</w:t>
      </w:r>
      <w:r w:rsidRPr="007C6E2D">
        <w:rPr>
          <w:bCs/>
          <w:sz w:val="24"/>
          <w:szCs w:val="24"/>
        </w:rPr>
        <w:t xml:space="preserve"> Corresponde al número de estudiantes que pueden desarrollar sus prácticas formativas de manera simultánea en un escenario de práctica, asegurando la calidad en los procesos de formación de los estudiantes y en la prestación de los servicios propios del escenario.</w:t>
      </w:r>
    </w:p>
    <w:p w14:paraId="412DC6C2" w14:textId="371C7648" w:rsidR="00032897" w:rsidRPr="007C6E2D" w:rsidRDefault="00032897" w:rsidP="00EB5166">
      <w:pPr>
        <w:spacing w:after="160"/>
        <w:rPr>
          <w:bCs/>
          <w:sz w:val="24"/>
          <w:szCs w:val="24"/>
        </w:rPr>
      </w:pPr>
      <w:r w:rsidRPr="00954244">
        <w:rPr>
          <w:b/>
          <w:sz w:val="24"/>
          <w:szCs w:val="24"/>
        </w:rPr>
        <w:t xml:space="preserve">Anexo </w:t>
      </w:r>
      <w:r w:rsidR="000E6D05">
        <w:rPr>
          <w:b/>
          <w:sz w:val="24"/>
          <w:szCs w:val="24"/>
        </w:rPr>
        <w:t>T</w:t>
      </w:r>
      <w:r w:rsidRPr="00954244">
        <w:rPr>
          <w:b/>
          <w:sz w:val="24"/>
          <w:szCs w:val="24"/>
        </w:rPr>
        <w:t xml:space="preserve">écnico del </w:t>
      </w:r>
      <w:r w:rsidR="000E6D05">
        <w:rPr>
          <w:b/>
          <w:sz w:val="24"/>
          <w:szCs w:val="24"/>
        </w:rPr>
        <w:t>P</w:t>
      </w:r>
      <w:r w:rsidRPr="00954244">
        <w:rPr>
          <w:b/>
          <w:sz w:val="24"/>
          <w:szCs w:val="24"/>
        </w:rPr>
        <w:t xml:space="preserve">rograma </w:t>
      </w:r>
      <w:r w:rsidR="000E6D05">
        <w:rPr>
          <w:b/>
          <w:sz w:val="24"/>
          <w:szCs w:val="24"/>
        </w:rPr>
        <w:t>A</w:t>
      </w:r>
      <w:r w:rsidRPr="00954244">
        <w:rPr>
          <w:b/>
          <w:sz w:val="24"/>
          <w:szCs w:val="24"/>
        </w:rPr>
        <w:t>cadémico:</w:t>
      </w:r>
      <w:r w:rsidRPr="007C6E2D">
        <w:rPr>
          <w:bCs/>
          <w:sz w:val="24"/>
          <w:szCs w:val="24"/>
        </w:rPr>
        <w:t xml:space="preserve"> </w:t>
      </w:r>
      <w:r w:rsidR="00E02D2B">
        <w:rPr>
          <w:bCs/>
          <w:sz w:val="24"/>
          <w:szCs w:val="24"/>
        </w:rPr>
        <w:t>D</w:t>
      </w:r>
      <w:r w:rsidRPr="007C6E2D">
        <w:rPr>
          <w:bCs/>
          <w:sz w:val="24"/>
          <w:szCs w:val="24"/>
        </w:rPr>
        <w:t>ocumento que establece el plan de formación (Plan de prácticas formativas) acordado entre las instituciones que conforman la relación docencia-servicio, el número de estudiantes y profesores por programa, los planes de delegación, horarios, turnos y rotaciones.</w:t>
      </w:r>
    </w:p>
    <w:p w14:paraId="4FC41A05" w14:textId="3BDB8747" w:rsidR="00032897" w:rsidRDefault="00032897" w:rsidP="00EB5166">
      <w:pPr>
        <w:spacing w:after="160"/>
        <w:rPr>
          <w:bCs/>
          <w:sz w:val="24"/>
          <w:szCs w:val="24"/>
        </w:rPr>
      </w:pPr>
      <w:r w:rsidRPr="00954244">
        <w:rPr>
          <w:b/>
          <w:sz w:val="24"/>
          <w:szCs w:val="24"/>
        </w:rPr>
        <w:t xml:space="preserve">Plan de </w:t>
      </w:r>
      <w:r w:rsidR="000E6D05">
        <w:rPr>
          <w:b/>
          <w:sz w:val="24"/>
          <w:szCs w:val="24"/>
        </w:rPr>
        <w:t>P</w:t>
      </w:r>
      <w:r w:rsidRPr="00954244">
        <w:rPr>
          <w:b/>
          <w:sz w:val="24"/>
          <w:szCs w:val="24"/>
        </w:rPr>
        <w:t xml:space="preserve">rácticas </w:t>
      </w:r>
      <w:r w:rsidR="000E6D05">
        <w:rPr>
          <w:b/>
          <w:sz w:val="24"/>
          <w:szCs w:val="24"/>
        </w:rPr>
        <w:t>F</w:t>
      </w:r>
      <w:r w:rsidRPr="00954244">
        <w:rPr>
          <w:b/>
          <w:sz w:val="24"/>
          <w:szCs w:val="24"/>
        </w:rPr>
        <w:t>ormativas:</w:t>
      </w:r>
      <w:r w:rsidRPr="007C6E2D">
        <w:rPr>
          <w:bCs/>
          <w:sz w:val="24"/>
          <w:szCs w:val="24"/>
        </w:rPr>
        <w:t xml:space="preserve"> De acuerdo con lo establecido en el Artículo 2.7.1.1.13 del Decreto 780 de 2016, los planes de práctica formativa integran los objetivos educacionales y las competencias a adquirir por los estudiantes, con el desarrollo y mejoramiento en la prestación de los servicios del escenario de práctica. </w:t>
      </w:r>
    </w:p>
    <w:p w14:paraId="3084D25E" w14:textId="47735F58" w:rsidR="00782149" w:rsidRPr="00A91EDF" w:rsidRDefault="00782149" w:rsidP="00EB5166">
      <w:pPr>
        <w:spacing w:after="160"/>
        <w:rPr>
          <w:sz w:val="24"/>
          <w:szCs w:val="24"/>
        </w:rPr>
      </w:pPr>
      <w:r w:rsidRPr="00A91EDF">
        <w:rPr>
          <w:b/>
          <w:sz w:val="24"/>
          <w:szCs w:val="24"/>
        </w:rPr>
        <w:t xml:space="preserve">Convenio </w:t>
      </w:r>
      <w:r w:rsidR="00A63666">
        <w:rPr>
          <w:b/>
          <w:sz w:val="24"/>
          <w:szCs w:val="24"/>
        </w:rPr>
        <w:t>D</w:t>
      </w:r>
      <w:r w:rsidRPr="00A91EDF">
        <w:rPr>
          <w:b/>
          <w:sz w:val="24"/>
          <w:szCs w:val="24"/>
        </w:rPr>
        <w:t xml:space="preserve">ocencia – </w:t>
      </w:r>
      <w:r w:rsidR="00A63666">
        <w:rPr>
          <w:b/>
          <w:sz w:val="24"/>
          <w:szCs w:val="24"/>
        </w:rPr>
        <w:t>S</w:t>
      </w:r>
      <w:r w:rsidRPr="00A91EDF">
        <w:rPr>
          <w:b/>
          <w:sz w:val="24"/>
          <w:szCs w:val="24"/>
        </w:rPr>
        <w:t>ervicio:</w:t>
      </w:r>
      <w:r w:rsidRPr="00A91EDF">
        <w:rPr>
          <w:sz w:val="24"/>
          <w:szCs w:val="24"/>
        </w:rPr>
        <w:t xml:space="preserve"> </w:t>
      </w:r>
      <w:r w:rsidRPr="00782149">
        <w:rPr>
          <w:bCs/>
          <w:sz w:val="24"/>
          <w:szCs w:val="24"/>
        </w:rPr>
        <w:t>De acuerdo con lo establecido en el Artículo 2.7.1.1.10 del Decreto 780 de 2016, la relación docencia-servicio tiene carácter institucional y no podrá darse sin que medie la formalización de un convenio marco, ajustado a lo establecido en el mencionado Decreto.</w:t>
      </w:r>
      <w:r w:rsidRPr="00A91EDF">
        <w:rPr>
          <w:sz w:val="24"/>
          <w:szCs w:val="24"/>
        </w:rPr>
        <w:t> </w:t>
      </w:r>
    </w:p>
    <w:p w14:paraId="20F4F1E8" w14:textId="00B12400" w:rsidR="00396C91" w:rsidRPr="00396C91" w:rsidRDefault="00396C91" w:rsidP="00EB5166">
      <w:pPr>
        <w:spacing w:after="160"/>
        <w:rPr>
          <w:b/>
          <w:sz w:val="24"/>
          <w:szCs w:val="24"/>
        </w:rPr>
      </w:pPr>
      <w:r w:rsidRPr="00396C91">
        <w:rPr>
          <w:b/>
          <w:sz w:val="24"/>
          <w:szCs w:val="24"/>
        </w:rPr>
        <w:t xml:space="preserve">Contrato de </w:t>
      </w:r>
      <w:r w:rsidR="00A63666">
        <w:rPr>
          <w:b/>
          <w:sz w:val="24"/>
          <w:szCs w:val="24"/>
        </w:rPr>
        <w:t>A</w:t>
      </w:r>
      <w:r w:rsidRPr="00396C91">
        <w:rPr>
          <w:b/>
          <w:sz w:val="24"/>
          <w:szCs w:val="24"/>
        </w:rPr>
        <w:t>prendizaje:</w:t>
      </w:r>
      <w:r>
        <w:rPr>
          <w:b/>
          <w:sz w:val="24"/>
          <w:szCs w:val="24"/>
        </w:rPr>
        <w:t xml:space="preserve"> </w:t>
      </w:r>
      <w:r>
        <w:rPr>
          <w:sz w:val="24"/>
          <w:szCs w:val="24"/>
        </w:rPr>
        <w:t>D</w:t>
      </w:r>
      <w:r w:rsidRPr="009C3084">
        <w:rPr>
          <w:sz w:val="24"/>
          <w:szCs w:val="24"/>
        </w:rPr>
        <w:t xml:space="preserve">ocumento generado por </w:t>
      </w:r>
      <w:r>
        <w:rPr>
          <w:sz w:val="24"/>
          <w:szCs w:val="24"/>
        </w:rPr>
        <w:t>un escenario de pr</w:t>
      </w:r>
      <w:r w:rsidR="00A63666">
        <w:rPr>
          <w:sz w:val="24"/>
          <w:szCs w:val="24"/>
        </w:rPr>
        <w:t>á</w:t>
      </w:r>
      <w:r>
        <w:rPr>
          <w:sz w:val="24"/>
          <w:szCs w:val="24"/>
        </w:rPr>
        <w:t xml:space="preserve">ctica </w:t>
      </w:r>
      <w:r w:rsidR="000424DF">
        <w:rPr>
          <w:sz w:val="24"/>
          <w:szCs w:val="24"/>
        </w:rPr>
        <w:t>no clínico para participación de estudiantes en sus actividades</w:t>
      </w:r>
      <w:r w:rsidR="002F026C">
        <w:rPr>
          <w:sz w:val="24"/>
          <w:szCs w:val="24"/>
        </w:rPr>
        <w:t xml:space="preserve"> empresariales</w:t>
      </w:r>
      <w:r w:rsidR="000424DF">
        <w:rPr>
          <w:sz w:val="24"/>
          <w:szCs w:val="24"/>
        </w:rPr>
        <w:t>,</w:t>
      </w:r>
      <w:r w:rsidRPr="009C3084">
        <w:rPr>
          <w:sz w:val="24"/>
          <w:szCs w:val="24"/>
        </w:rPr>
        <w:t xml:space="preserve"> </w:t>
      </w:r>
      <w:r w:rsidR="002F026C">
        <w:rPr>
          <w:sz w:val="24"/>
          <w:szCs w:val="24"/>
        </w:rPr>
        <w:t>según</w:t>
      </w:r>
      <w:r w:rsidRPr="009C3084">
        <w:rPr>
          <w:sz w:val="24"/>
          <w:szCs w:val="24"/>
        </w:rPr>
        <w:t xml:space="preserve"> las directrices del Ministerio de trabajo y el modelo del Servicio Nacional de Aprendizaje SENA</w:t>
      </w:r>
      <w:r w:rsidR="000424DF">
        <w:rPr>
          <w:sz w:val="24"/>
          <w:szCs w:val="24"/>
        </w:rPr>
        <w:t>.</w:t>
      </w:r>
    </w:p>
    <w:p w14:paraId="3D11BB30" w14:textId="5E2B6978" w:rsidR="009B22B0" w:rsidRPr="007C6E2D" w:rsidRDefault="00484E1E" w:rsidP="00EB5166">
      <w:pPr>
        <w:spacing w:after="160"/>
        <w:rPr>
          <w:bCs/>
          <w:sz w:val="24"/>
          <w:szCs w:val="24"/>
        </w:rPr>
      </w:pPr>
      <w:r w:rsidRPr="00954244">
        <w:rPr>
          <w:b/>
          <w:sz w:val="24"/>
          <w:szCs w:val="24"/>
        </w:rPr>
        <w:t>Coordinador de Práctica del Programa:</w:t>
      </w:r>
      <w:r w:rsidR="00954244">
        <w:rPr>
          <w:bCs/>
          <w:sz w:val="24"/>
          <w:szCs w:val="24"/>
        </w:rPr>
        <w:t xml:space="preserve"> </w:t>
      </w:r>
      <w:r w:rsidR="00E02D2B">
        <w:rPr>
          <w:bCs/>
          <w:sz w:val="24"/>
          <w:szCs w:val="24"/>
        </w:rPr>
        <w:t>P</w:t>
      </w:r>
      <w:r w:rsidRPr="007C6E2D">
        <w:rPr>
          <w:bCs/>
          <w:sz w:val="24"/>
          <w:szCs w:val="24"/>
        </w:rPr>
        <w:t>rofesor con funciones administrativas del área disciplinar del programa que se encarga de la gestión administrativa y de legalización de las prácticas.</w:t>
      </w:r>
    </w:p>
    <w:p w14:paraId="3D11BB3F" w14:textId="7F310DEA" w:rsidR="009B22B0" w:rsidRPr="007C6E2D" w:rsidRDefault="00484E1E" w:rsidP="00EB5166">
      <w:pPr>
        <w:spacing w:after="160"/>
        <w:rPr>
          <w:bCs/>
          <w:sz w:val="24"/>
          <w:szCs w:val="24"/>
        </w:rPr>
      </w:pPr>
      <w:r w:rsidRPr="00954244">
        <w:rPr>
          <w:b/>
          <w:sz w:val="24"/>
          <w:szCs w:val="24"/>
        </w:rPr>
        <w:t xml:space="preserve">Monitor de </w:t>
      </w:r>
      <w:r w:rsidR="00A63666">
        <w:rPr>
          <w:b/>
          <w:sz w:val="24"/>
          <w:szCs w:val="24"/>
        </w:rPr>
        <w:t>P</w:t>
      </w:r>
      <w:r w:rsidRPr="00954244">
        <w:rPr>
          <w:b/>
          <w:sz w:val="24"/>
          <w:szCs w:val="24"/>
        </w:rPr>
        <w:t>ráctica:</w:t>
      </w:r>
      <w:r w:rsidRPr="007C6E2D">
        <w:rPr>
          <w:bCs/>
          <w:sz w:val="24"/>
          <w:szCs w:val="24"/>
        </w:rPr>
        <w:t xml:space="preserve"> </w:t>
      </w:r>
      <w:r w:rsidR="00E02D2B">
        <w:rPr>
          <w:bCs/>
          <w:sz w:val="24"/>
          <w:szCs w:val="24"/>
        </w:rPr>
        <w:t>P</w:t>
      </w:r>
      <w:r w:rsidRPr="007C6E2D">
        <w:rPr>
          <w:bCs/>
          <w:sz w:val="24"/>
          <w:szCs w:val="24"/>
        </w:rPr>
        <w:t>rofesional idóneo seleccionado por el Programa con experiencia laboral y académica en el desempeño de la profesión, que tiene como función asesorar, realimentar y evaluar el proceso de la práctica del estudiante de acuerdo con los perfiles y finalidades formativas del programa y la misión institucional.</w:t>
      </w:r>
    </w:p>
    <w:p w14:paraId="3D11BB40" w14:textId="3115CE37" w:rsidR="009B22B0" w:rsidRDefault="00484E1E" w:rsidP="00EB5166">
      <w:pPr>
        <w:spacing w:after="160"/>
        <w:rPr>
          <w:bCs/>
          <w:sz w:val="24"/>
          <w:szCs w:val="24"/>
        </w:rPr>
      </w:pPr>
      <w:r w:rsidRPr="00954244">
        <w:rPr>
          <w:b/>
          <w:sz w:val="24"/>
          <w:szCs w:val="24"/>
        </w:rPr>
        <w:t xml:space="preserve">Tutor de </w:t>
      </w:r>
      <w:r w:rsidR="00491E95">
        <w:rPr>
          <w:b/>
          <w:sz w:val="24"/>
          <w:szCs w:val="24"/>
        </w:rPr>
        <w:t>P</w:t>
      </w:r>
      <w:r w:rsidRPr="00954244">
        <w:rPr>
          <w:b/>
          <w:sz w:val="24"/>
          <w:szCs w:val="24"/>
        </w:rPr>
        <w:t>ráctica:</w:t>
      </w:r>
      <w:r w:rsidRPr="007C6E2D">
        <w:rPr>
          <w:bCs/>
          <w:sz w:val="24"/>
          <w:szCs w:val="24"/>
        </w:rPr>
        <w:t xml:space="preserve"> </w:t>
      </w:r>
      <w:r w:rsidR="00E02D2B">
        <w:rPr>
          <w:bCs/>
          <w:sz w:val="24"/>
          <w:szCs w:val="24"/>
        </w:rPr>
        <w:t>P</w:t>
      </w:r>
      <w:r w:rsidRPr="007C6E2D">
        <w:rPr>
          <w:bCs/>
          <w:sz w:val="24"/>
          <w:szCs w:val="24"/>
        </w:rPr>
        <w:t>ersona que el escenario de práctica designa para realizar el seguimiento y acompañamiento al practicante sobre el desarrollo de la práctica. </w:t>
      </w:r>
    </w:p>
    <w:p w14:paraId="0D66D1FA" w14:textId="3F2C95FB" w:rsidR="00032897" w:rsidRDefault="00032897" w:rsidP="00EB5166">
      <w:pPr>
        <w:spacing w:after="160"/>
        <w:rPr>
          <w:bCs/>
          <w:sz w:val="24"/>
          <w:szCs w:val="24"/>
        </w:rPr>
      </w:pPr>
      <w:r w:rsidRPr="00954244">
        <w:rPr>
          <w:b/>
          <w:sz w:val="24"/>
          <w:szCs w:val="24"/>
        </w:rPr>
        <w:t>Practicante:</w:t>
      </w:r>
      <w:r w:rsidRPr="007C6E2D">
        <w:rPr>
          <w:bCs/>
          <w:sz w:val="24"/>
          <w:szCs w:val="24"/>
        </w:rPr>
        <w:t xml:space="preserve"> </w:t>
      </w:r>
      <w:r w:rsidR="00E02D2B">
        <w:rPr>
          <w:bCs/>
          <w:sz w:val="24"/>
          <w:szCs w:val="24"/>
        </w:rPr>
        <w:t>Estudiante</w:t>
      </w:r>
      <w:r w:rsidRPr="007C6E2D">
        <w:rPr>
          <w:bCs/>
          <w:sz w:val="24"/>
          <w:szCs w:val="24"/>
        </w:rPr>
        <w:t xml:space="preserve"> que desarrolla la práctica y le da continuidad a su proceso de aprendizaje y formación en un ámbito de desempeño profesional.</w:t>
      </w:r>
    </w:p>
    <w:p w14:paraId="7D7FFBD1" w14:textId="77777777" w:rsidR="00EB5166" w:rsidRDefault="00EB5166" w:rsidP="00EB5166">
      <w:pPr>
        <w:spacing w:after="160"/>
        <w:rPr>
          <w:bCs/>
          <w:sz w:val="24"/>
          <w:szCs w:val="24"/>
        </w:rPr>
      </w:pPr>
    </w:p>
    <w:p w14:paraId="0578751A" w14:textId="77777777" w:rsidR="002B2E78" w:rsidRDefault="002B2E78">
      <w:pPr>
        <w:widowControl w:val="0"/>
        <w:spacing w:line="276" w:lineRule="auto"/>
        <w:jc w:val="left"/>
        <w:rPr>
          <w:sz w:val="24"/>
          <w:szCs w:val="24"/>
        </w:rPr>
      </w:pPr>
    </w:p>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9B22B0" w:rsidRPr="003A4D6E" w14:paraId="3D11BB46" w14:textId="77777777" w:rsidTr="00FF03AD">
        <w:trPr>
          <w:trHeight w:val="138"/>
        </w:trPr>
        <w:tc>
          <w:tcPr>
            <w:tcW w:w="10070" w:type="dxa"/>
            <w:shd w:val="clear" w:color="auto" w:fill="F2F2F2" w:themeFill="background1" w:themeFillShade="F2"/>
            <w:vAlign w:val="center"/>
          </w:tcPr>
          <w:p w14:paraId="3D11BB45" w14:textId="77777777" w:rsidR="009B22B0" w:rsidRPr="003A4D6E" w:rsidRDefault="00484E1E" w:rsidP="00FF03AD">
            <w:pPr>
              <w:spacing w:line="360" w:lineRule="auto"/>
              <w:ind w:left="-253"/>
              <w:jc w:val="center"/>
              <w:rPr>
                <w:b/>
                <w:sz w:val="24"/>
                <w:szCs w:val="24"/>
              </w:rPr>
            </w:pPr>
            <w:r w:rsidRPr="003A4D6E">
              <w:rPr>
                <w:b/>
                <w:sz w:val="24"/>
                <w:szCs w:val="24"/>
              </w:rPr>
              <w:lastRenderedPageBreak/>
              <w:t>OBJETIVO</w:t>
            </w:r>
          </w:p>
        </w:tc>
      </w:tr>
      <w:tr w:rsidR="009B22B0" w:rsidRPr="003A4D6E" w14:paraId="3D11BB48" w14:textId="77777777" w:rsidTr="00CD57AE">
        <w:trPr>
          <w:trHeight w:val="2079"/>
        </w:trPr>
        <w:tc>
          <w:tcPr>
            <w:tcW w:w="10070" w:type="dxa"/>
            <w:vAlign w:val="center"/>
          </w:tcPr>
          <w:p w14:paraId="3D11BB47" w14:textId="04198982" w:rsidR="009B22B0" w:rsidRPr="003A4D6E" w:rsidRDefault="00484E1E" w:rsidP="00EF2B46">
            <w:pPr>
              <w:rPr>
                <w:sz w:val="24"/>
                <w:szCs w:val="24"/>
              </w:rPr>
            </w:pPr>
            <w:r w:rsidRPr="003A4D6E">
              <w:rPr>
                <w:sz w:val="24"/>
                <w:szCs w:val="24"/>
              </w:rPr>
              <w:t>Validar la capacidad académica, administrativa y técnico-científica de los escenarios de práctica formativa, para responder a las necesidades de los diferentes programas académicos de la Facultad de Ciencias de la Salud</w:t>
            </w:r>
            <w:r w:rsidR="00912BF1">
              <w:rPr>
                <w:sz w:val="24"/>
                <w:szCs w:val="24"/>
              </w:rPr>
              <w:t>,</w:t>
            </w:r>
            <w:r w:rsidRPr="003A4D6E">
              <w:rPr>
                <w:sz w:val="24"/>
                <w:szCs w:val="24"/>
              </w:rPr>
              <w:t xml:space="preserve"> a través de la generación de convenios docencia servicio</w:t>
            </w:r>
            <w:r w:rsidR="00D303A1">
              <w:rPr>
                <w:sz w:val="24"/>
                <w:szCs w:val="24"/>
              </w:rPr>
              <w:t>, convenios específicos o contratos de aprendizaje.</w:t>
            </w:r>
          </w:p>
        </w:tc>
      </w:tr>
    </w:tbl>
    <w:p w14:paraId="3D11BB49" w14:textId="77777777" w:rsidR="009B22B0" w:rsidRDefault="009B22B0"/>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9B22B0" w14:paraId="3D11BB4B" w14:textId="77777777" w:rsidTr="007A5B2F">
        <w:trPr>
          <w:trHeight w:val="129"/>
        </w:trPr>
        <w:tc>
          <w:tcPr>
            <w:tcW w:w="10070" w:type="dxa"/>
            <w:shd w:val="clear" w:color="auto" w:fill="F2F2F2" w:themeFill="background1" w:themeFillShade="F2"/>
            <w:vAlign w:val="center"/>
          </w:tcPr>
          <w:p w14:paraId="3D11BB4A" w14:textId="77777777" w:rsidR="009B22B0" w:rsidRDefault="00484E1E" w:rsidP="007A5B2F">
            <w:pPr>
              <w:spacing w:line="360" w:lineRule="auto"/>
              <w:ind w:left="-253"/>
              <w:jc w:val="center"/>
              <w:rPr>
                <w:b/>
                <w:sz w:val="32"/>
                <w:szCs w:val="32"/>
              </w:rPr>
            </w:pPr>
            <w:r>
              <w:rPr>
                <w:b/>
              </w:rPr>
              <w:t>ALCANCE</w:t>
            </w:r>
          </w:p>
        </w:tc>
      </w:tr>
      <w:tr w:rsidR="009B22B0" w14:paraId="3D11BB4F" w14:textId="77777777" w:rsidTr="009555F8">
        <w:trPr>
          <w:trHeight w:val="1125"/>
        </w:trPr>
        <w:tc>
          <w:tcPr>
            <w:tcW w:w="10070" w:type="dxa"/>
            <w:vAlign w:val="center"/>
          </w:tcPr>
          <w:p w14:paraId="3D11BB4E" w14:textId="283856D5" w:rsidR="009B22B0" w:rsidRPr="00494A81" w:rsidRDefault="00484E1E" w:rsidP="00EF2B46">
            <w:pPr>
              <w:rPr>
                <w:sz w:val="24"/>
                <w:szCs w:val="24"/>
              </w:rPr>
            </w:pPr>
            <w:r w:rsidRPr="00494A81">
              <w:rPr>
                <w:sz w:val="24"/>
                <w:szCs w:val="24"/>
              </w:rPr>
              <w:t>Procedimiento comprendido desde: la elección del escenario de práctica formativa,</w:t>
            </w:r>
            <w:r w:rsidR="00FE05E9">
              <w:rPr>
                <w:sz w:val="24"/>
                <w:szCs w:val="24"/>
              </w:rPr>
              <w:t xml:space="preserve"> </w:t>
            </w:r>
            <w:r w:rsidR="00FE05E9" w:rsidRPr="00494A81">
              <w:rPr>
                <w:sz w:val="24"/>
                <w:szCs w:val="24"/>
              </w:rPr>
              <w:t xml:space="preserve"> la definición </w:t>
            </w:r>
            <w:r w:rsidR="00C74C29">
              <w:rPr>
                <w:sz w:val="24"/>
                <w:szCs w:val="24"/>
              </w:rPr>
              <w:t>de la</w:t>
            </w:r>
            <w:r w:rsidR="00FE05E9" w:rsidRPr="00494A81">
              <w:rPr>
                <w:sz w:val="24"/>
                <w:szCs w:val="24"/>
              </w:rPr>
              <w:t xml:space="preserve"> capacidad instalada</w:t>
            </w:r>
            <w:r w:rsidR="00FE05E9">
              <w:rPr>
                <w:sz w:val="24"/>
                <w:szCs w:val="24"/>
              </w:rPr>
              <w:t xml:space="preserve"> y </w:t>
            </w:r>
            <w:r w:rsidRPr="00494A81">
              <w:rPr>
                <w:sz w:val="24"/>
                <w:szCs w:val="24"/>
              </w:rPr>
              <w:t>la generación del convenio</w:t>
            </w:r>
            <w:r w:rsidR="006F6140">
              <w:rPr>
                <w:sz w:val="24"/>
                <w:szCs w:val="24"/>
              </w:rPr>
              <w:t xml:space="preserve"> o contrato.</w:t>
            </w:r>
          </w:p>
        </w:tc>
      </w:tr>
    </w:tbl>
    <w:p w14:paraId="3D11BB51" w14:textId="77777777" w:rsidR="009B22B0" w:rsidRDefault="009B22B0"/>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FF03AD" w14:paraId="3CCEA0FA" w14:textId="77777777" w:rsidTr="00BA5AE4">
        <w:trPr>
          <w:trHeight w:val="129"/>
        </w:trPr>
        <w:tc>
          <w:tcPr>
            <w:tcW w:w="10070" w:type="dxa"/>
            <w:shd w:val="clear" w:color="auto" w:fill="F2F2F2" w:themeFill="background1" w:themeFillShade="F2"/>
            <w:vAlign w:val="center"/>
          </w:tcPr>
          <w:p w14:paraId="4E9ECA95" w14:textId="0036FA9B" w:rsidR="00FF03AD" w:rsidRDefault="00FF03AD" w:rsidP="00BA5AE4">
            <w:pPr>
              <w:spacing w:line="360" w:lineRule="auto"/>
              <w:ind w:left="-253"/>
              <w:jc w:val="center"/>
              <w:rPr>
                <w:b/>
                <w:sz w:val="32"/>
                <w:szCs w:val="32"/>
              </w:rPr>
            </w:pPr>
            <w:r>
              <w:rPr>
                <w:b/>
              </w:rPr>
              <w:t>RESPONSABLES</w:t>
            </w:r>
          </w:p>
        </w:tc>
      </w:tr>
      <w:tr w:rsidR="00FF03AD" w14:paraId="1EC593C7" w14:textId="77777777" w:rsidTr="008451AA">
        <w:trPr>
          <w:trHeight w:val="2704"/>
        </w:trPr>
        <w:tc>
          <w:tcPr>
            <w:tcW w:w="10070" w:type="dxa"/>
            <w:vAlign w:val="center"/>
          </w:tcPr>
          <w:p w14:paraId="404C5BAF" w14:textId="49F2BE9D" w:rsidR="00FF03AD" w:rsidRPr="00FF03AD" w:rsidRDefault="00FF03AD" w:rsidP="00EF2B46">
            <w:pPr>
              <w:rPr>
                <w:sz w:val="24"/>
                <w:szCs w:val="24"/>
              </w:rPr>
            </w:pPr>
            <w:r w:rsidRPr="00FF03AD">
              <w:rPr>
                <w:sz w:val="24"/>
                <w:szCs w:val="24"/>
              </w:rPr>
              <w:t xml:space="preserve">Rectoría </w:t>
            </w:r>
          </w:p>
          <w:p w14:paraId="4C661527" w14:textId="572127EE" w:rsidR="00FF03AD" w:rsidRPr="00FF03AD" w:rsidRDefault="00FF03AD" w:rsidP="00EF2B46">
            <w:pPr>
              <w:rPr>
                <w:sz w:val="24"/>
                <w:szCs w:val="24"/>
              </w:rPr>
            </w:pPr>
            <w:r w:rsidRPr="00FF03AD">
              <w:rPr>
                <w:sz w:val="24"/>
                <w:szCs w:val="24"/>
              </w:rPr>
              <w:t xml:space="preserve">Vicerrectoría </w:t>
            </w:r>
            <w:r w:rsidR="00E259AD">
              <w:rPr>
                <w:sz w:val="24"/>
                <w:szCs w:val="24"/>
              </w:rPr>
              <w:t>A</w:t>
            </w:r>
            <w:r w:rsidRPr="00FF03AD">
              <w:rPr>
                <w:sz w:val="24"/>
                <w:szCs w:val="24"/>
              </w:rPr>
              <w:t>cadémica</w:t>
            </w:r>
          </w:p>
          <w:p w14:paraId="03464513" w14:textId="77777777" w:rsidR="00FF03AD" w:rsidRPr="00FF03AD" w:rsidRDefault="00FF03AD" w:rsidP="00EF2B46">
            <w:pPr>
              <w:rPr>
                <w:sz w:val="24"/>
                <w:szCs w:val="24"/>
              </w:rPr>
            </w:pPr>
            <w:r w:rsidRPr="00FF03AD">
              <w:rPr>
                <w:sz w:val="24"/>
                <w:szCs w:val="24"/>
              </w:rPr>
              <w:t>Aseguramiento de la Calidad</w:t>
            </w:r>
          </w:p>
          <w:p w14:paraId="39D49D74" w14:textId="6A3A33B0" w:rsidR="00FF03AD" w:rsidRPr="00FF03AD" w:rsidRDefault="00FF03AD" w:rsidP="00EF2B46">
            <w:pPr>
              <w:rPr>
                <w:sz w:val="24"/>
                <w:szCs w:val="24"/>
              </w:rPr>
            </w:pPr>
            <w:r w:rsidRPr="00FF03AD">
              <w:rPr>
                <w:sz w:val="24"/>
                <w:szCs w:val="24"/>
              </w:rPr>
              <w:t xml:space="preserve">Decanatura de la </w:t>
            </w:r>
            <w:r w:rsidR="00E259AD">
              <w:rPr>
                <w:sz w:val="24"/>
                <w:szCs w:val="24"/>
              </w:rPr>
              <w:t>F</w:t>
            </w:r>
            <w:r w:rsidRPr="00FF03AD">
              <w:rPr>
                <w:sz w:val="24"/>
                <w:szCs w:val="24"/>
              </w:rPr>
              <w:t xml:space="preserve">acultad de </w:t>
            </w:r>
            <w:r w:rsidR="00E259AD">
              <w:rPr>
                <w:sz w:val="24"/>
                <w:szCs w:val="24"/>
              </w:rPr>
              <w:t>C</w:t>
            </w:r>
            <w:r w:rsidRPr="00FF03AD">
              <w:rPr>
                <w:sz w:val="24"/>
                <w:szCs w:val="24"/>
              </w:rPr>
              <w:t xml:space="preserve">iencias de la </w:t>
            </w:r>
            <w:r w:rsidR="00E259AD">
              <w:rPr>
                <w:sz w:val="24"/>
                <w:szCs w:val="24"/>
              </w:rPr>
              <w:t>S</w:t>
            </w:r>
            <w:r w:rsidRPr="00FF03AD">
              <w:rPr>
                <w:sz w:val="24"/>
                <w:szCs w:val="24"/>
              </w:rPr>
              <w:t>alud</w:t>
            </w:r>
          </w:p>
          <w:p w14:paraId="2CA943C9" w14:textId="77777777" w:rsidR="00FF03AD" w:rsidRPr="00FF03AD" w:rsidRDefault="00FF03AD" w:rsidP="00EF2B46">
            <w:pPr>
              <w:rPr>
                <w:sz w:val="24"/>
                <w:szCs w:val="24"/>
              </w:rPr>
            </w:pPr>
            <w:r w:rsidRPr="00FF03AD">
              <w:rPr>
                <w:sz w:val="24"/>
                <w:szCs w:val="24"/>
              </w:rPr>
              <w:t>Director(a) del Programa</w:t>
            </w:r>
          </w:p>
          <w:p w14:paraId="5BF9DEFE" w14:textId="131950A2" w:rsidR="00FF03AD" w:rsidRPr="00FF03AD" w:rsidRDefault="00FF03AD" w:rsidP="00EF2B46">
            <w:pPr>
              <w:rPr>
                <w:sz w:val="24"/>
                <w:szCs w:val="24"/>
              </w:rPr>
            </w:pPr>
            <w:r w:rsidRPr="00FF03AD">
              <w:rPr>
                <w:sz w:val="24"/>
                <w:szCs w:val="24"/>
              </w:rPr>
              <w:t>Representante</w:t>
            </w:r>
            <w:r w:rsidR="00554E5A">
              <w:rPr>
                <w:sz w:val="24"/>
                <w:szCs w:val="24"/>
              </w:rPr>
              <w:t xml:space="preserve"> </w:t>
            </w:r>
            <w:r w:rsidRPr="00FF03AD">
              <w:rPr>
                <w:sz w:val="24"/>
                <w:szCs w:val="24"/>
              </w:rPr>
              <w:t xml:space="preserve">del </w:t>
            </w:r>
            <w:r w:rsidR="00E259AD">
              <w:rPr>
                <w:sz w:val="24"/>
                <w:szCs w:val="24"/>
              </w:rPr>
              <w:t>E</w:t>
            </w:r>
            <w:r w:rsidRPr="00FF03AD">
              <w:rPr>
                <w:sz w:val="24"/>
                <w:szCs w:val="24"/>
              </w:rPr>
              <w:t xml:space="preserve">scenario de </w:t>
            </w:r>
            <w:r w:rsidR="00E259AD">
              <w:rPr>
                <w:sz w:val="24"/>
                <w:szCs w:val="24"/>
              </w:rPr>
              <w:t>P</w:t>
            </w:r>
            <w:r w:rsidRPr="00FF03AD">
              <w:rPr>
                <w:sz w:val="24"/>
                <w:szCs w:val="24"/>
              </w:rPr>
              <w:t xml:space="preserve">rácticas </w:t>
            </w:r>
          </w:p>
          <w:p w14:paraId="5E027168" w14:textId="1BECA5B2" w:rsidR="00FF03AD" w:rsidRPr="00494A81" w:rsidRDefault="00FF03AD" w:rsidP="00EF2B46">
            <w:pPr>
              <w:rPr>
                <w:sz w:val="24"/>
                <w:szCs w:val="24"/>
              </w:rPr>
            </w:pPr>
            <w:r w:rsidRPr="00FF03AD">
              <w:rPr>
                <w:sz w:val="24"/>
                <w:szCs w:val="24"/>
              </w:rPr>
              <w:t>Coordinador(a) de Prácticas</w:t>
            </w:r>
          </w:p>
        </w:tc>
      </w:tr>
    </w:tbl>
    <w:p w14:paraId="3D11BB5E" w14:textId="77777777" w:rsidR="009B22B0" w:rsidRDefault="009B22B0">
      <w:pPr>
        <w:spacing w:line="276" w:lineRule="auto"/>
        <w:rPr>
          <w:sz w:val="24"/>
          <w:szCs w:val="24"/>
        </w:rPr>
      </w:pPr>
    </w:p>
    <w:tbl>
      <w:tblPr>
        <w:tblStyle w:val="TableGrid1"/>
        <w:tblW w:w="10060" w:type="dxa"/>
        <w:tblLayout w:type="fixed"/>
        <w:tblLook w:val="0400" w:firstRow="0" w:lastRow="0" w:firstColumn="0" w:lastColumn="0" w:noHBand="0" w:noVBand="1"/>
      </w:tblPr>
      <w:tblGrid>
        <w:gridCol w:w="10060"/>
      </w:tblGrid>
      <w:tr w:rsidR="009B22B0" w:rsidRPr="009C3084" w14:paraId="3D11BB60" w14:textId="77777777" w:rsidTr="00E840D6">
        <w:trPr>
          <w:trHeight w:val="181"/>
        </w:trPr>
        <w:tc>
          <w:tcPr>
            <w:tcW w:w="10060" w:type="dxa"/>
            <w:shd w:val="clear" w:color="auto" w:fill="F2F2F2" w:themeFill="background1" w:themeFillShade="F2"/>
            <w:vAlign w:val="center"/>
          </w:tcPr>
          <w:p w14:paraId="3D11BB5F" w14:textId="77777777" w:rsidR="009B22B0" w:rsidRPr="009C3084" w:rsidRDefault="00484E1E" w:rsidP="00EF2B46">
            <w:pPr>
              <w:jc w:val="center"/>
              <w:rPr>
                <w:b/>
                <w:sz w:val="24"/>
                <w:szCs w:val="24"/>
              </w:rPr>
            </w:pPr>
            <w:r w:rsidRPr="009C3084">
              <w:rPr>
                <w:b/>
                <w:sz w:val="24"/>
                <w:szCs w:val="24"/>
              </w:rPr>
              <w:t>ACTIVIDADES</w:t>
            </w:r>
          </w:p>
        </w:tc>
      </w:tr>
      <w:tr w:rsidR="009B22B0" w:rsidRPr="009C3084" w14:paraId="3D11BBAD" w14:textId="77777777" w:rsidTr="00E840D6">
        <w:tc>
          <w:tcPr>
            <w:tcW w:w="10060" w:type="dxa"/>
            <w:vAlign w:val="center"/>
          </w:tcPr>
          <w:p w14:paraId="6C02DBE8" w14:textId="77777777" w:rsidR="00EF2B46" w:rsidRDefault="00EF2B46" w:rsidP="00EF2B46">
            <w:pPr>
              <w:rPr>
                <w:b/>
                <w:sz w:val="24"/>
                <w:szCs w:val="24"/>
              </w:rPr>
            </w:pPr>
          </w:p>
          <w:p w14:paraId="75D4B228" w14:textId="4DCDD21F" w:rsidR="009C3084" w:rsidRDefault="00484E1E" w:rsidP="00EF2B46">
            <w:pPr>
              <w:rPr>
                <w:b/>
                <w:sz w:val="24"/>
                <w:szCs w:val="24"/>
              </w:rPr>
            </w:pPr>
            <w:r w:rsidRPr="009C3084">
              <w:rPr>
                <w:b/>
                <w:sz w:val="24"/>
                <w:szCs w:val="24"/>
              </w:rPr>
              <w:t>A. Elección del escenario de práctica</w:t>
            </w:r>
          </w:p>
          <w:p w14:paraId="716BE485" w14:textId="77777777" w:rsidR="008451AA" w:rsidRPr="009C3084" w:rsidRDefault="008451AA" w:rsidP="00EF2B46">
            <w:pPr>
              <w:rPr>
                <w:b/>
                <w:sz w:val="24"/>
                <w:szCs w:val="24"/>
              </w:rPr>
            </w:pPr>
          </w:p>
          <w:p w14:paraId="3D11BB66" w14:textId="5503F9A2" w:rsidR="009B22B0" w:rsidRDefault="00484E1E" w:rsidP="00EF2B46">
            <w:pPr>
              <w:pBdr>
                <w:top w:val="nil"/>
                <w:left w:val="nil"/>
                <w:bottom w:val="nil"/>
                <w:right w:val="nil"/>
                <w:between w:val="nil"/>
              </w:pBdr>
              <w:rPr>
                <w:sz w:val="24"/>
                <w:szCs w:val="24"/>
              </w:rPr>
            </w:pPr>
            <w:r w:rsidRPr="009C3084">
              <w:rPr>
                <w:sz w:val="24"/>
                <w:szCs w:val="24"/>
              </w:rPr>
              <w:t xml:space="preserve">La Universidad Católica de Manizales </w:t>
            </w:r>
            <w:r w:rsidR="006403BF" w:rsidRPr="009C3084">
              <w:rPr>
                <w:sz w:val="24"/>
                <w:szCs w:val="24"/>
              </w:rPr>
              <w:t>consider</w:t>
            </w:r>
            <w:r w:rsidR="006403BF">
              <w:rPr>
                <w:sz w:val="24"/>
                <w:szCs w:val="24"/>
              </w:rPr>
              <w:t>a</w:t>
            </w:r>
            <w:r w:rsidR="00427A7B" w:rsidRPr="009C3084">
              <w:rPr>
                <w:sz w:val="24"/>
                <w:szCs w:val="24"/>
              </w:rPr>
              <w:t xml:space="preserve"> </w:t>
            </w:r>
            <w:r w:rsidR="00D22FF2" w:rsidRPr="009C3084">
              <w:rPr>
                <w:sz w:val="24"/>
                <w:szCs w:val="24"/>
              </w:rPr>
              <w:t xml:space="preserve">como </w:t>
            </w:r>
            <w:r w:rsidR="00BE3FDC" w:rsidRPr="009C3084">
              <w:rPr>
                <w:sz w:val="24"/>
                <w:szCs w:val="24"/>
              </w:rPr>
              <w:t>escenarios</w:t>
            </w:r>
            <w:r w:rsidRPr="009C3084">
              <w:rPr>
                <w:sz w:val="24"/>
                <w:szCs w:val="24"/>
              </w:rPr>
              <w:t xml:space="preserve"> </w:t>
            </w:r>
            <w:r w:rsidR="000D74ED">
              <w:rPr>
                <w:sz w:val="24"/>
                <w:szCs w:val="24"/>
              </w:rPr>
              <w:t>de pr</w:t>
            </w:r>
            <w:r w:rsidR="00E259AD">
              <w:rPr>
                <w:sz w:val="24"/>
                <w:szCs w:val="24"/>
              </w:rPr>
              <w:t>á</w:t>
            </w:r>
            <w:r w:rsidR="000D74ED">
              <w:rPr>
                <w:sz w:val="24"/>
                <w:szCs w:val="24"/>
              </w:rPr>
              <w:t xml:space="preserve">ctica </w:t>
            </w:r>
            <w:r w:rsidRPr="009C3084">
              <w:rPr>
                <w:sz w:val="24"/>
                <w:szCs w:val="24"/>
              </w:rPr>
              <w:t xml:space="preserve">a </w:t>
            </w:r>
            <w:r w:rsidR="00D22FF2" w:rsidRPr="009C3084">
              <w:rPr>
                <w:sz w:val="24"/>
                <w:szCs w:val="24"/>
              </w:rPr>
              <w:t xml:space="preserve">las </w:t>
            </w:r>
            <w:r w:rsidRPr="009C3084">
              <w:rPr>
                <w:sz w:val="24"/>
                <w:szCs w:val="24"/>
              </w:rPr>
              <w:t>instituciones que comprendan y permitan el despliegue de la formación integral a partir del carisma congregacional</w:t>
            </w:r>
            <w:r w:rsidR="009A5659" w:rsidRPr="009C3084">
              <w:rPr>
                <w:sz w:val="24"/>
                <w:szCs w:val="24"/>
              </w:rPr>
              <w:t>,</w:t>
            </w:r>
            <w:r w:rsidR="002D10CB" w:rsidRPr="009C3084">
              <w:rPr>
                <w:sz w:val="24"/>
                <w:szCs w:val="24"/>
              </w:rPr>
              <w:t xml:space="preserve"> respondiendo</w:t>
            </w:r>
            <w:r w:rsidRPr="009C3084">
              <w:rPr>
                <w:sz w:val="24"/>
                <w:szCs w:val="24"/>
              </w:rPr>
              <w:t xml:space="preserve"> a las necesidades particulares de los diferentes programas académicos de la Facultad de Ciencias de la Salud en términos de talento humano, infraestructura, desarrollo tecnológico y principios organizacionales.</w:t>
            </w:r>
            <w:r w:rsidR="006403BF">
              <w:rPr>
                <w:sz w:val="24"/>
                <w:szCs w:val="24"/>
              </w:rPr>
              <w:t xml:space="preserve"> </w:t>
            </w:r>
          </w:p>
          <w:p w14:paraId="002156BF" w14:textId="77777777" w:rsidR="00D836F1" w:rsidRDefault="00D836F1" w:rsidP="00EF2B46">
            <w:pPr>
              <w:pBdr>
                <w:top w:val="nil"/>
                <w:left w:val="nil"/>
                <w:bottom w:val="nil"/>
                <w:right w:val="nil"/>
                <w:between w:val="nil"/>
              </w:pBdr>
              <w:rPr>
                <w:sz w:val="24"/>
                <w:szCs w:val="24"/>
              </w:rPr>
            </w:pPr>
          </w:p>
          <w:p w14:paraId="71BE3623" w14:textId="77777777" w:rsidR="006F6140" w:rsidRDefault="006F6140" w:rsidP="00EF2B46">
            <w:pPr>
              <w:pBdr>
                <w:top w:val="nil"/>
                <w:left w:val="nil"/>
                <w:bottom w:val="nil"/>
                <w:right w:val="nil"/>
                <w:between w:val="nil"/>
              </w:pBdr>
              <w:rPr>
                <w:sz w:val="24"/>
                <w:szCs w:val="24"/>
              </w:rPr>
            </w:pPr>
          </w:p>
          <w:p w14:paraId="1940ED53" w14:textId="71B62931" w:rsidR="009C3084" w:rsidRDefault="00AD6669" w:rsidP="00EF2B46">
            <w:pPr>
              <w:pBdr>
                <w:top w:val="nil"/>
                <w:left w:val="nil"/>
                <w:bottom w:val="nil"/>
                <w:right w:val="nil"/>
                <w:between w:val="nil"/>
              </w:pBdr>
              <w:rPr>
                <w:sz w:val="24"/>
                <w:szCs w:val="24"/>
              </w:rPr>
            </w:pPr>
            <w:r>
              <w:rPr>
                <w:sz w:val="24"/>
                <w:szCs w:val="24"/>
              </w:rPr>
              <w:t>L</w:t>
            </w:r>
            <w:r w:rsidR="0044095D" w:rsidRPr="009C3084">
              <w:rPr>
                <w:sz w:val="24"/>
                <w:szCs w:val="24"/>
              </w:rPr>
              <w:t>a elección del escenario de pr</w:t>
            </w:r>
            <w:r w:rsidR="00E259AD">
              <w:rPr>
                <w:sz w:val="24"/>
                <w:szCs w:val="24"/>
              </w:rPr>
              <w:t>á</w:t>
            </w:r>
            <w:r w:rsidR="0044095D" w:rsidRPr="009C3084">
              <w:rPr>
                <w:sz w:val="24"/>
                <w:szCs w:val="24"/>
              </w:rPr>
              <w:t>ctica</w:t>
            </w:r>
            <w:r w:rsidR="00484E1E" w:rsidRPr="009C3084">
              <w:rPr>
                <w:sz w:val="24"/>
                <w:szCs w:val="24"/>
              </w:rPr>
              <w:t xml:space="preserve"> </w:t>
            </w:r>
            <w:r w:rsidR="00E94E80">
              <w:rPr>
                <w:sz w:val="24"/>
                <w:szCs w:val="24"/>
              </w:rPr>
              <w:t>considera</w:t>
            </w:r>
            <w:r w:rsidR="00484E1E" w:rsidRPr="009C3084">
              <w:rPr>
                <w:sz w:val="24"/>
                <w:szCs w:val="24"/>
              </w:rPr>
              <w:t xml:space="preserve"> lo descrito por el Artículo 2.7.1.1.6 del Decreto 780 de 2016, donde se especifica que los programas de educación superior del área de la salud requieren desarrollar sus prácticas formativas en instituciones con concepto favorable respecto de la relación docencia – servicio.</w:t>
            </w:r>
            <w:r w:rsidR="00BD13E0" w:rsidRPr="009C3084">
              <w:rPr>
                <w:sz w:val="24"/>
                <w:szCs w:val="24"/>
              </w:rPr>
              <w:t xml:space="preserve"> </w:t>
            </w:r>
            <w:r w:rsidR="00484E1E" w:rsidRPr="009C3084">
              <w:rPr>
                <w:sz w:val="24"/>
                <w:szCs w:val="24"/>
              </w:rPr>
              <w:t>Este concepto</w:t>
            </w:r>
            <w:r w:rsidR="005916F4" w:rsidRPr="009C3084">
              <w:rPr>
                <w:sz w:val="24"/>
                <w:szCs w:val="24"/>
              </w:rPr>
              <w:t xml:space="preserve"> es</w:t>
            </w:r>
            <w:r w:rsidR="00484E1E" w:rsidRPr="009C3084">
              <w:rPr>
                <w:sz w:val="24"/>
                <w:szCs w:val="24"/>
              </w:rPr>
              <w:t xml:space="preserve"> </w:t>
            </w:r>
            <w:r w:rsidR="005916F4" w:rsidRPr="009C3084">
              <w:rPr>
                <w:sz w:val="24"/>
                <w:szCs w:val="24"/>
              </w:rPr>
              <w:t xml:space="preserve">emitido por la Comisión Intersectorial para el Talento Humano en Salud, e </w:t>
            </w:r>
            <w:r w:rsidR="00484E1E" w:rsidRPr="009C3084">
              <w:rPr>
                <w:sz w:val="24"/>
                <w:szCs w:val="24"/>
              </w:rPr>
              <w:t>involucra la evaluación de las condiciones de los escenarios, los convenios marco de dicha relación y los planes de formación acordados entre las instituciones</w:t>
            </w:r>
            <w:r w:rsidR="00A90599">
              <w:rPr>
                <w:sz w:val="24"/>
                <w:szCs w:val="24"/>
              </w:rPr>
              <w:t>.</w:t>
            </w:r>
          </w:p>
          <w:p w14:paraId="64A8A031" w14:textId="77777777" w:rsidR="00360FF1" w:rsidRPr="009C3084" w:rsidRDefault="00360FF1" w:rsidP="00EF2B46">
            <w:pPr>
              <w:pBdr>
                <w:top w:val="nil"/>
                <w:left w:val="nil"/>
                <w:bottom w:val="nil"/>
                <w:right w:val="nil"/>
                <w:between w:val="nil"/>
              </w:pBdr>
              <w:rPr>
                <w:sz w:val="24"/>
                <w:szCs w:val="24"/>
              </w:rPr>
            </w:pPr>
          </w:p>
          <w:p w14:paraId="3D11BB70" w14:textId="488314E5" w:rsidR="009B22B0" w:rsidRDefault="00484E1E" w:rsidP="00EF2B46">
            <w:pPr>
              <w:pBdr>
                <w:top w:val="nil"/>
                <w:left w:val="nil"/>
                <w:bottom w:val="nil"/>
                <w:right w:val="nil"/>
                <w:between w:val="nil"/>
              </w:pBdr>
              <w:rPr>
                <w:sz w:val="24"/>
                <w:szCs w:val="24"/>
              </w:rPr>
            </w:pPr>
            <w:r w:rsidRPr="009C3084">
              <w:rPr>
                <w:sz w:val="24"/>
                <w:szCs w:val="24"/>
              </w:rPr>
              <w:t xml:space="preserve">Por su parte el Reglamento de Prácticas Formativas de la Facultad de Ciencias de la Salud (Acuerdo N. 132 del 23 de enero de 2023) y el Reglamento de </w:t>
            </w:r>
            <w:r w:rsidR="000B107E">
              <w:rPr>
                <w:sz w:val="24"/>
                <w:szCs w:val="24"/>
              </w:rPr>
              <w:t>P</w:t>
            </w:r>
            <w:r w:rsidRPr="009C3084">
              <w:rPr>
                <w:sz w:val="24"/>
                <w:szCs w:val="24"/>
              </w:rPr>
              <w:t xml:space="preserve">rácticas </w:t>
            </w:r>
            <w:r w:rsidR="000B107E">
              <w:rPr>
                <w:sz w:val="24"/>
                <w:szCs w:val="24"/>
              </w:rPr>
              <w:t>L</w:t>
            </w:r>
            <w:r w:rsidRPr="009C3084">
              <w:rPr>
                <w:sz w:val="24"/>
                <w:szCs w:val="24"/>
              </w:rPr>
              <w:t>aborales (Acuerdo N. 110 del 25 de junio del 2018) define</w:t>
            </w:r>
            <w:r w:rsidR="00F55C97" w:rsidRPr="009C3084">
              <w:rPr>
                <w:sz w:val="24"/>
                <w:szCs w:val="24"/>
              </w:rPr>
              <w:t>n</w:t>
            </w:r>
            <w:r w:rsidRPr="009C3084">
              <w:rPr>
                <w:sz w:val="24"/>
                <w:szCs w:val="24"/>
              </w:rPr>
              <w:t xml:space="preserve"> en </w:t>
            </w:r>
            <w:r w:rsidR="00F55C97" w:rsidRPr="009C3084">
              <w:rPr>
                <w:sz w:val="24"/>
                <w:szCs w:val="24"/>
              </w:rPr>
              <w:t>sus artículos</w:t>
            </w:r>
            <w:r w:rsidRPr="009C3084">
              <w:rPr>
                <w:sz w:val="24"/>
                <w:szCs w:val="24"/>
              </w:rPr>
              <w:t xml:space="preserve"> 6 y 8 respectivamente, </w:t>
            </w:r>
            <w:r w:rsidR="00C10EEA" w:rsidRPr="009C3084">
              <w:rPr>
                <w:sz w:val="24"/>
                <w:szCs w:val="24"/>
              </w:rPr>
              <w:t>los c</w:t>
            </w:r>
            <w:r w:rsidRPr="009C3084">
              <w:rPr>
                <w:sz w:val="24"/>
                <w:szCs w:val="24"/>
              </w:rPr>
              <w:t>riterios de selección de los escenarios de práctica, así:</w:t>
            </w:r>
          </w:p>
          <w:p w14:paraId="1B6AB07A" w14:textId="77777777" w:rsidR="009C3084" w:rsidRPr="009C3084" w:rsidRDefault="009C3084" w:rsidP="00EF2B46">
            <w:pPr>
              <w:pBdr>
                <w:top w:val="nil"/>
                <w:left w:val="nil"/>
                <w:bottom w:val="nil"/>
                <w:right w:val="nil"/>
                <w:between w:val="nil"/>
              </w:pBdr>
              <w:rPr>
                <w:sz w:val="24"/>
                <w:szCs w:val="24"/>
              </w:rPr>
            </w:pPr>
          </w:p>
          <w:p w14:paraId="3D11BB72" w14:textId="463085CF" w:rsidR="009B22B0" w:rsidRDefault="00C10EEA" w:rsidP="00EF2B46">
            <w:pPr>
              <w:numPr>
                <w:ilvl w:val="0"/>
                <w:numId w:val="3"/>
              </w:numPr>
              <w:rPr>
                <w:sz w:val="24"/>
                <w:szCs w:val="24"/>
              </w:rPr>
            </w:pPr>
            <w:r w:rsidRPr="009C3084">
              <w:rPr>
                <w:sz w:val="24"/>
                <w:szCs w:val="24"/>
              </w:rPr>
              <w:t>Escenarios cuya misión</w:t>
            </w:r>
            <w:r w:rsidR="00484E1E" w:rsidRPr="009C3084">
              <w:rPr>
                <w:sz w:val="24"/>
                <w:szCs w:val="24"/>
              </w:rPr>
              <w:t xml:space="preserve"> o razón social </w:t>
            </w:r>
            <w:r w:rsidRPr="009C3084">
              <w:rPr>
                <w:sz w:val="24"/>
                <w:szCs w:val="24"/>
              </w:rPr>
              <w:t>estén</w:t>
            </w:r>
            <w:r w:rsidR="00484E1E" w:rsidRPr="009C3084">
              <w:rPr>
                <w:sz w:val="24"/>
                <w:szCs w:val="24"/>
              </w:rPr>
              <w:t xml:space="preserve"> alineados con los propósitos y principios de la Universidad y con la naturaleza del programa.</w:t>
            </w:r>
          </w:p>
          <w:p w14:paraId="74AFDD1E" w14:textId="77777777" w:rsidR="008A4BCF" w:rsidRPr="009C3084" w:rsidRDefault="008A4BCF" w:rsidP="00EF2B46">
            <w:pPr>
              <w:ind w:left="360"/>
              <w:rPr>
                <w:sz w:val="24"/>
                <w:szCs w:val="24"/>
              </w:rPr>
            </w:pPr>
          </w:p>
          <w:p w14:paraId="66503E12" w14:textId="2795826C" w:rsidR="00D836F1" w:rsidRPr="00D836F1" w:rsidRDefault="00C10EEA" w:rsidP="00D836F1">
            <w:pPr>
              <w:numPr>
                <w:ilvl w:val="0"/>
                <w:numId w:val="3"/>
              </w:numPr>
              <w:spacing w:after="200"/>
              <w:rPr>
                <w:sz w:val="24"/>
                <w:szCs w:val="24"/>
              </w:rPr>
            </w:pPr>
            <w:r w:rsidRPr="009C3084">
              <w:rPr>
                <w:sz w:val="24"/>
                <w:szCs w:val="24"/>
              </w:rPr>
              <w:t>E</w:t>
            </w:r>
            <w:r w:rsidR="00484E1E" w:rsidRPr="009C3084">
              <w:rPr>
                <w:sz w:val="24"/>
                <w:szCs w:val="24"/>
              </w:rPr>
              <w:t>scenarios legalmente constituidos</w:t>
            </w:r>
            <w:r w:rsidR="00D349A7">
              <w:rPr>
                <w:sz w:val="24"/>
                <w:szCs w:val="24"/>
              </w:rPr>
              <w:t xml:space="preserve"> </w:t>
            </w:r>
            <w:r w:rsidR="00484E1E" w:rsidRPr="009C3084">
              <w:rPr>
                <w:sz w:val="24"/>
                <w:szCs w:val="24"/>
              </w:rPr>
              <w:t>y habilitados para el desarrollo de prácticas</w:t>
            </w:r>
            <w:r w:rsidR="008F38B9">
              <w:rPr>
                <w:sz w:val="24"/>
                <w:szCs w:val="24"/>
              </w:rPr>
              <w:t xml:space="preserve"> formativas según su categoría de escenarios clínicos o no clínicos. Los criterios son planteados en la siguiente </w:t>
            </w:r>
            <w:r w:rsidR="008A3362">
              <w:rPr>
                <w:sz w:val="24"/>
                <w:szCs w:val="24"/>
              </w:rPr>
              <w:t>tabla</w:t>
            </w:r>
            <w:r w:rsidR="00484E1E" w:rsidRPr="009C3084">
              <w:rPr>
                <w:sz w:val="24"/>
                <w:szCs w:val="24"/>
              </w:rPr>
              <w:t>:</w:t>
            </w:r>
          </w:p>
          <w:tbl>
            <w:tblPr>
              <w:tblStyle w:val="Tablaconcuadrcula"/>
              <w:tblW w:w="9798" w:type="dxa"/>
              <w:tblLayout w:type="fixed"/>
              <w:tblLook w:val="04A0" w:firstRow="1" w:lastRow="0" w:firstColumn="1" w:lastColumn="0" w:noHBand="0" w:noVBand="1"/>
            </w:tblPr>
            <w:tblGrid>
              <w:gridCol w:w="4844"/>
              <w:gridCol w:w="4954"/>
            </w:tblGrid>
            <w:tr w:rsidR="009C3084" w:rsidRPr="009C3084" w14:paraId="105B2FC7" w14:textId="77777777" w:rsidTr="00CE3800">
              <w:trPr>
                <w:trHeight w:val="91"/>
              </w:trPr>
              <w:tc>
                <w:tcPr>
                  <w:tcW w:w="4844" w:type="dxa"/>
                  <w:shd w:val="clear" w:color="auto" w:fill="F2F2F2" w:themeFill="background1" w:themeFillShade="F2"/>
                </w:tcPr>
                <w:p w14:paraId="5BCD5332" w14:textId="4D1BA388" w:rsidR="009C3084" w:rsidRPr="009C3084" w:rsidRDefault="009C3084" w:rsidP="00EF2B46">
                  <w:pPr>
                    <w:spacing w:line="276" w:lineRule="auto"/>
                    <w:jc w:val="center"/>
                    <w:rPr>
                      <w:b/>
                    </w:rPr>
                  </w:pPr>
                  <w:r w:rsidRPr="009C3084">
                    <w:rPr>
                      <w:b/>
                    </w:rPr>
                    <w:t>Para escenarios clínicos</w:t>
                  </w:r>
                </w:p>
              </w:tc>
              <w:tc>
                <w:tcPr>
                  <w:tcW w:w="4954" w:type="dxa"/>
                  <w:shd w:val="clear" w:color="auto" w:fill="F2F2F2" w:themeFill="background1" w:themeFillShade="F2"/>
                </w:tcPr>
                <w:p w14:paraId="6EFD8EC6" w14:textId="3A864CF4" w:rsidR="009C3084" w:rsidRPr="009C3084" w:rsidRDefault="009C3084" w:rsidP="00EF2B46">
                  <w:pPr>
                    <w:pBdr>
                      <w:top w:val="nil"/>
                      <w:left w:val="nil"/>
                      <w:bottom w:val="nil"/>
                      <w:right w:val="nil"/>
                      <w:between w:val="nil"/>
                    </w:pBdr>
                    <w:spacing w:line="276" w:lineRule="auto"/>
                    <w:jc w:val="center"/>
                    <w:rPr>
                      <w:b/>
                    </w:rPr>
                  </w:pPr>
                  <w:r w:rsidRPr="009C3084">
                    <w:rPr>
                      <w:b/>
                    </w:rPr>
                    <w:t>Para escenarios no clínicos</w:t>
                  </w:r>
                </w:p>
              </w:tc>
            </w:tr>
            <w:tr w:rsidR="009C3084" w:rsidRPr="009C3084" w14:paraId="422A285E" w14:textId="77777777" w:rsidTr="00CD57AE">
              <w:trPr>
                <w:trHeight w:val="2784"/>
              </w:trPr>
              <w:tc>
                <w:tcPr>
                  <w:tcW w:w="4844" w:type="dxa"/>
                  <w:vAlign w:val="center"/>
                </w:tcPr>
                <w:p w14:paraId="777C9896" w14:textId="77777777" w:rsidR="005F204E" w:rsidRPr="005A5A34" w:rsidRDefault="005F204E" w:rsidP="00D836F1">
                  <w:pPr>
                    <w:pStyle w:val="Prrafodelista"/>
                    <w:spacing w:line="276" w:lineRule="auto"/>
                    <w:ind w:left="360"/>
                    <w:rPr>
                      <w:sz w:val="18"/>
                      <w:szCs w:val="18"/>
                    </w:rPr>
                  </w:pPr>
                </w:p>
                <w:p w14:paraId="1C5ADBF1" w14:textId="4B82E449" w:rsidR="009C3084" w:rsidRPr="005A5A34" w:rsidRDefault="009C3084" w:rsidP="00D836F1">
                  <w:pPr>
                    <w:pStyle w:val="Prrafodelista"/>
                    <w:numPr>
                      <w:ilvl w:val="0"/>
                      <w:numId w:val="9"/>
                    </w:numPr>
                    <w:spacing w:line="276" w:lineRule="auto"/>
                    <w:rPr>
                      <w:sz w:val="18"/>
                      <w:szCs w:val="18"/>
                    </w:rPr>
                  </w:pPr>
                  <w:r w:rsidRPr="005A5A34">
                    <w:rPr>
                      <w:sz w:val="18"/>
                      <w:szCs w:val="18"/>
                    </w:rPr>
                    <w:t>Naturaleza jurídica del Escenario de Práctica</w:t>
                  </w:r>
                </w:p>
                <w:p w14:paraId="64B45B9B" w14:textId="77777777" w:rsidR="009C3084" w:rsidRPr="005A5A34" w:rsidRDefault="009C3084" w:rsidP="00D836F1">
                  <w:pPr>
                    <w:pStyle w:val="Prrafodelista"/>
                    <w:numPr>
                      <w:ilvl w:val="0"/>
                      <w:numId w:val="9"/>
                    </w:numPr>
                    <w:spacing w:line="276" w:lineRule="auto"/>
                    <w:rPr>
                      <w:sz w:val="18"/>
                      <w:szCs w:val="18"/>
                    </w:rPr>
                  </w:pPr>
                  <w:r w:rsidRPr="005A5A34">
                    <w:rPr>
                      <w:sz w:val="18"/>
                      <w:szCs w:val="18"/>
                    </w:rPr>
                    <w:t>Código REPS.</w:t>
                  </w:r>
                </w:p>
                <w:p w14:paraId="762B25D8" w14:textId="77777777" w:rsidR="009C3084" w:rsidRPr="005A5A34" w:rsidRDefault="009C3084" w:rsidP="00D836F1">
                  <w:pPr>
                    <w:pStyle w:val="Prrafodelista"/>
                    <w:numPr>
                      <w:ilvl w:val="0"/>
                      <w:numId w:val="9"/>
                    </w:numPr>
                    <w:spacing w:line="276" w:lineRule="auto"/>
                    <w:rPr>
                      <w:sz w:val="18"/>
                      <w:szCs w:val="18"/>
                    </w:rPr>
                  </w:pPr>
                  <w:r w:rsidRPr="005A5A34">
                    <w:rPr>
                      <w:sz w:val="18"/>
                      <w:szCs w:val="18"/>
                    </w:rPr>
                    <w:t>Habilitación de los servicios que presta la IPS.</w:t>
                  </w:r>
                </w:p>
                <w:p w14:paraId="7057B5D1" w14:textId="77777777" w:rsidR="009C3084" w:rsidRPr="005A5A34" w:rsidRDefault="009C3084" w:rsidP="00D836F1">
                  <w:pPr>
                    <w:pStyle w:val="Prrafodelista"/>
                    <w:numPr>
                      <w:ilvl w:val="0"/>
                      <w:numId w:val="9"/>
                    </w:numPr>
                    <w:spacing w:line="276" w:lineRule="auto"/>
                    <w:rPr>
                      <w:sz w:val="18"/>
                      <w:szCs w:val="18"/>
                    </w:rPr>
                  </w:pPr>
                  <w:r w:rsidRPr="005A5A34">
                    <w:rPr>
                      <w:sz w:val="18"/>
                      <w:szCs w:val="18"/>
                    </w:rPr>
                    <w:t>Estructura orgánica del escenario.</w:t>
                  </w:r>
                </w:p>
                <w:p w14:paraId="6FE717EC" w14:textId="77777777" w:rsidR="009C3084" w:rsidRPr="005A5A34" w:rsidRDefault="009C3084" w:rsidP="00D836F1">
                  <w:pPr>
                    <w:pStyle w:val="Prrafodelista"/>
                    <w:numPr>
                      <w:ilvl w:val="0"/>
                      <w:numId w:val="9"/>
                    </w:numPr>
                    <w:spacing w:line="276" w:lineRule="auto"/>
                    <w:rPr>
                      <w:sz w:val="18"/>
                      <w:szCs w:val="18"/>
                    </w:rPr>
                  </w:pPr>
                  <w:r w:rsidRPr="005A5A34">
                    <w:rPr>
                      <w:sz w:val="18"/>
                      <w:szCs w:val="18"/>
                    </w:rPr>
                    <w:t>Registros estadísticos de atenciones por cada servicio habilitado.</w:t>
                  </w:r>
                </w:p>
                <w:p w14:paraId="1544A3DC" w14:textId="68B1CFEB" w:rsidR="009C3084" w:rsidRPr="005A5A34" w:rsidRDefault="009C3084" w:rsidP="00D836F1">
                  <w:pPr>
                    <w:pStyle w:val="Prrafodelista"/>
                    <w:numPr>
                      <w:ilvl w:val="0"/>
                      <w:numId w:val="9"/>
                    </w:numPr>
                    <w:pBdr>
                      <w:top w:val="nil"/>
                      <w:left w:val="nil"/>
                      <w:bottom w:val="nil"/>
                      <w:right w:val="nil"/>
                      <w:between w:val="nil"/>
                    </w:pBdr>
                    <w:spacing w:line="276" w:lineRule="auto"/>
                    <w:rPr>
                      <w:sz w:val="18"/>
                      <w:szCs w:val="18"/>
                    </w:rPr>
                  </w:pPr>
                  <w:r w:rsidRPr="005A5A34">
                    <w:rPr>
                      <w:sz w:val="18"/>
                      <w:szCs w:val="18"/>
                    </w:rPr>
                    <w:t>Evidencias de asignación de recursos para la relación docencia servicio.</w:t>
                  </w:r>
                </w:p>
              </w:tc>
              <w:tc>
                <w:tcPr>
                  <w:tcW w:w="4954" w:type="dxa"/>
                  <w:vAlign w:val="center"/>
                </w:tcPr>
                <w:p w14:paraId="3199506E" w14:textId="77777777" w:rsidR="005F204E" w:rsidRPr="005A5A34" w:rsidRDefault="005F204E" w:rsidP="00D836F1">
                  <w:pPr>
                    <w:pStyle w:val="Prrafodelista"/>
                    <w:spacing w:line="276" w:lineRule="auto"/>
                    <w:ind w:left="360"/>
                    <w:rPr>
                      <w:sz w:val="18"/>
                      <w:szCs w:val="18"/>
                    </w:rPr>
                  </w:pPr>
                </w:p>
                <w:p w14:paraId="2CE3321C" w14:textId="26F8CB3B" w:rsidR="009C3084" w:rsidRPr="005A5A34" w:rsidRDefault="009C3084" w:rsidP="00D836F1">
                  <w:pPr>
                    <w:pStyle w:val="Prrafodelista"/>
                    <w:numPr>
                      <w:ilvl w:val="0"/>
                      <w:numId w:val="9"/>
                    </w:numPr>
                    <w:spacing w:line="276" w:lineRule="auto"/>
                    <w:rPr>
                      <w:sz w:val="18"/>
                      <w:szCs w:val="18"/>
                    </w:rPr>
                  </w:pPr>
                  <w:r w:rsidRPr="005A5A34">
                    <w:rPr>
                      <w:sz w:val="18"/>
                      <w:szCs w:val="18"/>
                    </w:rPr>
                    <w:t>Naturaleza jurídica del Escenario de Práctica</w:t>
                  </w:r>
                </w:p>
                <w:p w14:paraId="230625C1" w14:textId="77777777" w:rsidR="009C3084" w:rsidRPr="005A5A34" w:rsidRDefault="009C3084" w:rsidP="00D836F1">
                  <w:pPr>
                    <w:pStyle w:val="Prrafodelista"/>
                    <w:numPr>
                      <w:ilvl w:val="0"/>
                      <w:numId w:val="9"/>
                    </w:numPr>
                    <w:spacing w:line="276" w:lineRule="auto"/>
                    <w:rPr>
                      <w:sz w:val="18"/>
                      <w:szCs w:val="18"/>
                    </w:rPr>
                  </w:pPr>
                  <w:r w:rsidRPr="005A5A34">
                    <w:rPr>
                      <w:sz w:val="18"/>
                      <w:szCs w:val="18"/>
                    </w:rPr>
                    <w:t>Estructura orgánica del escenario.</w:t>
                  </w:r>
                </w:p>
                <w:p w14:paraId="1DE0C60D" w14:textId="79B06582" w:rsidR="00DD0236" w:rsidRPr="005A5A34" w:rsidRDefault="009C3084" w:rsidP="00D836F1">
                  <w:pPr>
                    <w:pStyle w:val="Prrafodelista"/>
                    <w:numPr>
                      <w:ilvl w:val="0"/>
                      <w:numId w:val="9"/>
                    </w:numPr>
                    <w:pBdr>
                      <w:top w:val="nil"/>
                      <w:left w:val="nil"/>
                      <w:bottom w:val="nil"/>
                      <w:right w:val="nil"/>
                      <w:between w:val="nil"/>
                    </w:pBdr>
                    <w:spacing w:line="276" w:lineRule="auto"/>
                    <w:rPr>
                      <w:sz w:val="18"/>
                      <w:szCs w:val="18"/>
                    </w:rPr>
                  </w:pPr>
                  <w:r w:rsidRPr="005A5A34">
                    <w:rPr>
                      <w:sz w:val="18"/>
                      <w:szCs w:val="18"/>
                    </w:rPr>
                    <w:t>Registros estadísticos de la población beneficiaria en el marco del escenario</w:t>
                  </w:r>
                </w:p>
                <w:p w14:paraId="4D2269F4" w14:textId="7D9A2740" w:rsidR="009C3084" w:rsidRPr="005A5A34" w:rsidRDefault="009C3084" w:rsidP="00D836F1">
                  <w:pPr>
                    <w:pStyle w:val="Prrafodelista"/>
                    <w:numPr>
                      <w:ilvl w:val="0"/>
                      <w:numId w:val="9"/>
                    </w:numPr>
                    <w:pBdr>
                      <w:top w:val="nil"/>
                      <w:left w:val="nil"/>
                      <w:bottom w:val="nil"/>
                      <w:right w:val="nil"/>
                      <w:between w:val="nil"/>
                    </w:pBdr>
                    <w:spacing w:line="276" w:lineRule="auto"/>
                    <w:rPr>
                      <w:sz w:val="18"/>
                      <w:szCs w:val="18"/>
                    </w:rPr>
                  </w:pPr>
                  <w:r w:rsidRPr="005A5A34">
                    <w:rPr>
                      <w:sz w:val="18"/>
                      <w:szCs w:val="18"/>
                    </w:rPr>
                    <w:t>Vocación docente en la plataforma estratégica del escenario.</w:t>
                  </w:r>
                </w:p>
                <w:p w14:paraId="3C47A5A9" w14:textId="77777777" w:rsidR="009C3084" w:rsidRPr="005A5A34" w:rsidRDefault="009C3084" w:rsidP="00D836F1">
                  <w:pPr>
                    <w:pStyle w:val="Prrafodelista"/>
                    <w:numPr>
                      <w:ilvl w:val="0"/>
                      <w:numId w:val="9"/>
                    </w:numPr>
                    <w:pBdr>
                      <w:top w:val="nil"/>
                      <w:left w:val="nil"/>
                      <w:bottom w:val="nil"/>
                      <w:right w:val="nil"/>
                      <w:between w:val="nil"/>
                    </w:pBdr>
                    <w:spacing w:line="276" w:lineRule="auto"/>
                    <w:rPr>
                      <w:sz w:val="18"/>
                      <w:szCs w:val="18"/>
                    </w:rPr>
                  </w:pPr>
                  <w:r w:rsidRPr="005A5A34">
                    <w:rPr>
                      <w:sz w:val="18"/>
                      <w:szCs w:val="18"/>
                    </w:rPr>
                    <w:t>Caracterización de la población.</w:t>
                  </w:r>
                </w:p>
                <w:p w14:paraId="054EFC1A" w14:textId="74497E2F" w:rsidR="009C3084" w:rsidRPr="005A5A34" w:rsidRDefault="009C3084" w:rsidP="00D836F1">
                  <w:pPr>
                    <w:pStyle w:val="Prrafodelista"/>
                    <w:numPr>
                      <w:ilvl w:val="0"/>
                      <w:numId w:val="9"/>
                    </w:numPr>
                    <w:pBdr>
                      <w:top w:val="nil"/>
                      <w:left w:val="nil"/>
                      <w:bottom w:val="nil"/>
                      <w:right w:val="nil"/>
                      <w:between w:val="nil"/>
                    </w:pBdr>
                    <w:spacing w:line="276" w:lineRule="auto"/>
                    <w:rPr>
                      <w:sz w:val="18"/>
                      <w:szCs w:val="18"/>
                    </w:rPr>
                  </w:pPr>
                  <w:r w:rsidRPr="005A5A34">
                    <w:rPr>
                      <w:sz w:val="18"/>
                      <w:szCs w:val="18"/>
                    </w:rPr>
                    <w:t>Evidencias de asignación de recursos para la relación docencia servicio.</w:t>
                  </w:r>
                </w:p>
              </w:tc>
            </w:tr>
          </w:tbl>
          <w:p w14:paraId="17274F58" w14:textId="77777777" w:rsidR="00357278" w:rsidRPr="009C3084" w:rsidRDefault="00357278" w:rsidP="00EF2B46">
            <w:pPr>
              <w:spacing w:after="200"/>
              <w:rPr>
                <w:b/>
                <w:sz w:val="24"/>
                <w:szCs w:val="24"/>
                <w:shd w:val="clear" w:color="auto" w:fill="FF9900"/>
              </w:rPr>
            </w:pPr>
          </w:p>
          <w:p w14:paraId="3D11BB86" w14:textId="4453BD94" w:rsidR="009B22B0" w:rsidRDefault="00946AF6" w:rsidP="00EF2B46">
            <w:pPr>
              <w:numPr>
                <w:ilvl w:val="0"/>
                <w:numId w:val="3"/>
              </w:numPr>
              <w:spacing w:after="200"/>
              <w:rPr>
                <w:sz w:val="24"/>
                <w:szCs w:val="24"/>
              </w:rPr>
            </w:pPr>
            <w:r>
              <w:rPr>
                <w:sz w:val="24"/>
                <w:szCs w:val="24"/>
              </w:rPr>
              <w:t>E</w:t>
            </w:r>
            <w:r w:rsidR="00484E1E" w:rsidRPr="009C3084">
              <w:rPr>
                <w:sz w:val="24"/>
                <w:szCs w:val="24"/>
              </w:rPr>
              <w:t xml:space="preserve">scenarios </w:t>
            </w:r>
            <w:r w:rsidR="00E50F29">
              <w:rPr>
                <w:sz w:val="24"/>
                <w:szCs w:val="24"/>
              </w:rPr>
              <w:t>con</w:t>
            </w:r>
            <w:r w:rsidR="00484E1E" w:rsidRPr="009C3084">
              <w:rPr>
                <w:sz w:val="24"/>
                <w:szCs w:val="24"/>
              </w:rPr>
              <w:t xml:space="preserve"> óptimas condiciones </w:t>
            </w:r>
            <w:r w:rsidR="00360FF1">
              <w:rPr>
                <w:sz w:val="24"/>
                <w:szCs w:val="24"/>
              </w:rPr>
              <w:t>de</w:t>
            </w:r>
            <w:r w:rsidR="00484E1E" w:rsidRPr="009C3084">
              <w:rPr>
                <w:sz w:val="24"/>
                <w:szCs w:val="24"/>
              </w:rPr>
              <w:t xml:space="preserve"> talento humano, infraestructura física y desarrollo tecnológico</w:t>
            </w:r>
            <w:r w:rsidR="007836CF">
              <w:rPr>
                <w:sz w:val="24"/>
                <w:szCs w:val="24"/>
              </w:rPr>
              <w:t>. Los criterios son planteados en la siguiente tabla</w:t>
            </w:r>
            <w:r w:rsidR="007836CF" w:rsidRPr="009C3084">
              <w:rPr>
                <w:sz w:val="24"/>
                <w:szCs w:val="24"/>
              </w:rPr>
              <w:t>:</w:t>
            </w:r>
          </w:p>
          <w:p w14:paraId="2F549404" w14:textId="77777777" w:rsidR="00B27BCD" w:rsidRDefault="00B27BCD" w:rsidP="00D836F1">
            <w:pPr>
              <w:spacing w:after="200"/>
              <w:rPr>
                <w:sz w:val="24"/>
                <w:szCs w:val="24"/>
              </w:rPr>
            </w:pPr>
          </w:p>
          <w:p w14:paraId="2E1AB0BF" w14:textId="77777777" w:rsidR="00D836F1" w:rsidRDefault="00D836F1" w:rsidP="00D836F1">
            <w:pPr>
              <w:spacing w:after="200"/>
              <w:rPr>
                <w:sz w:val="24"/>
                <w:szCs w:val="24"/>
              </w:rPr>
            </w:pPr>
          </w:p>
          <w:tbl>
            <w:tblPr>
              <w:tblStyle w:val="Tablaconcuadrcula"/>
              <w:tblW w:w="9798" w:type="dxa"/>
              <w:tblLayout w:type="fixed"/>
              <w:tblLook w:val="04A0" w:firstRow="1" w:lastRow="0" w:firstColumn="1" w:lastColumn="0" w:noHBand="0" w:noVBand="1"/>
            </w:tblPr>
            <w:tblGrid>
              <w:gridCol w:w="4844"/>
              <w:gridCol w:w="4954"/>
            </w:tblGrid>
            <w:tr w:rsidR="001355E4" w:rsidRPr="009C3084" w14:paraId="3E113957" w14:textId="77777777" w:rsidTr="00CE3800">
              <w:trPr>
                <w:trHeight w:val="91"/>
              </w:trPr>
              <w:tc>
                <w:tcPr>
                  <w:tcW w:w="4844" w:type="dxa"/>
                  <w:shd w:val="clear" w:color="auto" w:fill="F2F2F2" w:themeFill="background1" w:themeFillShade="F2"/>
                </w:tcPr>
                <w:p w14:paraId="2F23CF5A" w14:textId="77777777" w:rsidR="001355E4" w:rsidRPr="009C3084" w:rsidRDefault="001355E4" w:rsidP="00EF2B46">
                  <w:pPr>
                    <w:spacing w:line="276" w:lineRule="auto"/>
                    <w:jc w:val="center"/>
                    <w:rPr>
                      <w:b/>
                    </w:rPr>
                  </w:pPr>
                  <w:r w:rsidRPr="009C3084">
                    <w:rPr>
                      <w:b/>
                    </w:rPr>
                    <w:t>Para escenarios clínicos</w:t>
                  </w:r>
                </w:p>
              </w:tc>
              <w:tc>
                <w:tcPr>
                  <w:tcW w:w="4954" w:type="dxa"/>
                  <w:shd w:val="clear" w:color="auto" w:fill="F2F2F2" w:themeFill="background1" w:themeFillShade="F2"/>
                </w:tcPr>
                <w:p w14:paraId="0BD679F4" w14:textId="77777777" w:rsidR="001355E4" w:rsidRPr="009C3084" w:rsidRDefault="001355E4" w:rsidP="00EF2B46">
                  <w:pPr>
                    <w:pBdr>
                      <w:top w:val="nil"/>
                      <w:left w:val="nil"/>
                      <w:bottom w:val="nil"/>
                      <w:right w:val="nil"/>
                      <w:between w:val="nil"/>
                    </w:pBdr>
                    <w:spacing w:line="276" w:lineRule="auto"/>
                    <w:jc w:val="center"/>
                    <w:rPr>
                      <w:b/>
                    </w:rPr>
                  </w:pPr>
                  <w:r w:rsidRPr="009C3084">
                    <w:rPr>
                      <w:b/>
                    </w:rPr>
                    <w:t>Para escenarios no clínicos</w:t>
                  </w:r>
                </w:p>
              </w:tc>
            </w:tr>
            <w:tr w:rsidR="001355E4" w:rsidRPr="009C3084" w14:paraId="516C4A7C" w14:textId="77777777" w:rsidTr="00D836F1">
              <w:trPr>
                <w:trHeight w:val="2112"/>
              </w:trPr>
              <w:tc>
                <w:tcPr>
                  <w:tcW w:w="4844" w:type="dxa"/>
                  <w:vAlign w:val="center"/>
                </w:tcPr>
                <w:p w14:paraId="2DD09361" w14:textId="5717D79A" w:rsidR="001355E4" w:rsidRPr="00357278" w:rsidRDefault="001355E4" w:rsidP="00EF2B46">
                  <w:pPr>
                    <w:pStyle w:val="Prrafodelista"/>
                    <w:numPr>
                      <w:ilvl w:val="0"/>
                      <w:numId w:val="9"/>
                    </w:numPr>
                    <w:spacing w:line="276" w:lineRule="auto"/>
                    <w:rPr>
                      <w:sz w:val="18"/>
                      <w:szCs w:val="18"/>
                    </w:rPr>
                  </w:pPr>
                  <w:r w:rsidRPr="00357278">
                    <w:rPr>
                      <w:sz w:val="18"/>
                      <w:szCs w:val="18"/>
                    </w:rPr>
                    <w:t>Espacios para la docencia servicio</w:t>
                  </w:r>
                </w:p>
                <w:p w14:paraId="35B2BBD8" w14:textId="77777777" w:rsidR="001355E4" w:rsidRPr="00357278" w:rsidRDefault="001355E4" w:rsidP="00EF2B46">
                  <w:pPr>
                    <w:pStyle w:val="Prrafodelista"/>
                    <w:numPr>
                      <w:ilvl w:val="0"/>
                      <w:numId w:val="9"/>
                    </w:numPr>
                    <w:spacing w:line="276" w:lineRule="auto"/>
                    <w:rPr>
                      <w:sz w:val="18"/>
                      <w:szCs w:val="18"/>
                    </w:rPr>
                  </w:pPr>
                  <w:r w:rsidRPr="00357278">
                    <w:rPr>
                      <w:sz w:val="18"/>
                      <w:szCs w:val="18"/>
                    </w:rPr>
                    <w:t>Talento humano pertinente a cada práctica</w:t>
                  </w:r>
                </w:p>
                <w:p w14:paraId="24DD0B83" w14:textId="77777777" w:rsidR="001355E4" w:rsidRPr="00357278" w:rsidRDefault="001355E4" w:rsidP="00EF2B46">
                  <w:pPr>
                    <w:pStyle w:val="Prrafodelista"/>
                    <w:numPr>
                      <w:ilvl w:val="0"/>
                      <w:numId w:val="9"/>
                    </w:numPr>
                    <w:spacing w:line="276" w:lineRule="auto"/>
                    <w:rPr>
                      <w:sz w:val="18"/>
                      <w:szCs w:val="18"/>
                    </w:rPr>
                  </w:pPr>
                  <w:r w:rsidRPr="00357278">
                    <w:rPr>
                      <w:sz w:val="18"/>
                      <w:szCs w:val="18"/>
                    </w:rPr>
                    <w:t>Disponibilidad de tecnología para cada práctica</w:t>
                  </w:r>
                </w:p>
                <w:p w14:paraId="4F0F635A" w14:textId="77777777" w:rsidR="001355E4" w:rsidRPr="00357278" w:rsidRDefault="001355E4" w:rsidP="00EF2B46">
                  <w:pPr>
                    <w:pStyle w:val="Prrafodelista"/>
                    <w:numPr>
                      <w:ilvl w:val="0"/>
                      <w:numId w:val="9"/>
                    </w:numPr>
                    <w:spacing w:line="276" w:lineRule="auto"/>
                    <w:rPr>
                      <w:sz w:val="18"/>
                      <w:szCs w:val="18"/>
                    </w:rPr>
                  </w:pPr>
                  <w:r w:rsidRPr="00357278">
                    <w:rPr>
                      <w:sz w:val="18"/>
                      <w:szCs w:val="18"/>
                    </w:rPr>
                    <w:t>Número máximo de estudiantes permitido</w:t>
                  </w:r>
                </w:p>
                <w:p w14:paraId="1C634778" w14:textId="77777777" w:rsidR="001355E4" w:rsidRPr="00357278" w:rsidRDefault="001355E4" w:rsidP="00EF2B46">
                  <w:pPr>
                    <w:pStyle w:val="Prrafodelista"/>
                    <w:numPr>
                      <w:ilvl w:val="0"/>
                      <w:numId w:val="9"/>
                    </w:numPr>
                    <w:spacing w:line="276" w:lineRule="auto"/>
                    <w:rPr>
                      <w:sz w:val="18"/>
                      <w:szCs w:val="18"/>
                    </w:rPr>
                  </w:pPr>
                  <w:r w:rsidRPr="00357278">
                    <w:rPr>
                      <w:sz w:val="18"/>
                      <w:szCs w:val="18"/>
                    </w:rPr>
                    <w:t>Máximo número de estudiantes en simultáneo</w:t>
                  </w:r>
                </w:p>
                <w:p w14:paraId="4595B1AF" w14:textId="6C1DDE20" w:rsidR="001355E4" w:rsidRPr="00357278" w:rsidRDefault="001355E4" w:rsidP="00EF2B46">
                  <w:pPr>
                    <w:pStyle w:val="Prrafodelista"/>
                    <w:numPr>
                      <w:ilvl w:val="0"/>
                      <w:numId w:val="9"/>
                    </w:numPr>
                    <w:spacing w:line="276" w:lineRule="auto"/>
                    <w:rPr>
                      <w:sz w:val="18"/>
                      <w:szCs w:val="18"/>
                    </w:rPr>
                  </w:pPr>
                  <w:r w:rsidRPr="00357278">
                    <w:rPr>
                      <w:sz w:val="18"/>
                      <w:szCs w:val="18"/>
                    </w:rPr>
                    <w:t>Porcentaje de ocupación de los servicios</w:t>
                  </w:r>
                </w:p>
              </w:tc>
              <w:tc>
                <w:tcPr>
                  <w:tcW w:w="4954" w:type="dxa"/>
                  <w:vAlign w:val="center"/>
                </w:tcPr>
                <w:p w14:paraId="1ACE6DC1" w14:textId="77777777" w:rsidR="001355E4" w:rsidRPr="00357278" w:rsidRDefault="001355E4" w:rsidP="00EF2B46">
                  <w:pPr>
                    <w:pStyle w:val="Prrafodelista"/>
                    <w:spacing w:line="276" w:lineRule="auto"/>
                    <w:ind w:left="360"/>
                    <w:rPr>
                      <w:sz w:val="18"/>
                      <w:szCs w:val="18"/>
                    </w:rPr>
                  </w:pPr>
                </w:p>
                <w:p w14:paraId="5821C339" w14:textId="77777777" w:rsidR="001355E4" w:rsidRPr="00357278" w:rsidRDefault="001355E4" w:rsidP="00EF2B46">
                  <w:pPr>
                    <w:pStyle w:val="Prrafodelista"/>
                    <w:numPr>
                      <w:ilvl w:val="0"/>
                      <w:numId w:val="9"/>
                    </w:numPr>
                    <w:spacing w:line="276" w:lineRule="auto"/>
                    <w:rPr>
                      <w:sz w:val="18"/>
                      <w:szCs w:val="18"/>
                    </w:rPr>
                  </w:pPr>
                  <w:r w:rsidRPr="00357278">
                    <w:rPr>
                      <w:sz w:val="18"/>
                      <w:szCs w:val="18"/>
                    </w:rPr>
                    <w:t>Infraestructura y medios educativos.</w:t>
                  </w:r>
                </w:p>
                <w:p w14:paraId="714EA2FD" w14:textId="77777777" w:rsidR="00081A10" w:rsidRPr="00357278" w:rsidRDefault="00081A10" w:rsidP="00EF2B46">
                  <w:pPr>
                    <w:pStyle w:val="Prrafodelista"/>
                    <w:numPr>
                      <w:ilvl w:val="0"/>
                      <w:numId w:val="9"/>
                    </w:numPr>
                    <w:spacing w:line="276" w:lineRule="auto"/>
                    <w:rPr>
                      <w:sz w:val="18"/>
                      <w:szCs w:val="18"/>
                    </w:rPr>
                  </w:pPr>
                  <w:r w:rsidRPr="00357278">
                    <w:rPr>
                      <w:sz w:val="18"/>
                      <w:szCs w:val="18"/>
                    </w:rPr>
                    <w:t>Talento humano pertinente a cada práctica</w:t>
                  </w:r>
                </w:p>
                <w:p w14:paraId="58CAA5FC" w14:textId="36D6E945" w:rsidR="00081A10" w:rsidRPr="00357278" w:rsidRDefault="00081A10" w:rsidP="00EF2B46">
                  <w:pPr>
                    <w:pStyle w:val="Prrafodelista"/>
                    <w:numPr>
                      <w:ilvl w:val="0"/>
                      <w:numId w:val="9"/>
                    </w:numPr>
                    <w:spacing w:line="276" w:lineRule="auto"/>
                    <w:rPr>
                      <w:sz w:val="18"/>
                      <w:szCs w:val="18"/>
                    </w:rPr>
                  </w:pPr>
                  <w:r w:rsidRPr="00357278">
                    <w:rPr>
                      <w:sz w:val="18"/>
                      <w:szCs w:val="18"/>
                    </w:rPr>
                    <w:t>Disponibilidad de tecnología para cada práctica</w:t>
                  </w:r>
                </w:p>
                <w:p w14:paraId="224B4AFC" w14:textId="77777777" w:rsidR="001355E4" w:rsidRPr="00357278" w:rsidRDefault="001355E4" w:rsidP="00EF2B46">
                  <w:pPr>
                    <w:pStyle w:val="Prrafodelista"/>
                    <w:numPr>
                      <w:ilvl w:val="0"/>
                      <w:numId w:val="9"/>
                    </w:numPr>
                    <w:spacing w:line="276" w:lineRule="auto"/>
                    <w:rPr>
                      <w:sz w:val="18"/>
                      <w:szCs w:val="18"/>
                    </w:rPr>
                  </w:pPr>
                  <w:r w:rsidRPr="00357278">
                    <w:rPr>
                      <w:sz w:val="18"/>
                      <w:szCs w:val="18"/>
                    </w:rPr>
                    <w:t>Capacidad de los espacios para la docencia.</w:t>
                  </w:r>
                </w:p>
                <w:p w14:paraId="5A151638" w14:textId="26EE8841" w:rsidR="001355E4" w:rsidRPr="00357278" w:rsidRDefault="001355E4" w:rsidP="00EF2B46">
                  <w:pPr>
                    <w:pBdr>
                      <w:top w:val="nil"/>
                      <w:left w:val="nil"/>
                      <w:bottom w:val="nil"/>
                      <w:right w:val="nil"/>
                      <w:between w:val="nil"/>
                    </w:pBdr>
                    <w:spacing w:line="276" w:lineRule="auto"/>
                    <w:rPr>
                      <w:sz w:val="18"/>
                      <w:szCs w:val="18"/>
                    </w:rPr>
                  </w:pPr>
                </w:p>
                <w:p w14:paraId="76024DB7" w14:textId="77777777" w:rsidR="001355E4" w:rsidRPr="00357278" w:rsidRDefault="001355E4" w:rsidP="00EF2B46">
                  <w:pPr>
                    <w:spacing w:line="276" w:lineRule="auto"/>
                    <w:rPr>
                      <w:b/>
                      <w:sz w:val="18"/>
                      <w:szCs w:val="18"/>
                    </w:rPr>
                  </w:pPr>
                </w:p>
              </w:tc>
            </w:tr>
          </w:tbl>
          <w:p w14:paraId="4E3D3AE5" w14:textId="77777777" w:rsidR="00D836F1" w:rsidRDefault="00D836F1" w:rsidP="00EF2B46">
            <w:pPr>
              <w:spacing w:after="200"/>
              <w:rPr>
                <w:sz w:val="24"/>
                <w:szCs w:val="24"/>
              </w:rPr>
            </w:pPr>
          </w:p>
          <w:p w14:paraId="14FDBCD5" w14:textId="3EA368D6" w:rsidR="00CD57AE" w:rsidRPr="009C3084" w:rsidRDefault="001355E4" w:rsidP="00EF2B46">
            <w:pPr>
              <w:spacing w:after="200"/>
              <w:rPr>
                <w:sz w:val="24"/>
                <w:szCs w:val="24"/>
              </w:rPr>
            </w:pPr>
            <w:r w:rsidRPr="001355E4">
              <w:rPr>
                <w:bCs/>
                <w:sz w:val="24"/>
                <w:szCs w:val="24"/>
              </w:rPr>
              <w:t>4.</w:t>
            </w:r>
            <w:r>
              <w:rPr>
                <w:b/>
                <w:sz w:val="24"/>
                <w:szCs w:val="24"/>
              </w:rPr>
              <w:t xml:space="preserve"> </w:t>
            </w:r>
            <w:r w:rsidR="00464B84">
              <w:rPr>
                <w:sz w:val="24"/>
                <w:szCs w:val="24"/>
              </w:rPr>
              <w:t>Escenarios que</w:t>
            </w:r>
            <w:r w:rsidR="00484E1E" w:rsidRPr="009C3084">
              <w:rPr>
                <w:sz w:val="24"/>
                <w:szCs w:val="24"/>
              </w:rPr>
              <w:t xml:space="preserve"> garanti</w:t>
            </w:r>
            <w:r w:rsidR="00464B84">
              <w:rPr>
                <w:sz w:val="24"/>
                <w:szCs w:val="24"/>
              </w:rPr>
              <w:t>cen</w:t>
            </w:r>
            <w:r w:rsidR="00484E1E" w:rsidRPr="009C3084">
              <w:rPr>
                <w:sz w:val="24"/>
                <w:szCs w:val="24"/>
              </w:rPr>
              <w:t xml:space="preserve"> condiciones administrativas para la docencia servicio</w:t>
            </w:r>
            <w:r w:rsidR="007836CF">
              <w:rPr>
                <w:sz w:val="24"/>
                <w:szCs w:val="24"/>
              </w:rPr>
              <w:t>. Los criterios son planteados en la siguiente tabla</w:t>
            </w:r>
            <w:r w:rsidR="007836CF" w:rsidRPr="009C3084">
              <w:rPr>
                <w:sz w:val="24"/>
                <w:szCs w:val="24"/>
              </w:rPr>
              <w:t>:</w:t>
            </w:r>
          </w:p>
          <w:tbl>
            <w:tblPr>
              <w:tblStyle w:val="Tablaconcuadrcula"/>
              <w:tblW w:w="9798" w:type="dxa"/>
              <w:tblLayout w:type="fixed"/>
              <w:tblLook w:val="04A0" w:firstRow="1" w:lastRow="0" w:firstColumn="1" w:lastColumn="0" w:noHBand="0" w:noVBand="1"/>
            </w:tblPr>
            <w:tblGrid>
              <w:gridCol w:w="4844"/>
              <w:gridCol w:w="4954"/>
            </w:tblGrid>
            <w:tr w:rsidR="001355E4" w:rsidRPr="009C3084" w14:paraId="4ED36FB0" w14:textId="77777777" w:rsidTr="00CE3800">
              <w:trPr>
                <w:trHeight w:val="91"/>
              </w:trPr>
              <w:tc>
                <w:tcPr>
                  <w:tcW w:w="4844" w:type="dxa"/>
                  <w:shd w:val="clear" w:color="auto" w:fill="F2F2F2" w:themeFill="background1" w:themeFillShade="F2"/>
                </w:tcPr>
                <w:p w14:paraId="40856341" w14:textId="77777777" w:rsidR="001355E4" w:rsidRPr="009C3084" w:rsidRDefault="001355E4" w:rsidP="00EF2B46">
                  <w:pPr>
                    <w:spacing w:line="276" w:lineRule="auto"/>
                    <w:jc w:val="center"/>
                    <w:rPr>
                      <w:b/>
                    </w:rPr>
                  </w:pPr>
                  <w:r w:rsidRPr="009C3084">
                    <w:rPr>
                      <w:b/>
                    </w:rPr>
                    <w:t>Para escenarios clínicos</w:t>
                  </w:r>
                </w:p>
              </w:tc>
              <w:tc>
                <w:tcPr>
                  <w:tcW w:w="4954" w:type="dxa"/>
                  <w:shd w:val="clear" w:color="auto" w:fill="F2F2F2" w:themeFill="background1" w:themeFillShade="F2"/>
                </w:tcPr>
                <w:p w14:paraId="583D9D96" w14:textId="77777777" w:rsidR="001355E4" w:rsidRPr="009C3084" w:rsidRDefault="001355E4" w:rsidP="00EF2B46">
                  <w:pPr>
                    <w:pBdr>
                      <w:top w:val="nil"/>
                      <w:left w:val="nil"/>
                      <w:bottom w:val="nil"/>
                      <w:right w:val="nil"/>
                      <w:between w:val="nil"/>
                    </w:pBdr>
                    <w:spacing w:line="276" w:lineRule="auto"/>
                    <w:jc w:val="center"/>
                    <w:rPr>
                      <w:b/>
                    </w:rPr>
                  </w:pPr>
                  <w:r w:rsidRPr="009C3084">
                    <w:rPr>
                      <w:b/>
                    </w:rPr>
                    <w:t>Para escenarios no clínicos</w:t>
                  </w:r>
                </w:p>
              </w:tc>
            </w:tr>
            <w:tr w:rsidR="001355E4" w:rsidRPr="009C3084" w14:paraId="7FB4AC06" w14:textId="77777777" w:rsidTr="00D836F1">
              <w:trPr>
                <w:trHeight w:val="2493"/>
              </w:trPr>
              <w:tc>
                <w:tcPr>
                  <w:tcW w:w="4844" w:type="dxa"/>
                  <w:vAlign w:val="center"/>
                </w:tcPr>
                <w:p w14:paraId="13805DA3" w14:textId="1D0C0A6B" w:rsidR="001355E4"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Reglamento de prácticas formativas.</w:t>
                  </w:r>
                </w:p>
                <w:p w14:paraId="7506583E" w14:textId="3AAA560D" w:rsidR="001355E4"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Responsables de supervisar las prácticas formativas en la IPS .</w:t>
                  </w:r>
                </w:p>
                <w:p w14:paraId="0F742ECC" w14:textId="77777777" w:rsidR="001355E4"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Comité docencia servicio.</w:t>
                  </w:r>
                </w:p>
                <w:p w14:paraId="596A93D8" w14:textId="77777777" w:rsidR="0052578E"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Proceso de inducción.</w:t>
                  </w:r>
                </w:p>
                <w:p w14:paraId="662D1B59" w14:textId="476D5A17" w:rsidR="001355E4"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Sistema de información y gestión documental para la docencia servicio.</w:t>
                  </w:r>
                </w:p>
              </w:tc>
              <w:tc>
                <w:tcPr>
                  <w:tcW w:w="4954" w:type="dxa"/>
                  <w:vAlign w:val="center"/>
                </w:tcPr>
                <w:p w14:paraId="3053581F" w14:textId="77777777" w:rsidR="001355E4" w:rsidRPr="00357278" w:rsidRDefault="001355E4" w:rsidP="00EF2B46">
                  <w:pPr>
                    <w:spacing w:line="276" w:lineRule="auto"/>
                    <w:ind w:left="360"/>
                    <w:rPr>
                      <w:sz w:val="18"/>
                      <w:szCs w:val="18"/>
                    </w:rPr>
                  </w:pPr>
                </w:p>
                <w:p w14:paraId="0E521DA9" w14:textId="518D2F10" w:rsidR="001355E4" w:rsidRPr="00357278" w:rsidRDefault="001355E4" w:rsidP="00EF2B46">
                  <w:pPr>
                    <w:numPr>
                      <w:ilvl w:val="0"/>
                      <w:numId w:val="9"/>
                    </w:numPr>
                    <w:spacing w:line="276" w:lineRule="auto"/>
                    <w:rPr>
                      <w:sz w:val="18"/>
                      <w:szCs w:val="18"/>
                    </w:rPr>
                  </w:pPr>
                  <w:r w:rsidRPr="00357278">
                    <w:rPr>
                      <w:sz w:val="18"/>
                      <w:szCs w:val="18"/>
                    </w:rPr>
                    <w:t xml:space="preserve">Reglamento de prácticas laborales. </w:t>
                  </w:r>
                </w:p>
                <w:p w14:paraId="7F489F87" w14:textId="4719FC12" w:rsidR="001355E4"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Responsables de supervisar las prácticas formativas en el escenario</w:t>
                  </w:r>
                  <w:r w:rsidR="00081A10" w:rsidRPr="00357278">
                    <w:rPr>
                      <w:sz w:val="18"/>
                      <w:szCs w:val="18"/>
                    </w:rPr>
                    <w:t>.</w:t>
                  </w:r>
                </w:p>
                <w:p w14:paraId="11E29931" w14:textId="77777777" w:rsidR="001355E4" w:rsidRPr="00357278" w:rsidRDefault="001355E4" w:rsidP="00EF2B46">
                  <w:pPr>
                    <w:numPr>
                      <w:ilvl w:val="0"/>
                      <w:numId w:val="9"/>
                    </w:numPr>
                    <w:pBdr>
                      <w:top w:val="nil"/>
                      <w:left w:val="nil"/>
                      <w:bottom w:val="nil"/>
                      <w:right w:val="nil"/>
                      <w:between w:val="nil"/>
                    </w:pBdr>
                    <w:spacing w:line="276" w:lineRule="auto"/>
                    <w:rPr>
                      <w:sz w:val="18"/>
                      <w:szCs w:val="18"/>
                    </w:rPr>
                  </w:pPr>
                  <w:r w:rsidRPr="00357278">
                    <w:rPr>
                      <w:sz w:val="18"/>
                      <w:szCs w:val="18"/>
                    </w:rPr>
                    <w:t>Proceso de inducción.</w:t>
                  </w:r>
                </w:p>
                <w:p w14:paraId="25F33E95" w14:textId="34CB95D5" w:rsidR="001355E4" w:rsidRPr="00357278" w:rsidRDefault="001355E4" w:rsidP="00EF2B46">
                  <w:pPr>
                    <w:spacing w:line="276" w:lineRule="auto"/>
                    <w:rPr>
                      <w:sz w:val="18"/>
                      <w:szCs w:val="18"/>
                    </w:rPr>
                  </w:pPr>
                </w:p>
              </w:tc>
            </w:tr>
          </w:tbl>
          <w:p w14:paraId="3D11BBA4" w14:textId="77777777" w:rsidR="009B22B0" w:rsidRPr="009C3084" w:rsidRDefault="009B22B0" w:rsidP="00EF2B46">
            <w:pPr>
              <w:pBdr>
                <w:top w:val="nil"/>
                <w:left w:val="nil"/>
                <w:bottom w:val="nil"/>
                <w:right w:val="nil"/>
                <w:between w:val="nil"/>
              </w:pBdr>
              <w:rPr>
                <w:sz w:val="24"/>
                <w:szCs w:val="24"/>
              </w:rPr>
            </w:pPr>
          </w:p>
          <w:p w14:paraId="568BAEB2" w14:textId="0A875F0D" w:rsidR="009411F8" w:rsidRDefault="00301FB1" w:rsidP="00EF2B46">
            <w:pPr>
              <w:spacing w:after="200"/>
              <w:rPr>
                <w:sz w:val="24"/>
                <w:szCs w:val="24"/>
              </w:rPr>
            </w:pPr>
            <w:r>
              <w:rPr>
                <w:sz w:val="24"/>
                <w:szCs w:val="24"/>
              </w:rPr>
              <w:t xml:space="preserve">5. </w:t>
            </w:r>
            <w:r w:rsidR="00464B84">
              <w:rPr>
                <w:sz w:val="24"/>
                <w:szCs w:val="24"/>
              </w:rPr>
              <w:t>Escenarios cuya</w:t>
            </w:r>
            <w:r w:rsidR="00484E1E" w:rsidRPr="009C3084">
              <w:rPr>
                <w:sz w:val="24"/>
                <w:szCs w:val="24"/>
              </w:rPr>
              <w:t xml:space="preserve"> ubicación geográfica </w:t>
            </w:r>
            <w:r w:rsidR="00464B84">
              <w:rPr>
                <w:sz w:val="24"/>
                <w:szCs w:val="24"/>
              </w:rPr>
              <w:t>ofrezca</w:t>
            </w:r>
            <w:r w:rsidR="00484E1E" w:rsidRPr="009C3084">
              <w:rPr>
                <w:sz w:val="24"/>
                <w:szCs w:val="24"/>
              </w:rPr>
              <w:t xml:space="preserve"> condiciones seguras y de bienestar universitario para los estudiantes, coordinadores</w:t>
            </w:r>
            <w:r w:rsidR="00D349A7">
              <w:rPr>
                <w:sz w:val="24"/>
                <w:szCs w:val="24"/>
              </w:rPr>
              <w:t>,</w:t>
            </w:r>
            <w:r w:rsidR="00484E1E" w:rsidRPr="009C3084">
              <w:rPr>
                <w:sz w:val="24"/>
                <w:szCs w:val="24"/>
              </w:rPr>
              <w:t xml:space="preserve"> monitores</w:t>
            </w:r>
            <w:r w:rsidR="00D349A7">
              <w:rPr>
                <w:sz w:val="24"/>
                <w:szCs w:val="24"/>
              </w:rPr>
              <w:t xml:space="preserve"> o tutores</w:t>
            </w:r>
            <w:r w:rsidR="00484E1E" w:rsidRPr="009C3084">
              <w:rPr>
                <w:sz w:val="24"/>
                <w:szCs w:val="24"/>
              </w:rPr>
              <w:t xml:space="preserve"> de práctica</w:t>
            </w:r>
            <w:r w:rsidR="00EF6716">
              <w:rPr>
                <w:sz w:val="24"/>
                <w:szCs w:val="24"/>
              </w:rPr>
              <w:t>.</w:t>
            </w:r>
          </w:p>
          <w:p w14:paraId="3D11BBA9" w14:textId="3FC3B237" w:rsidR="009B22B0" w:rsidRPr="009C3084" w:rsidRDefault="00DB40C6" w:rsidP="00EF2B46">
            <w:pPr>
              <w:pBdr>
                <w:top w:val="nil"/>
                <w:left w:val="nil"/>
                <w:bottom w:val="nil"/>
                <w:right w:val="nil"/>
                <w:between w:val="nil"/>
              </w:pBdr>
              <w:spacing w:after="200"/>
              <w:rPr>
                <w:sz w:val="24"/>
                <w:szCs w:val="24"/>
              </w:rPr>
            </w:pPr>
            <w:r>
              <w:rPr>
                <w:sz w:val="24"/>
                <w:szCs w:val="24"/>
              </w:rPr>
              <w:t>El</w:t>
            </w:r>
            <w:r w:rsidR="00484E1E" w:rsidRPr="009C3084">
              <w:rPr>
                <w:sz w:val="24"/>
                <w:szCs w:val="24"/>
              </w:rPr>
              <w:t xml:space="preserve"> programa de </w:t>
            </w:r>
            <w:r w:rsidR="00E259AD">
              <w:rPr>
                <w:sz w:val="24"/>
                <w:szCs w:val="24"/>
              </w:rPr>
              <w:t>B</w:t>
            </w:r>
            <w:r w:rsidRPr="009C3084">
              <w:rPr>
                <w:sz w:val="24"/>
                <w:szCs w:val="24"/>
              </w:rPr>
              <w:t>acteriología considera</w:t>
            </w:r>
            <w:r w:rsidR="00484E1E" w:rsidRPr="009C3084">
              <w:rPr>
                <w:sz w:val="24"/>
                <w:szCs w:val="24"/>
              </w:rPr>
              <w:t xml:space="preserve"> como escenarios de prácticas no clínicos, las empresas del área agroindustrial, cosmético y farmacéutico, acueductos, institutos o laboratorios de investigación y/o biotecnología, </w:t>
            </w:r>
            <w:r w:rsidR="00E259AD">
              <w:rPr>
                <w:sz w:val="24"/>
                <w:szCs w:val="24"/>
              </w:rPr>
              <w:t>m</w:t>
            </w:r>
            <w:r w:rsidR="00484E1E" w:rsidRPr="009C3084">
              <w:rPr>
                <w:sz w:val="24"/>
                <w:szCs w:val="24"/>
              </w:rPr>
              <w:t>edicina forense, diagnóstico animal y diagnóstico vegetal.</w:t>
            </w:r>
          </w:p>
          <w:p w14:paraId="3D2ADF6A" w14:textId="68E2AEFB" w:rsidR="00E8042E" w:rsidRDefault="00484E1E" w:rsidP="00EF2B46">
            <w:pPr>
              <w:rPr>
                <w:sz w:val="24"/>
                <w:szCs w:val="24"/>
              </w:rPr>
            </w:pPr>
            <w:r w:rsidRPr="009C3084">
              <w:rPr>
                <w:sz w:val="24"/>
                <w:szCs w:val="24"/>
              </w:rPr>
              <w:t>Para las prácticas laborales en escenarios no clínicos, los estudiantes podrán autogestionar su práctica y remitir la información al coordinador de práctica para que proceda a la validación del escenario de práctica y a la gestión del convenio</w:t>
            </w:r>
            <w:r w:rsidR="00A42121">
              <w:rPr>
                <w:sz w:val="24"/>
                <w:szCs w:val="24"/>
              </w:rPr>
              <w:t xml:space="preserve">. </w:t>
            </w:r>
            <w:r w:rsidR="00867F89">
              <w:rPr>
                <w:sz w:val="24"/>
                <w:szCs w:val="24"/>
              </w:rPr>
              <w:t>(R</w:t>
            </w:r>
            <w:r w:rsidR="00867F89" w:rsidRPr="009C3084">
              <w:rPr>
                <w:sz w:val="24"/>
                <w:szCs w:val="24"/>
              </w:rPr>
              <w:t>eglamento de prácticas capítulo II, artículo 8, parágrafo segundo</w:t>
            </w:r>
            <w:r w:rsidR="00867F89">
              <w:rPr>
                <w:sz w:val="24"/>
                <w:szCs w:val="24"/>
              </w:rPr>
              <w:t>).</w:t>
            </w:r>
          </w:p>
          <w:p w14:paraId="543BF89A" w14:textId="77777777" w:rsidR="009411F8" w:rsidRDefault="009411F8" w:rsidP="00EF2B46">
            <w:pPr>
              <w:rPr>
                <w:sz w:val="24"/>
                <w:szCs w:val="24"/>
              </w:rPr>
            </w:pPr>
          </w:p>
          <w:p w14:paraId="3D11BBAC" w14:textId="15E77B9E" w:rsidR="000D1806" w:rsidRPr="009C3084" w:rsidRDefault="000D1806" w:rsidP="00EF2B46">
            <w:pPr>
              <w:rPr>
                <w:sz w:val="24"/>
                <w:szCs w:val="24"/>
              </w:rPr>
            </w:pPr>
          </w:p>
        </w:tc>
      </w:tr>
      <w:tr w:rsidR="00E8042E" w:rsidRPr="009C3084" w14:paraId="6FAA5165" w14:textId="77777777" w:rsidTr="00E840D6">
        <w:tc>
          <w:tcPr>
            <w:tcW w:w="10060" w:type="dxa"/>
            <w:vAlign w:val="center"/>
          </w:tcPr>
          <w:p w14:paraId="47D83E54" w14:textId="77777777" w:rsidR="009411F8" w:rsidRDefault="009411F8" w:rsidP="00EF2B46">
            <w:pPr>
              <w:rPr>
                <w:b/>
                <w:sz w:val="24"/>
                <w:szCs w:val="24"/>
              </w:rPr>
            </w:pPr>
          </w:p>
          <w:p w14:paraId="7278344D" w14:textId="30C9C6B1" w:rsidR="00E8042E" w:rsidRPr="009C3084" w:rsidRDefault="00E8042E" w:rsidP="00EF2B46">
            <w:pPr>
              <w:rPr>
                <w:b/>
                <w:sz w:val="24"/>
                <w:szCs w:val="24"/>
              </w:rPr>
            </w:pPr>
            <w:r>
              <w:rPr>
                <w:b/>
                <w:sz w:val="24"/>
                <w:szCs w:val="24"/>
              </w:rPr>
              <w:t>B</w:t>
            </w:r>
            <w:r w:rsidRPr="009C3084">
              <w:rPr>
                <w:b/>
                <w:sz w:val="24"/>
                <w:szCs w:val="24"/>
              </w:rPr>
              <w:t>. Definición de la capacidad instalada.</w:t>
            </w:r>
          </w:p>
          <w:p w14:paraId="087B64BD" w14:textId="77777777" w:rsidR="00E8042E" w:rsidRDefault="00E8042E" w:rsidP="00EF2B46">
            <w:pPr>
              <w:rPr>
                <w:b/>
                <w:sz w:val="24"/>
                <w:szCs w:val="24"/>
              </w:rPr>
            </w:pPr>
          </w:p>
          <w:p w14:paraId="00D45665" w14:textId="7EC569A5" w:rsidR="00E8042E" w:rsidRPr="00167BA6" w:rsidRDefault="00E8042E" w:rsidP="00EF2B46">
            <w:pPr>
              <w:shd w:val="clear" w:color="auto" w:fill="FFFFFF" w:themeFill="background1"/>
              <w:rPr>
                <w:bCs/>
                <w:sz w:val="24"/>
                <w:szCs w:val="24"/>
              </w:rPr>
            </w:pPr>
            <w:r>
              <w:rPr>
                <w:bCs/>
                <w:sz w:val="24"/>
                <w:szCs w:val="24"/>
              </w:rPr>
              <w:t xml:space="preserve">Para la definición de la capacidad instalada </w:t>
            </w:r>
            <w:r w:rsidRPr="00167BA6">
              <w:rPr>
                <w:bCs/>
                <w:sz w:val="24"/>
                <w:szCs w:val="24"/>
              </w:rPr>
              <w:t xml:space="preserve">los coordinadores de práctica realizan visitas a los escenarios clínicos y no clínicos en conjunto con </w:t>
            </w:r>
            <w:r>
              <w:rPr>
                <w:bCs/>
                <w:sz w:val="24"/>
                <w:szCs w:val="24"/>
              </w:rPr>
              <w:t>su</w:t>
            </w:r>
            <w:r w:rsidRPr="00167BA6">
              <w:rPr>
                <w:bCs/>
                <w:sz w:val="24"/>
                <w:szCs w:val="24"/>
              </w:rPr>
              <w:t xml:space="preserve"> representante</w:t>
            </w:r>
            <w:r w:rsidR="00B43208">
              <w:rPr>
                <w:bCs/>
                <w:sz w:val="24"/>
                <w:szCs w:val="24"/>
              </w:rPr>
              <w:t xml:space="preserve"> legal o encargado.</w:t>
            </w:r>
            <w:r w:rsidR="00A4317F">
              <w:rPr>
                <w:bCs/>
                <w:sz w:val="24"/>
                <w:szCs w:val="24"/>
              </w:rPr>
              <w:t xml:space="preserve"> Durante la visita se corrobora</w:t>
            </w:r>
            <w:r w:rsidR="004D2B3A">
              <w:rPr>
                <w:bCs/>
                <w:sz w:val="24"/>
                <w:szCs w:val="24"/>
              </w:rPr>
              <w:t xml:space="preserve"> los espacios para el desarrollo de las pr</w:t>
            </w:r>
            <w:r w:rsidR="006871A0">
              <w:rPr>
                <w:bCs/>
                <w:sz w:val="24"/>
                <w:szCs w:val="24"/>
              </w:rPr>
              <w:t>á</w:t>
            </w:r>
            <w:r w:rsidR="004D2B3A">
              <w:rPr>
                <w:bCs/>
                <w:sz w:val="24"/>
                <w:szCs w:val="24"/>
              </w:rPr>
              <w:t xml:space="preserve">cticas formativas, y condiciones de bienestar como </w:t>
            </w:r>
            <w:r w:rsidR="00E2797D">
              <w:rPr>
                <w:bCs/>
                <w:sz w:val="24"/>
                <w:szCs w:val="24"/>
              </w:rPr>
              <w:t>lugares para</w:t>
            </w:r>
            <w:r w:rsidR="004E2D20">
              <w:rPr>
                <w:bCs/>
                <w:sz w:val="24"/>
                <w:szCs w:val="24"/>
              </w:rPr>
              <w:t xml:space="preserve"> </w:t>
            </w:r>
            <w:r w:rsidR="00F70240">
              <w:rPr>
                <w:bCs/>
                <w:sz w:val="24"/>
                <w:szCs w:val="24"/>
              </w:rPr>
              <w:t>almacenamiento de</w:t>
            </w:r>
            <w:r w:rsidR="0022240A">
              <w:rPr>
                <w:bCs/>
                <w:sz w:val="24"/>
                <w:szCs w:val="24"/>
              </w:rPr>
              <w:t xml:space="preserve"> pertenencias, alimentación y estudio individual. </w:t>
            </w:r>
          </w:p>
          <w:p w14:paraId="46E8C83C" w14:textId="77777777" w:rsidR="0022240A" w:rsidRDefault="0022240A" w:rsidP="00EF2B46">
            <w:pPr>
              <w:rPr>
                <w:b/>
                <w:sz w:val="24"/>
                <w:szCs w:val="24"/>
              </w:rPr>
            </w:pPr>
          </w:p>
          <w:p w14:paraId="0024005E" w14:textId="22978407" w:rsidR="00B37933" w:rsidRDefault="0022240A" w:rsidP="00EF2B46">
            <w:pPr>
              <w:rPr>
                <w:sz w:val="24"/>
                <w:szCs w:val="24"/>
              </w:rPr>
            </w:pPr>
            <w:r>
              <w:rPr>
                <w:bCs/>
                <w:sz w:val="24"/>
                <w:szCs w:val="24"/>
              </w:rPr>
              <w:t>La capacidad instala de los escenarios de pr</w:t>
            </w:r>
            <w:r w:rsidR="006871A0">
              <w:rPr>
                <w:bCs/>
                <w:sz w:val="24"/>
                <w:szCs w:val="24"/>
              </w:rPr>
              <w:t>á</w:t>
            </w:r>
            <w:r>
              <w:rPr>
                <w:bCs/>
                <w:sz w:val="24"/>
                <w:szCs w:val="24"/>
              </w:rPr>
              <w:t>ctica se encuentra</w:t>
            </w:r>
            <w:r w:rsidR="00E8042E" w:rsidRPr="009C3084">
              <w:rPr>
                <w:sz w:val="24"/>
                <w:szCs w:val="24"/>
              </w:rPr>
              <w:t xml:space="preserve"> definido por el decreto 780 de 2016 en su Artículo 2.7.1.1.14 y los “Lineamientos de referencia para la asignación de cupos de estudiantes en escenarios clínicos” </w:t>
            </w:r>
            <w:r>
              <w:rPr>
                <w:sz w:val="24"/>
                <w:szCs w:val="24"/>
              </w:rPr>
              <w:t xml:space="preserve">de </w:t>
            </w:r>
            <w:r w:rsidR="00E8042E" w:rsidRPr="009C3084">
              <w:rPr>
                <w:sz w:val="24"/>
                <w:szCs w:val="24"/>
              </w:rPr>
              <w:t>la Comisión Intersectorial para el Talento Humano en Salud – CITHS.</w:t>
            </w:r>
          </w:p>
          <w:p w14:paraId="65471CFA" w14:textId="77777777" w:rsidR="00B37933" w:rsidRPr="00B37933" w:rsidRDefault="00B37933" w:rsidP="00EF2B46">
            <w:pPr>
              <w:rPr>
                <w:sz w:val="24"/>
                <w:szCs w:val="24"/>
              </w:rPr>
            </w:pPr>
          </w:p>
          <w:p w14:paraId="5E2209CD" w14:textId="7DD02BAB" w:rsidR="00E8042E" w:rsidRDefault="00E8042E" w:rsidP="00EF2B46">
            <w:pPr>
              <w:rPr>
                <w:b/>
                <w:sz w:val="24"/>
                <w:szCs w:val="24"/>
              </w:rPr>
            </w:pPr>
            <w:r w:rsidRPr="009C3084">
              <w:rPr>
                <w:b/>
                <w:sz w:val="24"/>
                <w:szCs w:val="24"/>
              </w:rPr>
              <w:t>Para escenarios clínicos</w:t>
            </w:r>
            <w:r>
              <w:rPr>
                <w:b/>
                <w:sz w:val="24"/>
                <w:szCs w:val="24"/>
              </w:rPr>
              <w:t xml:space="preserve"> </w:t>
            </w:r>
            <w:r w:rsidR="00D9553B">
              <w:rPr>
                <w:sz w:val="24"/>
                <w:szCs w:val="24"/>
              </w:rPr>
              <w:t>l</w:t>
            </w:r>
            <w:r w:rsidRPr="009C3084">
              <w:rPr>
                <w:sz w:val="24"/>
                <w:szCs w:val="24"/>
              </w:rPr>
              <w:t xml:space="preserve">os criterios </w:t>
            </w:r>
            <w:r>
              <w:rPr>
                <w:sz w:val="24"/>
                <w:szCs w:val="24"/>
              </w:rPr>
              <w:t xml:space="preserve">para </w:t>
            </w:r>
            <w:r w:rsidRPr="009C3084">
              <w:rPr>
                <w:sz w:val="24"/>
                <w:szCs w:val="24"/>
              </w:rPr>
              <w:t>defin</w:t>
            </w:r>
            <w:r>
              <w:rPr>
                <w:sz w:val="24"/>
                <w:szCs w:val="24"/>
              </w:rPr>
              <w:t>ir la capacidad instalada se</w:t>
            </w:r>
            <w:r w:rsidRPr="009C3084">
              <w:rPr>
                <w:sz w:val="24"/>
                <w:szCs w:val="24"/>
              </w:rPr>
              <w:t xml:space="preserve"> </w:t>
            </w:r>
            <w:r>
              <w:rPr>
                <w:sz w:val="24"/>
                <w:szCs w:val="24"/>
              </w:rPr>
              <w:t>defienden</w:t>
            </w:r>
            <w:r w:rsidRPr="009C3084">
              <w:rPr>
                <w:sz w:val="24"/>
                <w:szCs w:val="24"/>
              </w:rPr>
              <w:t xml:space="preserve"> siguiente tabla</w:t>
            </w:r>
            <w:r w:rsidR="00454F90">
              <w:rPr>
                <w:sz w:val="24"/>
                <w:szCs w:val="24"/>
              </w:rPr>
              <w:t>:</w:t>
            </w:r>
          </w:p>
          <w:p w14:paraId="3C04D569" w14:textId="77777777" w:rsidR="00454F90" w:rsidRPr="00E840D6" w:rsidRDefault="00454F90" w:rsidP="00EF2B46">
            <w:pPr>
              <w:rPr>
                <w:b/>
                <w:sz w:val="24"/>
                <w:szCs w:val="24"/>
              </w:rPr>
            </w:pPr>
          </w:p>
          <w:tbl>
            <w:tblPr>
              <w:tblStyle w:val="a8"/>
              <w:tblW w:w="98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2433"/>
              <w:gridCol w:w="2563"/>
              <w:gridCol w:w="2958"/>
            </w:tblGrid>
            <w:tr w:rsidR="00E8042E" w:rsidRPr="000F7D1F" w14:paraId="1A51FD47" w14:textId="77777777" w:rsidTr="003E7453">
              <w:tc>
                <w:tcPr>
                  <w:tcW w:w="1855" w:type="dxa"/>
                  <w:shd w:val="clear" w:color="auto" w:fill="F2F2F2"/>
                  <w:vAlign w:val="center"/>
                </w:tcPr>
                <w:p w14:paraId="36DC3159" w14:textId="77777777" w:rsidR="00E8042E" w:rsidRPr="000F7D1F" w:rsidRDefault="00E8042E" w:rsidP="000F7D1F">
                  <w:pPr>
                    <w:spacing w:line="276" w:lineRule="auto"/>
                    <w:jc w:val="center"/>
                    <w:rPr>
                      <w:b/>
                      <w:sz w:val="18"/>
                      <w:szCs w:val="18"/>
                    </w:rPr>
                  </w:pPr>
                  <w:r w:rsidRPr="000F7D1F">
                    <w:rPr>
                      <w:b/>
                      <w:sz w:val="18"/>
                      <w:szCs w:val="18"/>
                    </w:rPr>
                    <w:t>Grupo</w:t>
                  </w:r>
                </w:p>
              </w:tc>
              <w:tc>
                <w:tcPr>
                  <w:tcW w:w="2433" w:type="dxa"/>
                  <w:shd w:val="clear" w:color="auto" w:fill="F2F2F2"/>
                  <w:vAlign w:val="center"/>
                </w:tcPr>
                <w:p w14:paraId="385E0304" w14:textId="77777777" w:rsidR="00E8042E" w:rsidRPr="000F7D1F" w:rsidRDefault="00E8042E" w:rsidP="000F7D1F">
                  <w:pPr>
                    <w:spacing w:line="276" w:lineRule="auto"/>
                    <w:jc w:val="center"/>
                    <w:rPr>
                      <w:b/>
                      <w:sz w:val="18"/>
                      <w:szCs w:val="18"/>
                    </w:rPr>
                  </w:pPr>
                  <w:r w:rsidRPr="000F7D1F">
                    <w:rPr>
                      <w:b/>
                      <w:sz w:val="18"/>
                      <w:szCs w:val="18"/>
                    </w:rPr>
                    <w:t>Servicio</w:t>
                  </w:r>
                </w:p>
              </w:tc>
              <w:tc>
                <w:tcPr>
                  <w:tcW w:w="2563" w:type="dxa"/>
                  <w:shd w:val="clear" w:color="auto" w:fill="F2F2F2"/>
                  <w:vAlign w:val="center"/>
                </w:tcPr>
                <w:p w14:paraId="09A68893" w14:textId="77777777" w:rsidR="00E8042E" w:rsidRPr="000F7D1F" w:rsidRDefault="00E8042E" w:rsidP="000F7D1F">
                  <w:pPr>
                    <w:spacing w:line="276" w:lineRule="auto"/>
                    <w:jc w:val="center"/>
                    <w:rPr>
                      <w:b/>
                      <w:sz w:val="18"/>
                      <w:szCs w:val="18"/>
                    </w:rPr>
                  </w:pPr>
                  <w:r w:rsidRPr="000F7D1F">
                    <w:rPr>
                      <w:b/>
                      <w:sz w:val="18"/>
                      <w:szCs w:val="18"/>
                    </w:rPr>
                    <w:t>Asignación de cupos</w:t>
                  </w:r>
                </w:p>
              </w:tc>
              <w:tc>
                <w:tcPr>
                  <w:tcW w:w="2958" w:type="dxa"/>
                  <w:shd w:val="clear" w:color="auto" w:fill="F2F2F2"/>
                  <w:vAlign w:val="center"/>
                </w:tcPr>
                <w:p w14:paraId="54D213E4" w14:textId="77777777" w:rsidR="00E8042E" w:rsidRPr="000F7D1F" w:rsidRDefault="00E8042E" w:rsidP="000F7D1F">
                  <w:pPr>
                    <w:spacing w:line="276" w:lineRule="auto"/>
                    <w:jc w:val="center"/>
                    <w:rPr>
                      <w:b/>
                      <w:sz w:val="18"/>
                      <w:szCs w:val="18"/>
                    </w:rPr>
                  </w:pPr>
                  <w:r w:rsidRPr="000F7D1F">
                    <w:rPr>
                      <w:b/>
                      <w:sz w:val="18"/>
                      <w:szCs w:val="18"/>
                    </w:rPr>
                    <w:t>Observaciones</w:t>
                  </w:r>
                </w:p>
              </w:tc>
            </w:tr>
            <w:tr w:rsidR="00E8042E" w:rsidRPr="000F7D1F" w14:paraId="7D316050" w14:textId="77777777" w:rsidTr="00CD57AE">
              <w:trPr>
                <w:trHeight w:val="2199"/>
              </w:trPr>
              <w:tc>
                <w:tcPr>
                  <w:tcW w:w="1855" w:type="dxa"/>
                  <w:vMerge w:val="restart"/>
                  <w:vAlign w:val="center"/>
                </w:tcPr>
                <w:p w14:paraId="566E5266" w14:textId="77777777" w:rsidR="00E8042E" w:rsidRPr="000F7D1F" w:rsidRDefault="00E8042E" w:rsidP="000F7D1F">
                  <w:pPr>
                    <w:spacing w:line="276" w:lineRule="auto"/>
                    <w:jc w:val="center"/>
                    <w:rPr>
                      <w:sz w:val="18"/>
                      <w:szCs w:val="18"/>
                    </w:rPr>
                  </w:pPr>
                  <w:r w:rsidRPr="000F7D1F">
                    <w:rPr>
                      <w:sz w:val="18"/>
                      <w:szCs w:val="18"/>
                    </w:rPr>
                    <w:t>Consulta externa</w:t>
                  </w:r>
                </w:p>
              </w:tc>
              <w:tc>
                <w:tcPr>
                  <w:tcW w:w="2433" w:type="dxa"/>
                  <w:vAlign w:val="center"/>
                </w:tcPr>
                <w:p w14:paraId="615C0971" w14:textId="77777777" w:rsidR="00E8042E" w:rsidRPr="000F7D1F" w:rsidRDefault="00E8042E" w:rsidP="000F7D1F">
                  <w:pPr>
                    <w:spacing w:line="276" w:lineRule="auto"/>
                    <w:rPr>
                      <w:sz w:val="18"/>
                      <w:szCs w:val="18"/>
                    </w:rPr>
                  </w:pPr>
                  <w:r w:rsidRPr="000F7D1F">
                    <w:rPr>
                      <w:sz w:val="18"/>
                      <w:szCs w:val="18"/>
                    </w:rPr>
                    <w:t>Detección Temprana de Alteraciones del Crecimiento y Desarrollo en menores de 10 años</w:t>
                  </w:r>
                </w:p>
              </w:tc>
              <w:tc>
                <w:tcPr>
                  <w:tcW w:w="2563" w:type="dxa"/>
                  <w:vAlign w:val="center"/>
                </w:tcPr>
                <w:p w14:paraId="22E30D98" w14:textId="77777777" w:rsidR="00E8042E" w:rsidRPr="000F7D1F" w:rsidRDefault="00E8042E" w:rsidP="000F7D1F">
                  <w:pPr>
                    <w:spacing w:line="276" w:lineRule="auto"/>
                    <w:rPr>
                      <w:sz w:val="18"/>
                      <w:szCs w:val="18"/>
                    </w:rPr>
                  </w:pPr>
                  <w:r w:rsidRPr="000F7D1F">
                    <w:rPr>
                      <w:sz w:val="18"/>
                      <w:szCs w:val="18"/>
                    </w:rPr>
                    <w:t>Máximo dos (2) estudiantes en total por consultorio, incluyendo pregrado y posgrado.</w:t>
                  </w:r>
                </w:p>
              </w:tc>
              <w:tc>
                <w:tcPr>
                  <w:tcW w:w="2958" w:type="dxa"/>
                  <w:vAlign w:val="center"/>
                </w:tcPr>
                <w:p w14:paraId="735E2153" w14:textId="4E9146FC" w:rsidR="00E8042E" w:rsidRPr="000F7D1F" w:rsidRDefault="00E8042E" w:rsidP="000F7D1F">
                  <w:pPr>
                    <w:spacing w:line="276" w:lineRule="auto"/>
                    <w:rPr>
                      <w:sz w:val="18"/>
                      <w:szCs w:val="18"/>
                    </w:rPr>
                  </w:pPr>
                  <w:r w:rsidRPr="000F7D1F">
                    <w:rPr>
                      <w:sz w:val="18"/>
                      <w:szCs w:val="18"/>
                    </w:rPr>
                    <w:t>Nota: se puede organizar la práctica con los dos estudiantes del mismo programa, o de manera</w:t>
                  </w:r>
                  <w:r w:rsidR="00B37933" w:rsidRPr="000F7D1F">
                    <w:rPr>
                      <w:sz w:val="18"/>
                      <w:szCs w:val="18"/>
                    </w:rPr>
                    <w:t xml:space="preserve"> </w:t>
                  </w:r>
                  <w:r w:rsidRPr="000F7D1F">
                    <w:rPr>
                      <w:sz w:val="18"/>
                      <w:szCs w:val="18"/>
                    </w:rPr>
                    <w:t>interprofesional.</w:t>
                  </w:r>
                </w:p>
              </w:tc>
            </w:tr>
            <w:tr w:rsidR="00E8042E" w:rsidRPr="000F7D1F" w14:paraId="09B70568" w14:textId="77777777" w:rsidTr="00454F90">
              <w:trPr>
                <w:trHeight w:val="2553"/>
              </w:trPr>
              <w:tc>
                <w:tcPr>
                  <w:tcW w:w="1855" w:type="dxa"/>
                  <w:vMerge/>
                  <w:vAlign w:val="center"/>
                </w:tcPr>
                <w:p w14:paraId="6A48E44E"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096B7F4C" w14:textId="77777777" w:rsidR="00E8042E" w:rsidRPr="000F7D1F" w:rsidRDefault="00E8042E" w:rsidP="000F7D1F">
                  <w:pPr>
                    <w:spacing w:line="276" w:lineRule="auto"/>
                    <w:rPr>
                      <w:sz w:val="18"/>
                      <w:szCs w:val="18"/>
                    </w:rPr>
                  </w:pPr>
                  <w:r w:rsidRPr="000F7D1F">
                    <w:rPr>
                      <w:sz w:val="18"/>
                      <w:szCs w:val="18"/>
                    </w:rPr>
                    <w:t>Detección Temprana de Cáncer de Seno</w:t>
                  </w:r>
                </w:p>
              </w:tc>
              <w:tc>
                <w:tcPr>
                  <w:tcW w:w="2563" w:type="dxa"/>
                  <w:vAlign w:val="center"/>
                </w:tcPr>
                <w:p w14:paraId="7BFF3CDB" w14:textId="77777777" w:rsidR="00E8042E" w:rsidRPr="000F7D1F" w:rsidRDefault="00E8042E" w:rsidP="000F7D1F">
                  <w:pPr>
                    <w:spacing w:line="276" w:lineRule="auto"/>
                    <w:rPr>
                      <w:sz w:val="18"/>
                      <w:szCs w:val="18"/>
                    </w:rPr>
                  </w:pPr>
                  <w:r w:rsidRPr="000F7D1F">
                    <w:rPr>
                      <w:sz w:val="18"/>
                      <w:szCs w:val="18"/>
                    </w:rPr>
                    <w:t>Máximo dos (2) estudiantes en total por consultorio, incluyendo pregrado y posgrado.</w:t>
                  </w:r>
                </w:p>
              </w:tc>
              <w:tc>
                <w:tcPr>
                  <w:tcW w:w="2958" w:type="dxa"/>
                  <w:vAlign w:val="center"/>
                </w:tcPr>
                <w:p w14:paraId="53B2B42D" w14:textId="7E62523A" w:rsidR="00E8042E" w:rsidRPr="000F7D1F" w:rsidRDefault="00E8042E" w:rsidP="000F7D1F">
                  <w:pPr>
                    <w:spacing w:line="276" w:lineRule="auto"/>
                    <w:rPr>
                      <w:sz w:val="18"/>
                      <w:szCs w:val="18"/>
                    </w:rPr>
                  </w:pPr>
                  <w:r w:rsidRPr="000F7D1F">
                    <w:rPr>
                      <w:sz w:val="18"/>
                      <w:szCs w:val="18"/>
                    </w:rPr>
                    <w:t>Nota: se puede organizar la práctica con los dos estudiantes del mismo programa, o de manera</w:t>
                  </w:r>
                  <w:r w:rsidR="00B37933" w:rsidRPr="000F7D1F">
                    <w:rPr>
                      <w:sz w:val="18"/>
                      <w:szCs w:val="18"/>
                    </w:rPr>
                    <w:t xml:space="preserve"> </w:t>
                  </w:r>
                  <w:r w:rsidRPr="000F7D1F">
                    <w:rPr>
                      <w:sz w:val="18"/>
                      <w:szCs w:val="18"/>
                    </w:rPr>
                    <w:t>interprofesional.</w:t>
                  </w:r>
                </w:p>
              </w:tc>
            </w:tr>
            <w:tr w:rsidR="00E8042E" w:rsidRPr="000F7D1F" w14:paraId="3380FC02" w14:textId="77777777" w:rsidTr="003E7453">
              <w:trPr>
                <w:trHeight w:val="1984"/>
              </w:trPr>
              <w:tc>
                <w:tcPr>
                  <w:tcW w:w="1855" w:type="dxa"/>
                  <w:vMerge/>
                  <w:vAlign w:val="center"/>
                </w:tcPr>
                <w:p w14:paraId="4D571F34"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2254DF1D" w14:textId="77777777" w:rsidR="00E8042E" w:rsidRPr="000F7D1F" w:rsidRDefault="00E8042E" w:rsidP="000F7D1F">
                  <w:pPr>
                    <w:spacing w:line="276" w:lineRule="auto"/>
                    <w:rPr>
                      <w:sz w:val="18"/>
                      <w:szCs w:val="18"/>
                    </w:rPr>
                  </w:pPr>
                  <w:r w:rsidRPr="000F7D1F">
                    <w:rPr>
                      <w:sz w:val="18"/>
                      <w:szCs w:val="18"/>
                    </w:rPr>
                    <w:t>Atención en planificación familiar</w:t>
                  </w:r>
                </w:p>
              </w:tc>
              <w:tc>
                <w:tcPr>
                  <w:tcW w:w="2563" w:type="dxa"/>
                  <w:vAlign w:val="center"/>
                </w:tcPr>
                <w:p w14:paraId="2D00317B" w14:textId="77777777" w:rsidR="00E8042E" w:rsidRPr="000F7D1F" w:rsidRDefault="00E8042E" w:rsidP="000F7D1F">
                  <w:pPr>
                    <w:spacing w:line="276" w:lineRule="auto"/>
                    <w:rPr>
                      <w:sz w:val="18"/>
                      <w:szCs w:val="18"/>
                    </w:rPr>
                  </w:pPr>
                  <w:r w:rsidRPr="000F7D1F">
                    <w:rPr>
                      <w:sz w:val="18"/>
                      <w:szCs w:val="18"/>
                    </w:rPr>
                    <w:t>Máximo dos (2) estudiantes en total por consultorio, incluyendo pregrado y posgrado.</w:t>
                  </w:r>
                </w:p>
              </w:tc>
              <w:tc>
                <w:tcPr>
                  <w:tcW w:w="2958" w:type="dxa"/>
                  <w:vAlign w:val="center"/>
                </w:tcPr>
                <w:p w14:paraId="1EB8D2F0" w14:textId="18A98347" w:rsidR="00E8042E" w:rsidRPr="000F7D1F" w:rsidRDefault="00E8042E" w:rsidP="000F7D1F">
                  <w:pPr>
                    <w:spacing w:line="276" w:lineRule="auto"/>
                    <w:rPr>
                      <w:sz w:val="18"/>
                      <w:szCs w:val="18"/>
                    </w:rPr>
                  </w:pPr>
                  <w:r w:rsidRPr="000F7D1F">
                    <w:rPr>
                      <w:sz w:val="18"/>
                      <w:szCs w:val="18"/>
                    </w:rPr>
                    <w:t>Nota: se puede organizar la práctica con los dos estudiantes del mismo programa, o de manera</w:t>
                  </w:r>
                  <w:r w:rsidR="00B37933" w:rsidRPr="000F7D1F">
                    <w:rPr>
                      <w:sz w:val="18"/>
                      <w:szCs w:val="18"/>
                    </w:rPr>
                    <w:t xml:space="preserve"> </w:t>
                  </w:r>
                  <w:r w:rsidRPr="000F7D1F">
                    <w:rPr>
                      <w:sz w:val="18"/>
                      <w:szCs w:val="18"/>
                    </w:rPr>
                    <w:t>interprofesional.</w:t>
                  </w:r>
                </w:p>
              </w:tc>
            </w:tr>
            <w:tr w:rsidR="00E8042E" w:rsidRPr="000F7D1F" w14:paraId="568358BA" w14:textId="77777777" w:rsidTr="003E7453">
              <w:tc>
                <w:tcPr>
                  <w:tcW w:w="1855" w:type="dxa"/>
                  <w:vMerge/>
                  <w:vAlign w:val="center"/>
                </w:tcPr>
                <w:p w14:paraId="7650A2C1"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0E80B1A4" w14:textId="77777777" w:rsidR="00E8042E" w:rsidRPr="000F7D1F" w:rsidRDefault="00E8042E" w:rsidP="000F7D1F">
                  <w:pPr>
                    <w:spacing w:line="276" w:lineRule="auto"/>
                    <w:rPr>
                      <w:sz w:val="18"/>
                      <w:szCs w:val="18"/>
                    </w:rPr>
                  </w:pPr>
                  <w:r w:rsidRPr="000F7D1F">
                    <w:rPr>
                      <w:sz w:val="18"/>
                      <w:szCs w:val="18"/>
                    </w:rPr>
                    <w:t>Servicio de Vacunación</w:t>
                  </w:r>
                </w:p>
              </w:tc>
              <w:tc>
                <w:tcPr>
                  <w:tcW w:w="2563" w:type="dxa"/>
                  <w:vAlign w:val="center"/>
                </w:tcPr>
                <w:p w14:paraId="7A2B86DD" w14:textId="77777777" w:rsidR="00E8042E" w:rsidRPr="000F7D1F" w:rsidRDefault="00E8042E" w:rsidP="000F7D1F">
                  <w:pPr>
                    <w:spacing w:line="276" w:lineRule="auto"/>
                    <w:rPr>
                      <w:sz w:val="18"/>
                      <w:szCs w:val="18"/>
                    </w:rPr>
                  </w:pPr>
                  <w:r w:rsidRPr="000F7D1F">
                    <w:rPr>
                      <w:sz w:val="18"/>
                      <w:szCs w:val="18"/>
                    </w:rPr>
                    <w:t>Máximo 1 estudiante por consultorio</w:t>
                  </w:r>
                </w:p>
              </w:tc>
              <w:tc>
                <w:tcPr>
                  <w:tcW w:w="2958" w:type="dxa"/>
                  <w:vAlign w:val="center"/>
                </w:tcPr>
                <w:p w14:paraId="72E1C584" w14:textId="77777777" w:rsidR="00E8042E" w:rsidRPr="000F7D1F" w:rsidRDefault="00E8042E" w:rsidP="000F7D1F">
                  <w:pPr>
                    <w:spacing w:line="276" w:lineRule="auto"/>
                    <w:rPr>
                      <w:sz w:val="18"/>
                      <w:szCs w:val="18"/>
                    </w:rPr>
                  </w:pPr>
                </w:p>
                <w:p w14:paraId="2FCAAC01" w14:textId="1404B4FF" w:rsidR="00E8042E" w:rsidRPr="000F7D1F" w:rsidRDefault="00E8042E" w:rsidP="000F7D1F">
                  <w:pPr>
                    <w:spacing w:line="276" w:lineRule="auto"/>
                    <w:rPr>
                      <w:sz w:val="18"/>
                      <w:szCs w:val="18"/>
                    </w:rPr>
                  </w:pPr>
                  <w:r w:rsidRPr="000F7D1F">
                    <w:rPr>
                      <w:sz w:val="18"/>
                      <w:szCs w:val="18"/>
                    </w:rPr>
                    <w:t>Notas: Si solo realiza prácticas uno de los dos programas, pueden realizar práctica dos estudiantes</w:t>
                  </w:r>
                  <w:r w:rsidR="00B37933" w:rsidRPr="000F7D1F">
                    <w:rPr>
                      <w:sz w:val="18"/>
                      <w:szCs w:val="18"/>
                    </w:rPr>
                    <w:t xml:space="preserve"> </w:t>
                  </w:r>
                  <w:r w:rsidRPr="000F7D1F">
                    <w:rPr>
                      <w:sz w:val="18"/>
                      <w:szCs w:val="18"/>
                    </w:rPr>
                    <w:t xml:space="preserve">de medicina o dos estudiantes de </w:t>
                  </w:r>
                  <w:r w:rsidR="00DE24E9">
                    <w:rPr>
                      <w:sz w:val="18"/>
                      <w:szCs w:val="18"/>
                    </w:rPr>
                    <w:t>E</w:t>
                  </w:r>
                  <w:r w:rsidRPr="000F7D1F">
                    <w:rPr>
                      <w:sz w:val="18"/>
                      <w:szCs w:val="18"/>
                    </w:rPr>
                    <w:t>nfermería.</w:t>
                  </w:r>
                </w:p>
                <w:p w14:paraId="0D3572D7" w14:textId="77777777" w:rsidR="00E8042E" w:rsidRPr="000F7D1F" w:rsidRDefault="00E8042E" w:rsidP="000F7D1F">
                  <w:pPr>
                    <w:spacing w:line="276" w:lineRule="auto"/>
                    <w:rPr>
                      <w:sz w:val="18"/>
                      <w:szCs w:val="18"/>
                    </w:rPr>
                  </w:pPr>
                </w:p>
              </w:tc>
            </w:tr>
            <w:tr w:rsidR="003E7453" w:rsidRPr="000F7D1F" w14:paraId="72318C65" w14:textId="77777777" w:rsidTr="003E7453">
              <w:trPr>
                <w:trHeight w:val="2451"/>
              </w:trPr>
              <w:tc>
                <w:tcPr>
                  <w:tcW w:w="1855" w:type="dxa"/>
                  <w:vMerge/>
                  <w:vAlign w:val="center"/>
                </w:tcPr>
                <w:p w14:paraId="07EFC15F"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13DA1F46" w14:textId="77777777" w:rsidR="003E7453" w:rsidRPr="000F7D1F" w:rsidRDefault="003E7453" w:rsidP="000F7D1F">
                  <w:pPr>
                    <w:spacing w:line="276" w:lineRule="auto"/>
                    <w:rPr>
                      <w:sz w:val="18"/>
                      <w:szCs w:val="18"/>
                    </w:rPr>
                  </w:pPr>
                  <w:r w:rsidRPr="000F7D1F">
                    <w:rPr>
                      <w:sz w:val="18"/>
                      <w:szCs w:val="18"/>
                    </w:rPr>
                    <w:t>Programas funcionales de los servicios de salud: Plan canguro</w:t>
                  </w:r>
                </w:p>
              </w:tc>
              <w:tc>
                <w:tcPr>
                  <w:tcW w:w="2563" w:type="dxa"/>
                  <w:vAlign w:val="center"/>
                </w:tcPr>
                <w:p w14:paraId="31EE7807" w14:textId="07A802CC" w:rsidR="003E7453" w:rsidRPr="000F7D1F" w:rsidRDefault="003E7453" w:rsidP="000F7D1F">
                  <w:pPr>
                    <w:spacing w:line="276" w:lineRule="auto"/>
                    <w:rPr>
                      <w:sz w:val="18"/>
                      <w:szCs w:val="18"/>
                    </w:rPr>
                  </w:pPr>
                  <w:r w:rsidRPr="000F7D1F">
                    <w:rPr>
                      <w:sz w:val="18"/>
                      <w:szCs w:val="18"/>
                    </w:rPr>
                    <w:t xml:space="preserve">Un (1) estudiante de pregrado de </w:t>
                  </w:r>
                  <w:r w:rsidR="00DE24E9">
                    <w:rPr>
                      <w:sz w:val="18"/>
                      <w:szCs w:val="18"/>
                    </w:rPr>
                    <w:t>E</w:t>
                  </w:r>
                  <w:r w:rsidRPr="000F7D1F">
                    <w:rPr>
                      <w:sz w:val="18"/>
                      <w:szCs w:val="18"/>
                    </w:rPr>
                    <w:t>nfermería por cada cinco (5) pacientes.</w:t>
                  </w:r>
                </w:p>
                <w:p w14:paraId="48D89604" w14:textId="7146261C" w:rsidR="003E7453" w:rsidRPr="000F7D1F" w:rsidRDefault="003E7453" w:rsidP="000F7D1F">
                  <w:pPr>
                    <w:spacing w:line="276" w:lineRule="auto"/>
                    <w:rPr>
                      <w:sz w:val="18"/>
                      <w:szCs w:val="18"/>
                    </w:rPr>
                  </w:pPr>
                  <w:r w:rsidRPr="000F7D1F">
                    <w:rPr>
                      <w:sz w:val="18"/>
                      <w:szCs w:val="18"/>
                    </w:rPr>
                    <w:t xml:space="preserve">Un (1) estudiante de posgrado de </w:t>
                  </w:r>
                  <w:r w:rsidR="00DE24E9">
                    <w:rPr>
                      <w:sz w:val="18"/>
                      <w:szCs w:val="18"/>
                    </w:rPr>
                    <w:t>E</w:t>
                  </w:r>
                  <w:r w:rsidRPr="000F7D1F">
                    <w:rPr>
                      <w:sz w:val="18"/>
                      <w:szCs w:val="18"/>
                    </w:rPr>
                    <w:t>nfermería por cada 10 pacientes.</w:t>
                  </w:r>
                </w:p>
              </w:tc>
              <w:tc>
                <w:tcPr>
                  <w:tcW w:w="2958" w:type="dxa"/>
                  <w:vMerge w:val="restart"/>
                  <w:vAlign w:val="center"/>
                </w:tcPr>
                <w:p w14:paraId="2C21C29F" w14:textId="77777777" w:rsidR="003E7453" w:rsidRPr="000F7D1F" w:rsidRDefault="003E7453" w:rsidP="003E7453">
                  <w:pPr>
                    <w:spacing w:line="276" w:lineRule="auto"/>
                    <w:jc w:val="center"/>
                    <w:rPr>
                      <w:sz w:val="18"/>
                      <w:szCs w:val="18"/>
                    </w:rPr>
                  </w:pPr>
                  <w:r>
                    <w:rPr>
                      <w:sz w:val="18"/>
                      <w:szCs w:val="18"/>
                    </w:rPr>
                    <w:t>Ninguna</w:t>
                  </w:r>
                </w:p>
                <w:p w14:paraId="37FFFA49" w14:textId="011B5324" w:rsidR="003E7453" w:rsidRPr="000F7D1F" w:rsidRDefault="003E7453" w:rsidP="003E7453">
                  <w:pPr>
                    <w:spacing w:line="276" w:lineRule="auto"/>
                    <w:jc w:val="center"/>
                    <w:rPr>
                      <w:sz w:val="18"/>
                      <w:szCs w:val="18"/>
                    </w:rPr>
                  </w:pPr>
                </w:p>
              </w:tc>
            </w:tr>
            <w:tr w:rsidR="003E7453" w:rsidRPr="000F7D1F" w14:paraId="4C3E9E9B" w14:textId="77777777" w:rsidTr="003E7453">
              <w:trPr>
                <w:trHeight w:val="2556"/>
              </w:trPr>
              <w:tc>
                <w:tcPr>
                  <w:tcW w:w="1855" w:type="dxa"/>
                  <w:vMerge/>
                  <w:vAlign w:val="center"/>
                </w:tcPr>
                <w:p w14:paraId="71E402A3"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53462279" w14:textId="77777777" w:rsidR="003E7453" w:rsidRPr="000F7D1F" w:rsidRDefault="003E7453" w:rsidP="000F7D1F">
                  <w:pPr>
                    <w:spacing w:line="276" w:lineRule="auto"/>
                    <w:rPr>
                      <w:sz w:val="18"/>
                      <w:szCs w:val="18"/>
                    </w:rPr>
                  </w:pPr>
                  <w:r w:rsidRPr="000F7D1F">
                    <w:rPr>
                      <w:sz w:val="18"/>
                      <w:szCs w:val="18"/>
                    </w:rPr>
                    <w:t>Programas funcionales de los servicios de salud: Programa de Clínica de Heridas.</w:t>
                  </w:r>
                </w:p>
              </w:tc>
              <w:tc>
                <w:tcPr>
                  <w:tcW w:w="2563" w:type="dxa"/>
                  <w:vAlign w:val="center"/>
                </w:tcPr>
                <w:p w14:paraId="44A54E27" w14:textId="0EDA57CD" w:rsidR="003E7453" w:rsidRPr="000F7D1F" w:rsidRDefault="003E7453" w:rsidP="000F7D1F">
                  <w:pPr>
                    <w:spacing w:line="276" w:lineRule="auto"/>
                    <w:rPr>
                      <w:sz w:val="18"/>
                      <w:szCs w:val="18"/>
                    </w:rPr>
                  </w:pPr>
                  <w:r w:rsidRPr="000F7D1F">
                    <w:rPr>
                      <w:sz w:val="18"/>
                      <w:szCs w:val="18"/>
                    </w:rPr>
                    <w:t xml:space="preserve">Un (1) estudiante de pregrado de </w:t>
                  </w:r>
                  <w:r w:rsidR="00DE24E9">
                    <w:rPr>
                      <w:sz w:val="18"/>
                      <w:szCs w:val="18"/>
                    </w:rPr>
                    <w:t>E</w:t>
                  </w:r>
                  <w:r w:rsidRPr="000F7D1F">
                    <w:rPr>
                      <w:sz w:val="18"/>
                      <w:szCs w:val="18"/>
                    </w:rPr>
                    <w:t>nfermería por cada consultorio o unidad de trabajo.</w:t>
                  </w:r>
                </w:p>
                <w:p w14:paraId="14B411FA" w14:textId="77777777" w:rsidR="003E7453" w:rsidRPr="000F7D1F" w:rsidRDefault="003E7453" w:rsidP="000F7D1F">
                  <w:pPr>
                    <w:spacing w:line="276" w:lineRule="auto"/>
                    <w:rPr>
                      <w:sz w:val="18"/>
                      <w:szCs w:val="18"/>
                    </w:rPr>
                  </w:pPr>
                </w:p>
                <w:p w14:paraId="5B225532" w14:textId="32BE7037" w:rsidR="003E7453" w:rsidRPr="000F7D1F" w:rsidRDefault="003E7453" w:rsidP="000F7D1F">
                  <w:pPr>
                    <w:spacing w:line="276" w:lineRule="auto"/>
                    <w:rPr>
                      <w:sz w:val="18"/>
                      <w:szCs w:val="18"/>
                    </w:rPr>
                  </w:pPr>
                  <w:r w:rsidRPr="000F7D1F">
                    <w:rPr>
                      <w:sz w:val="18"/>
                      <w:szCs w:val="18"/>
                    </w:rPr>
                    <w:t xml:space="preserve">Un (1) estudiante de posgrado de </w:t>
                  </w:r>
                  <w:r w:rsidR="00DE24E9">
                    <w:rPr>
                      <w:sz w:val="18"/>
                      <w:szCs w:val="18"/>
                    </w:rPr>
                    <w:t>E</w:t>
                  </w:r>
                  <w:r w:rsidRPr="000F7D1F">
                    <w:rPr>
                      <w:sz w:val="18"/>
                      <w:szCs w:val="18"/>
                    </w:rPr>
                    <w:t>nfermería por cada consultorio o unidad de trabajo.</w:t>
                  </w:r>
                </w:p>
              </w:tc>
              <w:tc>
                <w:tcPr>
                  <w:tcW w:w="2958" w:type="dxa"/>
                  <w:vMerge/>
                  <w:vAlign w:val="center"/>
                </w:tcPr>
                <w:p w14:paraId="4F2B53E7" w14:textId="391B74A2" w:rsidR="003E7453" w:rsidRPr="000F7D1F" w:rsidRDefault="003E7453" w:rsidP="003E7453">
                  <w:pPr>
                    <w:spacing w:line="276" w:lineRule="auto"/>
                    <w:jc w:val="center"/>
                    <w:rPr>
                      <w:sz w:val="18"/>
                      <w:szCs w:val="18"/>
                    </w:rPr>
                  </w:pPr>
                </w:p>
              </w:tc>
            </w:tr>
            <w:tr w:rsidR="003E7453" w:rsidRPr="000F7D1F" w14:paraId="08FAE0CC" w14:textId="77777777" w:rsidTr="003E7453">
              <w:trPr>
                <w:trHeight w:val="1403"/>
              </w:trPr>
              <w:tc>
                <w:tcPr>
                  <w:tcW w:w="1855" w:type="dxa"/>
                  <w:vMerge/>
                  <w:vAlign w:val="center"/>
                </w:tcPr>
                <w:p w14:paraId="19578A69"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4E65996A" w14:textId="77777777" w:rsidR="003E7453" w:rsidRPr="000F7D1F" w:rsidRDefault="003E7453" w:rsidP="000F7D1F">
                  <w:pPr>
                    <w:spacing w:line="276" w:lineRule="auto"/>
                    <w:rPr>
                      <w:sz w:val="18"/>
                      <w:szCs w:val="18"/>
                    </w:rPr>
                  </w:pPr>
                  <w:r w:rsidRPr="000F7D1F">
                    <w:rPr>
                      <w:sz w:val="18"/>
                      <w:szCs w:val="18"/>
                    </w:rPr>
                    <w:t>Programas funcionales de los servicios de salud: Programa de manejo de obesidad</w:t>
                  </w:r>
                </w:p>
              </w:tc>
              <w:tc>
                <w:tcPr>
                  <w:tcW w:w="2563" w:type="dxa"/>
                  <w:vAlign w:val="center"/>
                </w:tcPr>
                <w:p w14:paraId="2ABB44FC" w14:textId="11398EB3" w:rsidR="003E7453" w:rsidRPr="000F7D1F" w:rsidRDefault="003E7453" w:rsidP="000F7D1F">
                  <w:pPr>
                    <w:spacing w:line="276" w:lineRule="auto"/>
                    <w:rPr>
                      <w:sz w:val="18"/>
                      <w:szCs w:val="18"/>
                    </w:rPr>
                  </w:pPr>
                  <w:r w:rsidRPr="000F7D1F">
                    <w:rPr>
                      <w:sz w:val="18"/>
                      <w:szCs w:val="18"/>
                    </w:rPr>
                    <w:t xml:space="preserve">Un (1) estudiante de pregrado de </w:t>
                  </w:r>
                  <w:r w:rsidR="00DE24E9">
                    <w:rPr>
                      <w:sz w:val="18"/>
                      <w:szCs w:val="18"/>
                    </w:rPr>
                    <w:t>E</w:t>
                  </w:r>
                  <w:r w:rsidRPr="000F7D1F">
                    <w:rPr>
                      <w:sz w:val="18"/>
                      <w:szCs w:val="18"/>
                    </w:rPr>
                    <w:t>nfermería.</w:t>
                  </w:r>
                </w:p>
              </w:tc>
              <w:tc>
                <w:tcPr>
                  <w:tcW w:w="2958" w:type="dxa"/>
                  <w:vMerge/>
                  <w:vAlign w:val="center"/>
                </w:tcPr>
                <w:p w14:paraId="6D524A57" w14:textId="33F37358" w:rsidR="003E7453" w:rsidRPr="000F7D1F" w:rsidRDefault="003E7453" w:rsidP="003E7453">
                  <w:pPr>
                    <w:spacing w:line="276" w:lineRule="auto"/>
                    <w:jc w:val="center"/>
                    <w:rPr>
                      <w:sz w:val="18"/>
                      <w:szCs w:val="18"/>
                    </w:rPr>
                  </w:pPr>
                </w:p>
              </w:tc>
            </w:tr>
            <w:tr w:rsidR="003E7453" w:rsidRPr="000F7D1F" w14:paraId="35CDDC65" w14:textId="77777777" w:rsidTr="003E7453">
              <w:trPr>
                <w:trHeight w:val="1278"/>
              </w:trPr>
              <w:tc>
                <w:tcPr>
                  <w:tcW w:w="1855" w:type="dxa"/>
                  <w:vMerge w:val="restart"/>
                  <w:vAlign w:val="center"/>
                </w:tcPr>
                <w:p w14:paraId="1B8EA8E2" w14:textId="77777777" w:rsidR="003E7453" w:rsidRPr="000F7D1F" w:rsidRDefault="003E7453" w:rsidP="000F7D1F">
                  <w:pPr>
                    <w:spacing w:line="276" w:lineRule="auto"/>
                    <w:jc w:val="center"/>
                    <w:rPr>
                      <w:sz w:val="18"/>
                      <w:szCs w:val="18"/>
                    </w:rPr>
                  </w:pPr>
                  <w:r w:rsidRPr="000F7D1F">
                    <w:rPr>
                      <w:sz w:val="18"/>
                      <w:szCs w:val="18"/>
                    </w:rPr>
                    <w:t>Grupo de apoyo y complementación terapéutica</w:t>
                  </w:r>
                </w:p>
              </w:tc>
              <w:tc>
                <w:tcPr>
                  <w:tcW w:w="2433" w:type="dxa"/>
                  <w:vAlign w:val="center"/>
                </w:tcPr>
                <w:p w14:paraId="4AF1B779" w14:textId="77777777" w:rsidR="003E7453" w:rsidRPr="000F7D1F" w:rsidRDefault="003E7453" w:rsidP="000F7D1F">
                  <w:pPr>
                    <w:spacing w:line="276" w:lineRule="auto"/>
                    <w:rPr>
                      <w:sz w:val="18"/>
                      <w:szCs w:val="18"/>
                    </w:rPr>
                  </w:pPr>
                  <w:r w:rsidRPr="000F7D1F">
                    <w:rPr>
                      <w:sz w:val="18"/>
                      <w:szCs w:val="18"/>
                    </w:rPr>
                    <w:t>Servicio Imágenes Diagnósticas, Mediana y Alta Complejidad.</w:t>
                  </w:r>
                </w:p>
              </w:tc>
              <w:tc>
                <w:tcPr>
                  <w:tcW w:w="2563" w:type="dxa"/>
                  <w:vAlign w:val="center"/>
                </w:tcPr>
                <w:p w14:paraId="361880D6" w14:textId="77777777" w:rsidR="003E7453" w:rsidRPr="000F7D1F" w:rsidRDefault="003E7453" w:rsidP="000F7D1F">
                  <w:pPr>
                    <w:spacing w:line="276" w:lineRule="auto"/>
                    <w:rPr>
                      <w:sz w:val="18"/>
                      <w:szCs w:val="18"/>
                    </w:rPr>
                  </w:pPr>
                  <w:r w:rsidRPr="000F7D1F">
                    <w:rPr>
                      <w:sz w:val="18"/>
                      <w:szCs w:val="18"/>
                    </w:rPr>
                    <w:t>Máximo dos (2) estudiantes en todas las unidades de trabajo del área.</w:t>
                  </w:r>
                </w:p>
              </w:tc>
              <w:tc>
                <w:tcPr>
                  <w:tcW w:w="2958" w:type="dxa"/>
                  <w:vMerge/>
                  <w:vAlign w:val="center"/>
                </w:tcPr>
                <w:p w14:paraId="65137073" w14:textId="2A2BD664" w:rsidR="003E7453" w:rsidRPr="000F7D1F" w:rsidRDefault="003E7453" w:rsidP="003E7453">
                  <w:pPr>
                    <w:spacing w:line="276" w:lineRule="auto"/>
                    <w:jc w:val="center"/>
                    <w:rPr>
                      <w:sz w:val="18"/>
                      <w:szCs w:val="18"/>
                    </w:rPr>
                  </w:pPr>
                </w:p>
              </w:tc>
            </w:tr>
            <w:tr w:rsidR="003E7453" w:rsidRPr="000F7D1F" w14:paraId="32CF63D6" w14:textId="77777777" w:rsidTr="003E7453">
              <w:trPr>
                <w:trHeight w:val="2128"/>
              </w:trPr>
              <w:tc>
                <w:tcPr>
                  <w:tcW w:w="1855" w:type="dxa"/>
                  <w:vMerge/>
                  <w:vAlign w:val="center"/>
                </w:tcPr>
                <w:p w14:paraId="358CE8C2"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79CA1AB0" w14:textId="77777777" w:rsidR="003E7453" w:rsidRPr="000F7D1F" w:rsidRDefault="003E7453" w:rsidP="000F7D1F">
                  <w:pPr>
                    <w:spacing w:line="276" w:lineRule="auto"/>
                    <w:rPr>
                      <w:sz w:val="18"/>
                      <w:szCs w:val="18"/>
                    </w:rPr>
                  </w:pPr>
                  <w:r w:rsidRPr="000F7D1F">
                    <w:rPr>
                      <w:sz w:val="18"/>
                      <w:szCs w:val="18"/>
                    </w:rPr>
                    <w:t>Servicio de Diagnóstico Vascular.</w:t>
                  </w:r>
                </w:p>
              </w:tc>
              <w:tc>
                <w:tcPr>
                  <w:tcW w:w="2563" w:type="dxa"/>
                  <w:vAlign w:val="center"/>
                </w:tcPr>
                <w:p w14:paraId="596EC553" w14:textId="4E7FDA5A" w:rsidR="003E7453" w:rsidRPr="000F7D1F" w:rsidRDefault="003E7453" w:rsidP="000F7D1F">
                  <w:pPr>
                    <w:spacing w:line="276" w:lineRule="auto"/>
                    <w:rPr>
                      <w:sz w:val="18"/>
                      <w:szCs w:val="18"/>
                    </w:rPr>
                  </w:pPr>
                  <w:r w:rsidRPr="000F7D1F">
                    <w:rPr>
                      <w:sz w:val="18"/>
                      <w:szCs w:val="18"/>
                    </w:rPr>
                    <w:t xml:space="preserve">Máximo un (1) estudiante de pregrado o posgrado de </w:t>
                  </w:r>
                  <w:r w:rsidR="00DE24E9">
                    <w:rPr>
                      <w:sz w:val="18"/>
                      <w:szCs w:val="18"/>
                    </w:rPr>
                    <w:t>E</w:t>
                  </w:r>
                  <w:r w:rsidRPr="000F7D1F">
                    <w:rPr>
                      <w:sz w:val="18"/>
                      <w:szCs w:val="18"/>
                    </w:rPr>
                    <w:t>nfermería (que desarrolle competencias clínicas) por cada sala de procedimientos del servicio.</w:t>
                  </w:r>
                </w:p>
              </w:tc>
              <w:tc>
                <w:tcPr>
                  <w:tcW w:w="2958" w:type="dxa"/>
                  <w:vMerge w:val="restart"/>
                  <w:vAlign w:val="center"/>
                </w:tcPr>
                <w:p w14:paraId="0994F6DE" w14:textId="4D0CA6DD" w:rsidR="003E7453" w:rsidRPr="000F7D1F" w:rsidRDefault="003E7453" w:rsidP="003E7453">
                  <w:pPr>
                    <w:spacing w:line="276" w:lineRule="auto"/>
                    <w:jc w:val="center"/>
                    <w:rPr>
                      <w:sz w:val="18"/>
                      <w:szCs w:val="18"/>
                    </w:rPr>
                  </w:pPr>
                  <w:r>
                    <w:rPr>
                      <w:sz w:val="18"/>
                      <w:szCs w:val="18"/>
                    </w:rPr>
                    <w:t>Ninguna</w:t>
                  </w:r>
                </w:p>
              </w:tc>
            </w:tr>
            <w:tr w:rsidR="003E7453" w:rsidRPr="000F7D1F" w14:paraId="15680483" w14:textId="77777777" w:rsidTr="003E7453">
              <w:trPr>
                <w:trHeight w:val="1690"/>
              </w:trPr>
              <w:tc>
                <w:tcPr>
                  <w:tcW w:w="1855" w:type="dxa"/>
                  <w:vMerge/>
                  <w:vAlign w:val="center"/>
                </w:tcPr>
                <w:p w14:paraId="5935E3A1"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036A7DFF" w14:textId="77777777" w:rsidR="003E7453" w:rsidRPr="000F7D1F" w:rsidRDefault="003E7453" w:rsidP="000F7D1F">
                  <w:pPr>
                    <w:spacing w:line="276" w:lineRule="auto"/>
                    <w:rPr>
                      <w:sz w:val="18"/>
                      <w:szCs w:val="18"/>
                    </w:rPr>
                  </w:pPr>
                  <w:r w:rsidRPr="000F7D1F">
                    <w:rPr>
                      <w:sz w:val="18"/>
                      <w:szCs w:val="18"/>
                    </w:rPr>
                    <w:t>Servicio de Toma de Muestras de Cuello Uterino y Ginecológicas</w:t>
                  </w:r>
                </w:p>
              </w:tc>
              <w:tc>
                <w:tcPr>
                  <w:tcW w:w="2563" w:type="dxa"/>
                  <w:vAlign w:val="center"/>
                </w:tcPr>
                <w:p w14:paraId="27703F55" w14:textId="08D4DDB5" w:rsidR="003E7453" w:rsidRPr="000F7D1F" w:rsidRDefault="003E7453" w:rsidP="000F7D1F">
                  <w:pPr>
                    <w:spacing w:line="276" w:lineRule="auto"/>
                    <w:rPr>
                      <w:sz w:val="18"/>
                      <w:szCs w:val="18"/>
                    </w:rPr>
                  </w:pPr>
                  <w:r w:rsidRPr="000F7D1F">
                    <w:rPr>
                      <w:sz w:val="18"/>
                      <w:szCs w:val="18"/>
                    </w:rPr>
                    <w:t xml:space="preserve">Máximo dos (2) estudiantes de </w:t>
                  </w:r>
                  <w:r w:rsidR="00DE24E9">
                    <w:rPr>
                      <w:sz w:val="18"/>
                      <w:szCs w:val="18"/>
                    </w:rPr>
                    <w:t>E</w:t>
                  </w:r>
                  <w:r w:rsidRPr="000F7D1F">
                    <w:rPr>
                      <w:sz w:val="18"/>
                      <w:szCs w:val="18"/>
                    </w:rPr>
                    <w:t>nfermería o Bacteriología en total por consultorio, incluyendo pregrado y posgrado.</w:t>
                  </w:r>
                </w:p>
              </w:tc>
              <w:tc>
                <w:tcPr>
                  <w:tcW w:w="2958" w:type="dxa"/>
                  <w:vMerge/>
                  <w:vAlign w:val="center"/>
                </w:tcPr>
                <w:p w14:paraId="183A735A" w14:textId="77777777" w:rsidR="003E7453" w:rsidRPr="000F7D1F" w:rsidRDefault="003E7453" w:rsidP="000F7D1F">
                  <w:pPr>
                    <w:spacing w:line="276" w:lineRule="auto"/>
                    <w:rPr>
                      <w:sz w:val="18"/>
                      <w:szCs w:val="18"/>
                    </w:rPr>
                  </w:pPr>
                </w:p>
              </w:tc>
            </w:tr>
            <w:tr w:rsidR="003E7453" w:rsidRPr="000F7D1F" w14:paraId="0B229E17" w14:textId="77777777" w:rsidTr="003E7453">
              <w:trPr>
                <w:trHeight w:val="1394"/>
              </w:trPr>
              <w:tc>
                <w:tcPr>
                  <w:tcW w:w="1855" w:type="dxa"/>
                  <w:vMerge/>
                  <w:vAlign w:val="center"/>
                </w:tcPr>
                <w:p w14:paraId="5281CDA3"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58BABAF5" w14:textId="77777777" w:rsidR="003E7453" w:rsidRPr="000F7D1F" w:rsidRDefault="003E7453" w:rsidP="000F7D1F">
                  <w:pPr>
                    <w:spacing w:line="276" w:lineRule="auto"/>
                    <w:rPr>
                      <w:sz w:val="18"/>
                      <w:szCs w:val="18"/>
                    </w:rPr>
                  </w:pPr>
                  <w:r w:rsidRPr="000F7D1F">
                    <w:rPr>
                      <w:sz w:val="18"/>
                      <w:szCs w:val="18"/>
                    </w:rPr>
                    <w:t>Servicios de Diálisis (Hemodiálisis – Diálisis Peritoneal.)</w:t>
                  </w:r>
                </w:p>
              </w:tc>
              <w:tc>
                <w:tcPr>
                  <w:tcW w:w="2563" w:type="dxa"/>
                  <w:vAlign w:val="center"/>
                </w:tcPr>
                <w:p w14:paraId="0EA3338E" w14:textId="77777777" w:rsidR="003E7453" w:rsidRPr="000F7D1F" w:rsidRDefault="003E7453" w:rsidP="000F7D1F">
                  <w:pPr>
                    <w:spacing w:line="276" w:lineRule="auto"/>
                    <w:rPr>
                      <w:sz w:val="18"/>
                      <w:szCs w:val="18"/>
                    </w:rPr>
                  </w:pPr>
                  <w:r w:rsidRPr="000F7D1F">
                    <w:rPr>
                      <w:sz w:val="18"/>
                      <w:szCs w:val="18"/>
                    </w:rPr>
                    <w:t>Máximo un (1) estudiante por cada 10 sillas, máquinas o unidades de diálisis.</w:t>
                  </w:r>
                </w:p>
              </w:tc>
              <w:tc>
                <w:tcPr>
                  <w:tcW w:w="2958" w:type="dxa"/>
                  <w:vMerge/>
                  <w:vAlign w:val="center"/>
                </w:tcPr>
                <w:p w14:paraId="25FD8D4E" w14:textId="77777777" w:rsidR="003E7453" w:rsidRPr="000F7D1F" w:rsidRDefault="003E7453" w:rsidP="000F7D1F">
                  <w:pPr>
                    <w:spacing w:line="276" w:lineRule="auto"/>
                    <w:rPr>
                      <w:sz w:val="18"/>
                      <w:szCs w:val="18"/>
                    </w:rPr>
                  </w:pPr>
                </w:p>
              </w:tc>
            </w:tr>
            <w:tr w:rsidR="003E7453" w:rsidRPr="000F7D1F" w14:paraId="2635B62A" w14:textId="77777777" w:rsidTr="003E7453">
              <w:trPr>
                <w:trHeight w:val="1961"/>
              </w:trPr>
              <w:tc>
                <w:tcPr>
                  <w:tcW w:w="1855" w:type="dxa"/>
                  <w:vMerge/>
                  <w:vAlign w:val="center"/>
                </w:tcPr>
                <w:p w14:paraId="4A178709"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03A44455" w14:textId="77777777" w:rsidR="003E7453" w:rsidRPr="000F7D1F" w:rsidRDefault="003E7453" w:rsidP="000F7D1F">
                  <w:pPr>
                    <w:spacing w:line="276" w:lineRule="auto"/>
                    <w:jc w:val="center"/>
                    <w:rPr>
                      <w:sz w:val="18"/>
                      <w:szCs w:val="18"/>
                    </w:rPr>
                  </w:pPr>
                  <w:r w:rsidRPr="000F7D1F">
                    <w:rPr>
                      <w:sz w:val="18"/>
                      <w:szCs w:val="18"/>
                    </w:rPr>
                    <w:t>Endoscopia Digestiva.</w:t>
                  </w:r>
                </w:p>
              </w:tc>
              <w:tc>
                <w:tcPr>
                  <w:tcW w:w="2563" w:type="dxa"/>
                  <w:vAlign w:val="center"/>
                </w:tcPr>
                <w:p w14:paraId="4BBA52FA" w14:textId="5A831C9B" w:rsidR="003E7453" w:rsidRPr="000F7D1F" w:rsidRDefault="003E7453" w:rsidP="000F7D1F">
                  <w:pPr>
                    <w:spacing w:line="276" w:lineRule="auto"/>
                    <w:rPr>
                      <w:sz w:val="18"/>
                      <w:szCs w:val="18"/>
                    </w:rPr>
                  </w:pPr>
                  <w:r w:rsidRPr="000F7D1F">
                    <w:rPr>
                      <w:sz w:val="18"/>
                      <w:szCs w:val="18"/>
                    </w:rPr>
                    <w:t xml:space="preserve">Máximo un (1) estudiante de pregrado de </w:t>
                  </w:r>
                  <w:r w:rsidR="00DE24E9">
                    <w:rPr>
                      <w:sz w:val="18"/>
                      <w:szCs w:val="18"/>
                    </w:rPr>
                    <w:t>E</w:t>
                  </w:r>
                  <w:r w:rsidRPr="000F7D1F">
                    <w:rPr>
                      <w:sz w:val="18"/>
                      <w:szCs w:val="18"/>
                    </w:rPr>
                    <w:t>nfermería por cada área de procedimientos endoscópicos.</w:t>
                  </w:r>
                </w:p>
              </w:tc>
              <w:tc>
                <w:tcPr>
                  <w:tcW w:w="2958" w:type="dxa"/>
                  <w:vMerge/>
                  <w:vAlign w:val="center"/>
                </w:tcPr>
                <w:p w14:paraId="460E1B2F" w14:textId="77777777" w:rsidR="003E7453" w:rsidRPr="000F7D1F" w:rsidRDefault="003E7453" w:rsidP="000F7D1F">
                  <w:pPr>
                    <w:spacing w:line="276" w:lineRule="auto"/>
                    <w:jc w:val="center"/>
                    <w:rPr>
                      <w:sz w:val="18"/>
                      <w:szCs w:val="18"/>
                    </w:rPr>
                  </w:pPr>
                </w:p>
              </w:tc>
            </w:tr>
            <w:tr w:rsidR="00E8042E" w:rsidRPr="000F7D1F" w14:paraId="2C8ED45A" w14:textId="77777777" w:rsidTr="003E7453">
              <w:trPr>
                <w:trHeight w:val="4396"/>
              </w:trPr>
              <w:tc>
                <w:tcPr>
                  <w:tcW w:w="1855" w:type="dxa"/>
                  <w:vMerge/>
                  <w:vAlign w:val="center"/>
                </w:tcPr>
                <w:p w14:paraId="759A25CC"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35A8FA52" w14:textId="4F19F3EF" w:rsidR="00E8042E" w:rsidRPr="000F7D1F" w:rsidRDefault="00E8042E" w:rsidP="000F7D1F">
                  <w:pPr>
                    <w:spacing w:line="276" w:lineRule="auto"/>
                    <w:rPr>
                      <w:sz w:val="18"/>
                      <w:szCs w:val="18"/>
                    </w:rPr>
                  </w:pPr>
                  <w:r w:rsidRPr="000F7D1F">
                    <w:rPr>
                      <w:sz w:val="18"/>
                      <w:szCs w:val="18"/>
                    </w:rPr>
                    <w:t xml:space="preserve">Laboratorio </w:t>
                  </w:r>
                  <w:r w:rsidR="00DE24E9">
                    <w:rPr>
                      <w:sz w:val="18"/>
                      <w:szCs w:val="18"/>
                    </w:rPr>
                    <w:t>C</w:t>
                  </w:r>
                  <w:r w:rsidRPr="000F7D1F">
                    <w:rPr>
                      <w:sz w:val="18"/>
                      <w:szCs w:val="18"/>
                    </w:rPr>
                    <w:t>línico</w:t>
                  </w:r>
                </w:p>
              </w:tc>
              <w:tc>
                <w:tcPr>
                  <w:tcW w:w="2563" w:type="dxa"/>
                  <w:vAlign w:val="center"/>
                </w:tcPr>
                <w:p w14:paraId="2E97F554" w14:textId="0838280A" w:rsidR="00E8042E" w:rsidRPr="000F7D1F" w:rsidRDefault="00E8042E" w:rsidP="000F7D1F">
                  <w:pPr>
                    <w:spacing w:line="276" w:lineRule="auto"/>
                    <w:rPr>
                      <w:sz w:val="18"/>
                      <w:szCs w:val="18"/>
                    </w:rPr>
                  </w:pPr>
                  <w:r w:rsidRPr="000F7D1F">
                    <w:rPr>
                      <w:sz w:val="18"/>
                      <w:szCs w:val="18"/>
                    </w:rPr>
                    <w:t xml:space="preserve">Máximo un (1) estudiante de </w:t>
                  </w:r>
                  <w:r w:rsidR="00DE24E9">
                    <w:rPr>
                      <w:sz w:val="18"/>
                      <w:szCs w:val="18"/>
                    </w:rPr>
                    <w:t>B</w:t>
                  </w:r>
                  <w:r w:rsidRPr="000F7D1F">
                    <w:rPr>
                      <w:sz w:val="18"/>
                      <w:szCs w:val="18"/>
                    </w:rPr>
                    <w:t>acteriología por cada Ambiente técnico de procedimientos (Por ejemplo: microbiología, química sanguínea, entre otros).</w:t>
                  </w:r>
                </w:p>
              </w:tc>
              <w:tc>
                <w:tcPr>
                  <w:tcW w:w="2958" w:type="dxa"/>
                  <w:vAlign w:val="center"/>
                </w:tcPr>
                <w:p w14:paraId="16AB73AE" w14:textId="47A8837B" w:rsidR="00E8042E" w:rsidRPr="000F7D1F" w:rsidRDefault="00E8042E" w:rsidP="000F7D1F">
                  <w:pPr>
                    <w:spacing w:line="276" w:lineRule="auto"/>
                    <w:rPr>
                      <w:sz w:val="18"/>
                      <w:szCs w:val="18"/>
                    </w:rPr>
                  </w:pPr>
                  <w:r w:rsidRPr="000F7D1F">
                    <w:rPr>
                      <w:sz w:val="18"/>
                      <w:szCs w:val="18"/>
                    </w:rPr>
                    <w:t xml:space="preserve">Sí existe el servicio de Gestión Pre Transfusional, un (1) estudiante de </w:t>
                  </w:r>
                  <w:r w:rsidR="00DE24E9">
                    <w:rPr>
                      <w:sz w:val="18"/>
                      <w:szCs w:val="18"/>
                    </w:rPr>
                    <w:t>B</w:t>
                  </w:r>
                  <w:r w:rsidRPr="000F7D1F">
                    <w:rPr>
                      <w:sz w:val="18"/>
                      <w:szCs w:val="18"/>
                    </w:rPr>
                    <w:t>acteriología en el servicio.</w:t>
                  </w:r>
                </w:p>
                <w:p w14:paraId="4A819DB9" w14:textId="77777777" w:rsidR="00E8042E" w:rsidRPr="000F7D1F" w:rsidRDefault="00E8042E" w:rsidP="000F7D1F">
                  <w:pPr>
                    <w:spacing w:line="276" w:lineRule="auto"/>
                    <w:rPr>
                      <w:sz w:val="18"/>
                      <w:szCs w:val="18"/>
                    </w:rPr>
                  </w:pPr>
                </w:p>
                <w:p w14:paraId="698C8EEE" w14:textId="00D284C6" w:rsidR="00E8042E" w:rsidRPr="000F7D1F" w:rsidRDefault="00E8042E" w:rsidP="000F7D1F">
                  <w:pPr>
                    <w:spacing w:line="276" w:lineRule="auto"/>
                    <w:rPr>
                      <w:sz w:val="18"/>
                      <w:szCs w:val="18"/>
                    </w:rPr>
                  </w:pPr>
                  <w:r w:rsidRPr="000F7D1F">
                    <w:rPr>
                      <w:sz w:val="18"/>
                      <w:szCs w:val="18"/>
                    </w:rPr>
                    <w:t xml:space="preserve">Los estudiantes de </w:t>
                  </w:r>
                  <w:r w:rsidR="00DE24E9">
                    <w:rPr>
                      <w:sz w:val="18"/>
                      <w:szCs w:val="18"/>
                    </w:rPr>
                    <w:t>B</w:t>
                  </w:r>
                  <w:r w:rsidRPr="000F7D1F">
                    <w:rPr>
                      <w:sz w:val="18"/>
                      <w:szCs w:val="18"/>
                    </w:rPr>
                    <w:t>acteriología de acuerdo con su plan de práctica formativa podrán tomar muestras en los servicios de hospitalización y urgencias.</w:t>
                  </w:r>
                </w:p>
                <w:p w14:paraId="4B418B6E" w14:textId="7DCC2D47" w:rsidR="00E8042E" w:rsidRPr="000F7D1F" w:rsidRDefault="00E8042E" w:rsidP="000F7D1F">
                  <w:pPr>
                    <w:spacing w:line="276" w:lineRule="auto"/>
                    <w:rPr>
                      <w:sz w:val="18"/>
                      <w:szCs w:val="18"/>
                    </w:rPr>
                  </w:pPr>
                  <w:r w:rsidRPr="000F7D1F">
                    <w:rPr>
                      <w:sz w:val="18"/>
                      <w:szCs w:val="18"/>
                    </w:rPr>
                    <w:t>La práctica en el laboratorio clínico es integral, comprende la toma de muestras en el laboratorio y</w:t>
                  </w:r>
                  <w:r w:rsidR="00B37933" w:rsidRPr="000F7D1F">
                    <w:rPr>
                      <w:sz w:val="18"/>
                      <w:szCs w:val="18"/>
                    </w:rPr>
                    <w:t xml:space="preserve"> </w:t>
                  </w:r>
                  <w:r w:rsidRPr="000F7D1F">
                    <w:rPr>
                      <w:sz w:val="18"/>
                      <w:szCs w:val="18"/>
                    </w:rPr>
                    <w:t>el análisis de estas.</w:t>
                  </w:r>
                </w:p>
              </w:tc>
            </w:tr>
            <w:tr w:rsidR="00E8042E" w:rsidRPr="000F7D1F" w14:paraId="7A2BD129" w14:textId="77777777" w:rsidTr="003E7453">
              <w:trPr>
                <w:trHeight w:val="2979"/>
              </w:trPr>
              <w:tc>
                <w:tcPr>
                  <w:tcW w:w="1855" w:type="dxa"/>
                  <w:vMerge w:val="restart"/>
                  <w:vAlign w:val="center"/>
                </w:tcPr>
                <w:p w14:paraId="7E754EEB" w14:textId="4EF9DE3B" w:rsidR="00E8042E" w:rsidRPr="000F7D1F" w:rsidRDefault="00E8042E" w:rsidP="000F7D1F">
                  <w:pPr>
                    <w:spacing w:line="276" w:lineRule="auto"/>
                    <w:jc w:val="center"/>
                    <w:rPr>
                      <w:sz w:val="18"/>
                      <w:szCs w:val="18"/>
                    </w:rPr>
                  </w:pPr>
                  <w:r w:rsidRPr="000F7D1F">
                    <w:rPr>
                      <w:sz w:val="18"/>
                      <w:szCs w:val="18"/>
                    </w:rPr>
                    <w:lastRenderedPageBreak/>
                    <w:t xml:space="preserve">Grupo </w:t>
                  </w:r>
                  <w:r w:rsidR="00DE24E9">
                    <w:rPr>
                      <w:sz w:val="18"/>
                      <w:szCs w:val="18"/>
                    </w:rPr>
                    <w:t>I</w:t>
                  </w:r>
                  <w:r w:rsidRPr="000F7D1F">
                    <w:rPr>
                      <w:sz w:val="18"/>
                      <w:szCs w:val="18"/>
                    </w:rPr>
                    <w:t>nternación</w:t>
                  </w:r>
                </w:p>
              </w:tc>
              <w:tc>
                <w:tcPr>
                  <w:tcW w:w="2433" w:type="dxa"/>
                  <w:vAlign w:val="center"/>
                </w:tcPr>
                <w:p w14:paraId="75617F7C" w14:textId="77777777" w:rsidR="00E8042E" w:rsidRPr="000F7D1F" w:rsidRDefault="00E8042E" w:rsidP="000F7D1F">
                  <w:pPr>
                    <w:spacing w:line="276" w:lineRule="auto"/>
                    <w:rPr>
                      <w:sz w:val="18"/>
                      <w:szCs w:val="18"/>
                    </w:rPr>
                  </w:pPr>
                  <w:r w:rsidRPr="000F7D1F">
                    <w:rPr>
                      <w:sz w:val="18"/>
                      <w:szCs w:val="18"/>
                    </w:rPr>
                    <w:t>Servicios de Hospitalización (adultos, pediátrico y obstétrica) de Baja, Mediana y Alta</w:t>
                  </w:r>
                </w:p>
                <w:p w14:paraId="3864AA77" w14:textId="77777777" w:rsidR="00E8042E" w:rsidRPr="000F7D1F" w:rsidRDefault="00E8042E" w:rsidP="000F7D1F">
                  <w:pPr>
                    <w:spacing w:line="276" w:lineRule="auto"/>
                    <w:rPr>
                      <w:sz w:val="18"/>
                      <w:szCs w:val="18"/>
                    </w:rPr>
                  </w:pPr>
                  <w:r w:rsidRPr="000F7D1F">
                    <w:rPr>
                      <w:sz w:val="18"/>
                      <w:szCs w:val="18"/>
                    </w:rPr>
                    <w:t>Complejidad y Servicios de Atención Institucional de Paciente Crónico Sin Ventilador.</w:t>
                  </w:r>
                </w:p>
              </w:tc>
              <w:tc>
                <w:tcPr>
                  <w:tcW w:w="2563" w:type="dxa"/>
                  <w:vAlign w:val="center"/>
                </w:tcPr>
                <w:p w14:paraId="08EC58CC" w14:textId="77777777" w:rsidR="00E8042E" w:rsidRPr="000F7D1F" w:rsidRDefault="00E8042E" w:rsidP="000F7D1F">
                  <w:pPr>
                    <w:spacing w:line="276" w:lineRule="auto"/>
                    <w:rPr>
                      <w:sz w:val="18"/>
                      <w:szCs w:val="18"/>
                    </w:rPr>
                  </w:pPr>
                  <w:r w:rsidRPr="000F7D1F">
                    <w:rPr>
                      <w:sz w:val="18"/>
                      <w:szCs w:val="18"/>
                    </w:rPr>
                    <w:t>Estudiantes de pregrado: Máximo un (1) estudiante por cada tres (3) camas.</w:t>
                  </w:r>
                </w:p>
                <w:p w14:paraId="6E173B1C" w14:textId="77777777" w:rsidR="00E8042E" w:rsidRPr="000F7D1F" w:rsidRDefault="00E8042E" w:rsidP="000F7D1F">
                  <w:pPr>
                    <w:spacing w:line="276" w:lineRule="auto"/>
                    <w:rPr>
                      <w:sz w:val="18"/>
                      <w:szCs w:val="18"/>
                    </w:rPr>
                  </w:pPr>
                </w:p>
                <w:p w14:paraId="0C43996F" w14:textId="77777777" w:rsidR="00E8042E" w:rsidRPr="000F7D1F" w:rsidRDefault="00E8042E" w:rsidP="000F7D1F">
                  <w:pPr>
                    <w:spacing w:line="276" w:lineRule="auto"/>
                    <w:rPr>
                      <w:sz w:val="18"/>
                      <w:szCs w:val="18"/>
                    </w:rPr>
                  </w:pPr>
                  <w:r w:rsidRPr="000F7D1F">
                    <w:rPr>
                      <w:sz w:val="18"/>
                      <w:szCs w:val="18"/>
                    </w:rPr>
                    <w:t>Estudiantes de posgrado que desarrollan competencias clínicas: Máximo un (1) estudiante por cada diez (10) camas.</w:t>
                  </w:r>
                </w:p>
              </w:tc>
              <w:tc>
                <w:tcPr>
                  <w:tcW w:w="2958" w:type="dxa"/>
                  <w:vMerge w:val="restart"/>
                  <w:vAlign w:val="center"/>
                </w:tcPr>
                <w:p w14:paraId="1861FF55" w14:textId="77777777" w:rsidR="00E8042E" w:rsidRPr="000F7D1F" w:rsidRDefault="00E8042E" w:rsidP="000F7D1F">
                  <w:pPr>
                    <w:spacing w:line="276" w:lineRule="auto"/>
                    <w:rPr>
                      <w:sz w:val="18"/>
                      <w:szCs w:val="18"/>
                    </w:rPr>
                  </w:pPr>
                </w:p>
                <w:p w14:paraId="028D28B7" w14:textId="77777777" w:rsidR="00E8042E" w:rsidRPr="000F7D1F" w:rsidRDefault="00E8042E" w:rsidP="000F7D1F">
                  <w:pPr>
                    <w:spacing w:line="276" w:lineRule="auto"/>
                    <w:rPr>
                      <w:sz w:val="18"/>
                      <w:szCs w:val="18"/>
                    </w:rPr>
                  </w:pPr>
                  <w:r w:rsidRPr="000F7D1F">
                    <w:rPr>
                      <w:sz w:val="18"/>
                      <w:szCs w:val="18"/>
                    </w:rPr>
                    <w:t>La IPS podrá concertar el número de estudiantes y docentes con la institución de educación superior en el marco de la relación docencia servicio teniendo en cuenta la capacidad instalada para la docencia por parte de la IPS, la seguridad del paciente, la humanización del servicio, el número de cupos asignados a otros programas que también realicen prácticas en los mismos servicios y la calidad de la formación.</w:t>
                  </w:r>
                </w:p>
                <w:p w14:paraId="7C5F96DF" w14:textId="77777777" w:rsidR="00E8042E" w:rsidRPr="000F7D1F" w:rsidRDefault="00E8042E" w:rsidP="000F7D1F">
                  <w:pPr>
                    <w:spacing w:line="276" w:lineRule="auto"/>
                    <w:rPr>
                      <w:sz w:val="18"/>
                      <w:szCs w:val="18"/>
                    </w:rPr>
                  </w:pPr>
                </w:p>
              </w:tc>
            </w:tr>
            <w:tr w:rsidR="00E8042E" w:rsidRPr="000F7D1F" w14:paraId="7D58A1A3" w14:textId="77777777" w:rsidTr="003E7453">
              <w:trPr>
                <w:trHeight w:val="54"/>
              </w:trPr>
              <w:tc>
                <w:tcPr>
                  <w:tcW w:w="1855" w:type="dxa"/>
                  <w:vMerge/>
                  <w:vAlign w:val="center"/>
                </w:tcPr>
                <w:p w14:paraId="7E04153E"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7DAFD565" w14:textId="77777777" w:rsidR="00E8042E" w:rsidRPr="000F7D1F" w:rsidRDefault="00E8042E" w:rsidP="000F7D1F">
                  <w:pPr>
                    <w:spacing w:line="276" w:lineRule="auto"/>
                    <w:rPr>
                      <w:sz w:val="18"/>
                      <w:szCs w:val="18"/>
                    </w:rPr>
                  </w:pPr>
                  <w:r w:rsidRPr="000F7D1F">
                    <w:rPr>
                      <w:sz w:val="18"/>
                      <w:szCs w:val="18"/>
                    </w:rPr>
                    <w:t>Servicio de Paciente Crónico con Ventilador.</w:t>
                  </w:r>
                </w:p>
              </w:tc>
              <w:tc>
                <w:tcPr>
                  <w:tcW w:w="2563" w:type="dxa"/>
                  <w:vAlign w:val="center"/>
                </w:tcPr>
                <w:p w14:paraId="5D9A76DB" w14:textId="77777777" w:rsidR="00E8042E" w:rsidRPr="000F7D1F" w:rsidRDefault="00E8042E" w:rsidP="000F7D1F">
                  <w:pPr>
                    <w:spacing w:line="276" w:lineRule="auto"/>
                    <w:rPr>
                      <w:sz w:val="18"/>
                      <w:szCs w:val="18"/>
                    </w:rPr>
                  </w:pPr>
                </w:p>
                <w:p w14:paraId="54881392" w14:textId="77777777" w:rsidR="00E8042E" w:rsidRPr="000F7D1F" w:rsidRDefault="00E8042E" w:rsidP="000F7D1F">
                  <w:pPr>
                    <w:spacing w:line="276" w:lineRule="auto"/>
                    <w:rPr>
                      <w:sz w:val="18"/>
                      <w:szCs w:val="18"/>
                    </w:rPr>
                  </w:pPr>
                  <w:r w:rsidRPr="000F7D1F">
                    <w:rPr>
                      <w:sz w:val="18"/>
                      <w:szCs w:val="18"/>
                    </w:rPr>
                    <w:t>Estudiantes de pregrado: Máximo un (1) estudiante por cada tres (3) camas.</w:t>
                  </w:r>
                </w:p>
                <w:p w14:paraId="1FA50DA8" w14:textId="3020B197" w:rsidR="00E8042E" w:rsidRPr="000F7D1F" w:rsidRDefault="00E8042E" w:rsidP="000F7D1F">
                  <w:pPr>
                    <w:spacing w:line="276" w:lineRule="auto"/>
                    <w:rPr>
                      <w:sz w:val="18"/>
                      <w:szCs w:val="18"/>
                    </w:rPr>
                  </w:pPr>
                </w:p>
              </w:tc>
              <w:tc>
                <w:tcPr>
                  <w:tcW w:w="2958" w:type="dxa"/>
                  <w:vMerge/>
                  <w:vAlign w:val="center"/>
                </w:tcPr>
                <w:p w14:paraId="1A0999A9"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r>
            <w:tr w:rsidR="003E7453" w:rsidRPr="000F7D1F" w14:paraId="1763D147" w14:textId="77777777" w:rsidTr="003E7453">
              <w:trPr>
                <w:trHeight w:val="2912"/>
              </w:trPr>
              <w:tc>
                <w:tcPr>
                  <w:tcW w:w="1855" w:type="dxa"/>
                  <w:vMerge/>
                  <w:vAlign w:val="center"/>
                </w:tcPr>
                <w:p w14:paraId="4C3DE1BA"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7D096B9E" w14:textId="77777777" w:rsidR="003E7453" w:rsidRPr="000F7D1F" w:rsidRDefault="003E7453" w:rsidP="000F7D1F">
                  <w:pPr>
                    <w:spacing w:line="276" w:lineRule="auto"/>
                    <w:jc w:val="center"/>
                    <w:rPr>
                      <w:sz w:val="18"/>
                      <w:szCs w:val="18"/>
                    </w:rPr>
                  </w:pPr>
                  <w:r w:rsidRPr="000F7D1F">
                    <w:rPr>
                      <w:sz w:val="18"/>
                      <w:szCs w:val="18"/>
                    </w:rPr>
                    <w:t>Servicios de Cuidado Intensivo Neonatal, Cuidado Intensivo Pediátrico, Obstétrico y</w:t>
                  </w:r>
                </w:p>
                <w:p w14:paraId="6D727E70" w14:textId="77777777" w:rsidR="003E7453" w:rsidRPr="000F7D1F" w:rsidRDefault="003E7453" w:rsidP="000F7D1F">
                  <w:pPr>
                    <w:spacing w:line="276" w:lineRule="auto"/>
                    <w:jc w:val="center"/>
                    <w:rPr>
                      <w:sz w:val="18"/>
                      <w:szCs w:val="18"/>
                    </w:rPr>
                  </w:pPr>
                  <w:r w:rsidRPr="000F7D1F">
                    <w:rPr>
                      <w:sz w:val="18"/>
                      <w:szCs w:val="18"/>
                    </w:rPr>
                    <w:t>Cuidado Intensivo Adultos.</w:t>
                  </w:r>
                </w:p>
              </w:tc>
              <w:tc>
                <w:tcPr>
                  <w:tcW w:w="2563" w:type="dxa"/>
                  <w:vAlign w:val="center"/>
                </w:tcPr>
                <w:p w14:paraId="5C697A35" w14:textId="77777777" w:rsidR="003E7453" w:rsidRPr="000F7D1F" w:rsidRDefault="003E7453" w:rsidP="000F7D1F">
                  <w:pPr>
                    <w:spacing w:line="276" w:lineRule="auto"/>
                    <w:jc w:val="center"/>
                    <w:rPr>
                      <w:sz w:val="18"/>
                      <w:szCs w:val="18"/>
                    </w:rPr>
                  </w:pPr>
                  <w:r w:rsidRPr="000F7D1F">
                    <w:rPr>
                      <w:sz w:val="18"/>
                      <w:szCs w:val="18"/>
                    </w:rPr>
                    <w:t>Estudiantes de pregrado: Máximo un (1) estudiante por cada cinco (5) camas.</w:t>
                  </w:r>
                </w:p>
                <w:p w14:paraId="55823645" w14:textId="77777777" w:rsidR="003E7453" w:rsidRPr="000F7D1F" w:rsidRDefault="003E7453" w:rsidP="000F7D1F">
                  <w:pPr>
                    <w:spacing w:line="276" w:lineRule="auto"/>
                    <w:jc w:val="center"/>
                    <w:rPr>
                      <w:sz w:val="18"/>
                      <w:szCs w:val="18"/>
                    </w:rPr>
                  </w:pPr>
                </w:p>
                <w:p w14:paraId="7F68C7EF" w14:textId="77777777" w:rsidR="003E7453" w:rsidRPr="000F7D1F" w:rsidRDefault="003E7453" w:rsidP="000F7D1F">
                  <w:pPr>
                    <w:spacing w:line="276" w:lineRule="auto"/>
                    <w:jc w:val="center"/>
                    <w:rPr>
                      <w:sz w:val="18"/>
                      <w:szCs w:val="18"/>
                    </w:rPr>
                  </w:pPr>
                  <w:r w:rsidRPr="000F7D1F">
                    <w:rPr>
                      <w:sz w:val="18"/>
                      <w:szCs w:val="18"/>
                    </w:rPr>
                    <w:t>Estudiantes de posgrados que desarrollan competencias clínicas: Máximo un (1) estudiante por cada cinco (5) camas.</w:t>
                  </w:r>
                </w:p>
              </w:tc>
              <w:tc>
                <w:tcPr>
                  <w:tcW w:w="2958" w:type="dxa"/>
                  <w:vMerge w:val="restart"/>
                  <w:vAlign w:val="center"/>
                </w:tcPr>
                <w:p w14:paraId="71CB17FA" w14:textId="5DF9A184" w:rsidR="003E7453" w:rsidRPr="000F7D1F" w:rsidRDefault="003E7453" w:rsidP="000F7D1F">
                  <w:pPr>
                    <w:spacing w:line="276" w:lineRule="auto"/>
                    <w:jc w:val="center"/>
                    <w:rPr>
                      <w:sz w:val="18"/>
                      <w:szCs w:val="18"/>
                    </w:rPr>
                  </w:pPr>
                  <w:r>
                    <w:rPr>
                      <w:sz w:val="18"/>
                      <w:szCs w:val="18"/>
                    </w:rPr>
                    <w:t>Ninguna</w:t>
                  </w:r>
                </w:p>
              </w:tc>
            </w:tr>
            <w:tr w:rsidR="003E7453" w:rsidRPr="000F7D1F" w14:paraId="676AA796" w14:textId="77777777" w:rsidTr="003E7453">
              <w:trPr>
                <w:trHeight w:val="3254"/>
              </w:trPr>
              <w:tc>
                <w:tcPr>
                  <w:tcW w:w="1855" w:type="dxa"/>
                  <w:vMerge/>
                  <w:vAlign w:val="center"/>
                </w:tcPr>
                <w:p w14:paraId="6B604338" w14:textId="77777777" w:rsidR="003E7453" w:rsidRPr="000F7D1F" w:rsidRDefault="003E7453"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66FF9E8C" w14:textId="77777777" w:rsidR="003E7453" w:rsidRPr="000F7D1F" w:rsidRDefault="003E7453" w:rsidP="000F7D1F">
                  <w:pPr>
                    <w:spacing w:line="276" w:lineRule="auto"/>
                    <w:jc w:val="center"/>
                    <w:rPr>
                      <w:sz w:val="18"/>
                      <w:szCs w:val="18"/>
                    </w:rPr>
                  </w:pPr>
                  <w:r w:rsidRPr="000F7D1F">
                    <w:rPr>
                      <w:sz w:val="18"/>
                      <w:szCs w:val="18"/>
                    </w:rPr>
                    <w:t>Servicios de Cuidado Intermedio Neonatal, Cuidado Intensivo Pediátrico y Cuidado</w:t>
                  </w:r>
                </w:p>
                <w:p w14:paraId="77724D94" w14:textId="77777777" w:rsidR="003E7453" w:rsidRPr="000F7D1F" w:rsidRDefault="003E7453" w:rsidP="000F7D1F">
                  <w:pPr>
                    <w:spacing w:line="276" w:lineRule="auto"/>
                    <w:jc w:val="center"/>
                    <w:rPr>
                      <w:sz w:val="18"/>
                      <w:szCs w:val="18"/>
                    </w:rPr>
                  </w:pPr>
                  <w:r w:rsidRPr="000F7D1F">
                    <w:rPr>
                      <w:sz w:val="18"/>
                      <w:szCs w:val="18"/>
                    </w:rPr>
                    <w:t>Intensivo Adultos.</w:t>
                  </w:r>
                </w:p>
              </w:tc>
              <w:tc>
                <w:tcPr>
                  <w:tcW w:w="2563" w:type="dxa"/>
                  <w:vAlign w:val="center"/>
                </w:tcPr>
                <w:p w14:paraId="7717161B" w14:textId="77777777" w:rsidR="003E7453" w:rsidRPr="000F7D1F" w:rsidRDefault="003E7453" w:rsidP="000F7D1F">
                  <w:pPr>
                    <w:spacing w:line="276" w:lineRule="auto"/>
                    <w:jc w:val="center"/>
                    <w:rPr>
                      <w:sz w:val="18"/>
                      <w:szCs w:val="18"/>
                    </w:rPr>
                  </w:pPr>
                  <w:r w:rsidRPr="000F7D1F">
                    <w:rPr>
                      <w:sz w:val="18"/>
                      <w:szCs w:val="18"/>
                    </w:rPr>
                    <w:t>Estudiantes de pregrado: Máximo un (1) estudiante por cada cinco (5) camas.</w:t>
                  </w:r>
                </w:p>
                <w:p w14:paraId="4BB80703" w14:textId="77777777" w:rsidR="003E7453" w:rsidRPr="000F7D1F" w:rsidRDefault="003E7453" w:rsidP="000F7D1F">
                  <w:pPr>
                    <w:spacing w:line="276" w:lineRule="auto"/>
                    <w:jc w:val="center"/>
                    <w:rPr>
                      <w:sz w:val="18"/>
                      <w:szCs w:val="18"/>
                    </w:rPr>
                  </w:pPr>
                </w:p>
                <w:p w14:paraId="6DF1EC02" w14:textId="77777777" w:rsidR="003E7453" w:rsidRPr="000F7D1F" w:rsidRDefault="003E7453" w:rsidP="000F7D1F">
                  <w:pPr>
                    <w:spacing w:line="276" w:lineRule="auto"/>
                    <w:jc w:val="center"/>
                    <w:rPr>
                      <w:sz w:val="18"/>
                      <w:szCs w:val="18"/>
                    </w:rPr>
                  </w:pPr>
                  <w:r w:rsidRPr="000F7D1F">
                    <w:rPr>
                      <w:sz w:val="18"/>
                      <w:szCs w:val="18"/>
                    </w:rPr>
                    <w:t>Estudiantes de posgrados que desarrollan competencias clínicas: Máximo un (1) estudiante por cada cinco (5) camas.</w:t>
                  </w:r>
                </w:p>
              </w:tc>
              <w:tc>
                <w:tcPr>
                  <w:tcW w:w="2958" w:type="dxa"/>
                  <w:vMerge/>
                  <w:vAlign w:val="center"/>
                </w:tcPr>
                <w:p w14:paraId="74F7F478" w14:textId="77777777" w:rsidR="003E7453" w:rsidRPr="000F7D1F" w:rsidRDefault="003E7453" w:rsidP="000F7D1F">
                  <w:pPr>
                    <w:spacing w:line="276" w:lineRule="auto"/>
                    <w:jc w:val="center"/>
                    <w:rPr>
                      <w:sz w:val="18"/>
                      <w:szCs w:val="18"/>
                    </w:rPr>
                  </w:pPr>
                </w:p>
              </w:tc>
            </w:tr>
            <w:tr w:rsidR="00E8042E" w:rsidRPr="000F7D1F" w14:paraId="5488B1E7" w14:textId="77777777" w:rsidTr="003E7453">
              <w:trPr>
                <w:trHeight w:val="3546"/>
              </w:trPr>
              <w:tc>
                <w:tcPr>
                  <w:tcW w:w="1855" w:type="dxa"/>
                  <w:vMerge w:val="restart"/>
                  <w:vAlign w:val="center"/>
                </w:tcPr>
                <w:p w14:paraId="01AC1969" w14:textId="77777777" w:rsidR="00E8042E" w:rsidRPr="000F7D1F" w:rsidRDefault="00E8042E" w:rsidP="000F7D1F">
                  <w:pPr>
                    <w:spacing w:line="276" w:lineRule="auto"/>
                    <w:jc w:val="center"/>
                    <w:rPr>
                      <w:sz w:val="18"/>
                      <w:szCs w:val="18"/>
                    </w:rPr>
                  </w:pPr>
                  <w:r w:rsidRPr="000F7D1F">
                    <w:rPr>
                      <w:sz w:val="18"/>
                      <w:szCs w:val="18"/>
                    </w:rPr>
                    <w:lastRenderedPageBreak/>
                    <w:t>Grupo quirúrgico.</w:t>
                  </w:r>
                </w:p>
              </w:tc>
              <w:tc>
                <w:tcPr>
                  <w:tcW w:w="2433" w:type="dxa"/>
                  <w:vAlign w:val="center"/>
                </w:tcPr>
                <w:p w14:paraId="4257848C" w14:textId="77777777" w:rsidR="00E8042E" w:rsidRPr="000F7D1F" w:rsidRDefault="00E8042E" w:rsidP="000F7D1F">
                  <w:pPr>
                    <w:spacing w:line="276" w:lineRule="auto"/>
                    <w:rPr>
                      <w:sz w:val="18"/>
                      <w:szCs w:val="18"/>
                    </w:rPr>
                  </w:pPr>
                  <w:r w:rsidRPr="000F7D1F">
                    <w:rPr>
                      <w:sz w:val="18"/>
                      <w:szCs w:val="18"/>
                    </w:rPr>
                    <w:t>Quirófanos.</w:t>
                  </w:r>
                </w:p>
              </w:tc>
              <w:tc>
                <w:tcPr>
                  <w:tcW w:w="2563" w:type="dxa"/>
                  <w:vAlign w:val="center"/>
                </w:tcPr>
                <w:p w14:paraId="3284B991" w14:textId="77777777" w:rsidR="00E8042E" w:rsidRPr="000F7D1F" w:rsidRDefault="00E8042E" w:rsidP="000F7D1F">
                  <w:pPr>
                    <w:spacing w:line="276" w:lineRule="auto"/>
                    <w:rPr>
                      <w:sz w:val="18"/>
                      <w:szCs w:val="18"/>
                    </w:rPr>
                  </w:pPr>
                  <w:r w:rsidRPr="000F7D1F">
                    <w:rPr>
                      <w:sz w:val="18"/>
                      <w:szCs w:val="18"/>
                    </w:rPr>
                    <w:t>Estudiantes de pregrado: Máximo dos (2) estudiantes por cada sala quirúrgica.</w:t>
                  </w:r>
                </w:p>
                <w:p w14:paraId="28CFBDD4" w14:textId="77777777" w:rsidR="00E8042E" w:rsidRPr="000F7D1F" w:rsidRDefault="00E8042E" w:rsidP="000F7D1F">
                  <w:pPr>
                    <w:spacing w:line="276" w:lineRule="auto"/>
                    <w:rPr>
                      <w:sz w:val="18"/>
                      <w:szCs w:val="18"/>
                    </w:rPr>
                  </w:pPr>
                </w:p>
                <w:p w14:paraId="44B232CD" w14:textId="77777777" w:rsidR="00E8042E" w:rsidRPr="000F7D1F" w:rsidRDefault="00E8042E" w:rsidP="000F7D1F">
                  <w:pPr>
                    <w:spacing w:line="276" w:lineRule="auto"/>
                    <w:rPr>
                      <w:sz w:val="18"/>
                      <w:szCs w:val="18"/>
                    </w:rPr>
                  </w:pPr>
                  <w:r w:rsidRPr="000F7D1F">
                    <w:rPr>
                      <w:sz w:val="18"/>
                      <w:szCs w:val="18"/>
                    </w:rPr>
                    <w:t>Cuando durante el acto quirúrgico se encuentren en la sala cuatro (4) personas de la institución prestadora de servicios de salud, se permiten máximo cinco (5) estudiantes.</w:t>
                  </w:r>
                </w:p>
              </w:tc>
              <w:tc>
                <w:tcPr>
                  <w:tcW w:w="2958" w:type="dxa"/>
                  <w:vMerge w:val="restart"/>
                  <w:vAlign w:val="center"/>
                </w:tcPr>
                <w:p w14:paraId="0353B293" w14:textId="77777777" w:rsidR="00E8042E" w:rsidRPr="000F7D1F" w:rsidRDefault="00E8042E" w:rsidP="000F7D1F">
                  <w:pPr>
                    <w:spacing w:line="276" w:lineRule="auto"/>
                    <w:rPr>
                      <w:sz w:val="18"/>
                      <w:szCs w:val="18"/>
                    </w:rPr>
                  </w:pPr>
                  <w:r w:rsidRPr="000F7D1F">
                    <w:rPr>
                      <w:sz w:val="18"/>
                      <w:szCs w:val="18"/>
                    </w:rPr>
                    <w:t>Para asignar cupos a los estudiantes de pregrado y de especializaciones médico –quirúrgicas, se debe tener en cuenta el número de quirófanos, el número de procedimientos que se realizan en promedio, la complejidad y diversidad de estos.</w:t>
                  </w:r>
                </w:p>
                <w:p w14:paraId="3CF66B8C" w14:textId="77777777" w:rsidR="00E8042E" w:rsidRPr="000F7D1F" w:rsidRDefault="00E8042E" w:rsidP="000F7D1F">
                  <w:pPr>
                    <w:spacing w:line="276" w:lineRule="auto"/>
                    <w:rPr>
                      <w:sz w:val="18"/>
                      <w:szCs w:val="18"/>
                    </w:rPr>
                  </w:pPr>
                  <w:r w:rsidRPr="000F7D1F">
                    <w:rPr>
                      <w:sz w:val="18"/>
                      <w:szCs w:val="18"/>
                    </w:rPr>
                    <w:t>.</w:t>
                  </w:r>
                </w:p>
              </w:tc>
            </w:tr>
            <w:tr w:rsidR="00E8042E" w:rsidRPr="000F7D1F" w14:paraId="47DD3D4C" w14:textId="77777777" w:rsidTr="003E7453">
              <w:trPr>
                <w:trHeight w:val="2689"/>
              </w:trPr>
              <w:tc>
                <w:tcPr>
                  <w:tcW w:w="1855" w:type="dxa"/>
                  <w:vMerge/>
                  <w:vAlign w:val="center"/>
                </w:tcPr>
                <w:p w14:paraId="1B1DC5CF"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603A5656" w14:textId="77777777" w:rsidR="00E8042E" w:rsidRPr="000F7D1F" w:rsidRDefault="00E8042E" w:rsidP="000F7D1F">
                  <w:pPr>
                    <w:spacing w:line="276" w:lineRule="auto"/>
                    <w:rPr>
                      <w:sz w:val="18"/>
                      <w:szCs w:val="18"/>
                    </w:rPr>
                  </w:pPr>
                  <w:r w:rsidRPr="000F7D1F">
                    <w:rPr>
                      <w:sz w:val="18"/>
                      <w:szCs w:val="18"/>
                    </w:rPr>
                    <w:t>Cirugía Ambulatoria</w:t>
                  </w:r>
                </w:p>
              </w:tc>
              <w:tc>
                <w:tcPr>
                  <w:tcW w:w="2563" w:type="dxa"/>
                  <w:vAlign w:val="center"/>
                </w:tcPr>
                <w:p w14:paraId="390F0DAA" w14:textId="77777777" w:rsidR="00E8042E" w:rsidRPr="000F7D1F" w:rsidRDefault="00E8042E" w:rsidP="000F7D1F">
                  <w:pPr>
                    <w:spacing w:line="276" w:lineRule="auto"/>
                    <w:rPr>
                      <w:sz w:val="18"/>
                      <w:szCs w:val="18"/>
                    </w:rPr>
                  </w:pPr>
                  <w:r w:rsidRPr="000F7D1F">
                    <w:rPr>
                      <w:sz w:val="18"/>
                      <w:szCs w:val="18"/>
                    </w:rPr>
                    <w:t>Un (1) estudiante de pregrado de enfermería, por cada cinco (5) pacientes para preparación pre-</w:t>
                  </w:r>
                </w:p>
                <w:p w14:paraId="118C063B" w14:textId="77777777" w:rsidR="00E8042E" w:rsidRPr="000F7D1F" w:rsidRDefault="00E8042E" w:rsidP="000F7D1F">
                  <w:pPr>
                    <w:spacing w:line="276" w:lineRule="auto"/>
                    <w:rPr>
                      <w:sz w:val="18"/>
                      <w:szCs w:val="18"/>
                    </w:rPr>
                  </w:pPr>
                  <w:r w:rsidRPr="000F7D1F">
                    <w:rPr>
                      <w:sz w:val="18"/>
                      <w:szCs w:val="18"/>
                    </w:rPr>
                    <w:t>quirúrgica y el posoperatorio (fuera de salas de recuperación), según protocolo de la IPS.</w:t>
                  </w:r>
                </w:p>
              </w:tc>
              <w:tc>
                <w:tcPr>
                  <w:tcW w:w="2958" w:type="dxa"/>
                  <w:vMerge/>
                  <w:vAlign w:val="center"/>
                </w:tcPr>
                <w:p w14:paraId="43D7C63F"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r>
            <w:tr w:rsidR="00E8042E" w:rsidRPr="000F7D1F" w14:paraId="639C027E" w14:textId="77777777" w:rsidTr="003E7453">
              <w:trPr>
                <w:trHeight w:val="3237"/>
              </w:trPr>
              <w:tc>
                <w:tcPr>
                  <w:tcW w:w="1855" w:type="dxa"/>
                  <w:vMerge/>
                  <w:vAlign w:val="center"/>
                </w:tcPr>
                <w:p w14:paraId="0D85615B"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50F4A43E" w14:textId="77777777" w:rsidR="00E8042E" w:rsidRPr="000F7D1F" w:rsidRDefault="00E8042E" w:rsidP="000F7D1F">
                  <w:pPr>
                    <w:spacing w:line="276" w:lineRule="auto"/>
                    <w:rPr>
                      <w:sz w:val="18"/>
                      <w:szCs w:val="18"/>
                    </w:rPr>
                  </w:pPr>
                  <w:r w:rsidRPr="000F7D1F">
                    <w:rPr>
                      <w:sz w:val="18"/>
                      <w:szCs w:val="18"/>
                    </w:rPr>
                    <w:t>Salas de recuperación.</w:t>
                  </w:r>
                </w:p>
              </w:tc>
              <w:tc>
                <w:tcPr>
                  <w:tcW w:w="2563" w:type="dxa"/>
                  <w:vAlign w:val="center"/>
                </w:tcPr>
                <w:p w14:paraId="544DC39A" w14:textId="5E4FADC2" w:rsidR="00E8042E" w:rsidRPr="000F7D1F" w:rsidRDefault="00E8042E" w:rsidP="000F7D1F">
                  <w:pPr>
                    <w:spacing w:line="276" w:lineRule="auto"/>
                    <w:rPr>
                      <w:sz w:val="18"/>
                      <w:szCs w:val="18"/>
                    </w:rPr>
                  </w:pPr>
                  <w:r w:rsidRPr="000F7D1F">
                    <w:rPr>
                      <w:sz w:val="18"/>
                      <w:szCs w:val="18"/>
                    </w:rPr>
                    <w:t xml:space="preserve">Un (1) estudiante de </w:t>
                  </w:r>
                  <w:r w:rsidR="007A4C65">
                    <w:rPr>
                      <w:sz w:val="18"/>
                      <w:szCs w:val="18"/>
                    </w:rPr>
                    <w:t>E</w:t>
                  </w:r>
                  <w:r w:rsidRPr="000F7D1F">
                    <w:rPr>
                      <w:sz w:val="18"/>
                      <w:szCs w:val="18"/>
                    </w:rPr>
                    <w:t>nfermería por cada tres (3) camillas de recuperación.</w:t>
                  </w:r>
                </w:p>
              </w:tc>
              <w:tc>
                <w:tcPr>
                  <w:tcW w:w="2958" w:type="dxa"/>
                  <w:vAlign w:val="center"/>
                </w:tcPr>
                <w:p w14:paraId="4655C60F" w14:textId="35D9CC0B" w:rsidR="00E8042E" w:rsidRPr="000F7D1F" w:rsidRDefault="00E8042E" w:rsidP="000F7D1F">
                  <w:pPr>
                    <w:spacing w:line="276" w:lineRule="auto"/>
                    <w:rPr>
                      <w:sz w:val="18"/>
                      <w:szCs w:val="18"/>
                    </w:rPr>
                  </w:pPr>
                  <w:r w:rsidRPr="000F7D1F">
                    <w:rPr>
                      <w:sz w:val="18"/>
                      <w:szCs w:val="18"/>
                    </w:rPr>
                    <w:t xml:space="preserve">Nota: En la recuperación de pacientes quirúrgicos de alto riesgo, la práctica formativa para el estudiante de </w:t>
                  </w:r>
                  <w:r w:rsidR="007A4C65">
                    <w:rPr>
                      <w:sz w:val="18"/>
                      <w:szCs w:val="18"/>
                    </w:rPr>
                    <w:t>E</w:t>
                  </w:r>
                  <w:r w:rsidRPr="000F7D1F">
                    <w:rPr>
                      <w:sz w:val="18"/>
                      <w:szCs w:val="18"/>
                    </w:rPr>
                    <w:t xml:space="preserve">nfermería debe ser con un solo paciente por cada estudiante, sin que esto implique el cambio de los lineamientos para el área, es decir, un (1) estudiante de </w:t>
                  </w:r>
                  <w:r w:rsidR="007A4C65">
                    <w:rPr>
                      <w:sz w:val="18"/>
                      <w:szCs w:val="18"/>
                    </w:rPr>
                    <w:t>E</w:t>
                  </w:r>
                  <w:r w:rsidRPr="000F7D1F">
                    <w:rPr>
                      <w:sz w:val="18"/>
                      <w:szCs w:val="18"/>
                    </w:rPr>
                    <w:t>nfermería por cada tres (3).</w:t>
                  </w:r>
                </w:p>
              </w:tc>
            </w:tr>
            <w:tr w:rsidR="00E8042E" w:rsidRPr="000F7D1F" w14:paraId="3D2ABC64" w14:textId="77777777" w:rsidTr="003E7453">
              <w:trPr>
                <w:trHeight w:val="1703"/>
              </w:trPr>
              <w:tc>
                <w:tcPr>
                  <w:tcW w:w="1855" w:type="dxa"/>
                  <w:vMerge/>
                  <w:vAlign w:val="center"/>
                </w:tcPr>
                <w:p w14:paraId="73187BD4"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0D536EFA" w14:textId="77777777" w:rsidR="00E8042E" w:rsidRPr="000F7D1F" w:rsidRDefault="00E8042E" w:rsidP="000F7D1F">
                  <w:pPr>
                    <w:spacing w:line="276" w:lineRule="auto"/>
                    <w:rPr>
                      <w:sz w:val="18"/>
                      <w:szCs w:val="18"/>
                    </w:rPr>
                  </w:pPr>
                  <w:r w:rsidRPr="000F7D1F">
                    <w:rPr>
                      <w:sz w:val="18"/>
                      <w:szCs w:val="18"/>
                    </w:rPr>
                    <w:t>Área de Esterilización.</w:t>
                  </w:r>
                </w:p>
              </w:tc>
              <w:tc>
                <w:tcPr>
                  <w:tcW w:w="2563" w:type="dxa"/>
                  <w:vAlign w:val="center"/>
                </w:tcPr>
                <w:p w14:paraId="54D52324" w14:textId="255B7DD3" w:rsidR="00E8042E" w:rsidRPr="000F7D1F" w:rsidRDefault="00E8042E" w:rsidP="000F7D1F">
                  <w:pPr>
                    <w:spacing w:line="276" w:lineRule="auto"/>
                    <w:rPr>
                      <w:sz w:val="18"/>
                      <w:szCs w:val="18"/>
                    </w:rPr>
                  </w:pPr>
                  <w:r w:rsidRPr="000F7D1F">
                    <w:rPr>
                      <w:sz w:val="18"/>
                      <w:szCs w:val="18"/>
                    </w:rPr>
                    <w:t xml:space="preserve">Máximo un (1) estudiante de </w:t>
                  </w:r>
                  <w:r w:rsidR="007A4C65">
                    <w:rPr>
                      <w:sz w:val="18"/>
                      <w:szCs w:val="18"/>
                    </w:rPr>
                    <w:t>E</w:t>
                  </w:r>
                  <w:r w:rsidRPr="000F7D1F">
                    <w:rPr>
                      <w:sz w:val="18"/>
                      <w:szCs w:val="18"/>
                    </w:rPr>
                    <w:t>nfermería y un (1) estudiante de instrumentación quirúrgica o dos estudiantes del mismo programa.</w:t>
                  </w:r>
                </w:p>
              </w:tc>
              <w:tc>
                <w:tcPr>
                  <w:tcW w:w="2958" w:type="dxa"/>
                  <w:vAlign w:val="center"/>
                </w:tcPr>
                <w:p w14:paraId="0FB2105F" w14:textId="069C2BD0" w:rsidR="00E8042E" w:rsidRPr="000F7D1F" w:rsidRDefault="003E7453" w:rsidP="000F7D1F">
                  <w:pPr>
                    <w:spacing w:line="276" w:lineRule="auto"/>
                    <w:jc w:val="center"/>
                    <w:rPr>
                      <w:sz w:val="18"/>
                      <w:szCs w:val="18"/>
                    </w:rPr>
                  </w:pPr>
                  <w:r>
                    <w:rPr>
                      <w:sz w:val="18"/>
                      <w:szCs w:val="18"/>
                    </w:rPr>
                    <w:t>Ninguna</w:t>
                  </w:r>
                </w:p>
              </w:tc>
            </w:tr>
            <w:tr w:rsidR="00E8042E" w:rsidRPr="000F7D1F" w14:paraId="278A508A" w14:textId="77777777" w:rsidTr="003E7453">
              <w:trPr>
                <w:trHeight w:val="1703"/>
              </w:trPr>
              <w:tc>
                <w:tcPr>
                  <w:tcW w:w="1855" w:type="dxa"/>
                  <w:vMerge w:val="restart"/>
                  <w:vAlign w:val="center"/>
                </w:tcPr>
                <w:p w14:paraId="2B8A24CB" w14:textId="77777777" w:rsidR="00E8042E" w:rsidRPr="000F7D1F" w:rsidRDefault="00E8042E" w:rsidP="000F7D1F">
                  <w:pPr>
                    <w:spacing w:line="276" w:lineRule="auto"/>
                    <w:jc w:val="center"/>
                    <w:rPr>
                      <w:sz w:val="18"/>
                      <w:szCs w:val="18"/>
                    </w:rPr>
                  </w:pPr>
                  <w:r w:rsidRPr="000F7D1F">
                    <w:rPr>
                      <w:sz w:val="18"/>
                      <w:szCs w:val="18"/>
                    </w:rPr>
                    <w:lastRenderedPageBreak/>
                    <w:t>Grupo atención inmediata - urgencias</w:t>
                  </w:r>
                </w:p>
              </w:tc>
              <w:tc>
                <w:tcPr>
                  <w:tcW w:w="2433" w:type="dxa"/>
                  <w:vAlign w:val="center"/>
                </w:tcPr>
                <w:p w14:paraId="6DB238C4" w14:textId="321C6B29" w:rsidR="00E8042E" w:rsidRPr="000F7D1F" w:rsidRDefault="00E8042E" w:rsidP="000F7D1F">
                  <w:pPr>
                    <w:spacing w:line="276" w:lineRule="auto"/>
                    <w:rPr>
                      <w:sz w:val="18"/>
                      <w:szCs w:val="18"/>
                    </w:rPr>
                  </w:pPr>
                  <w:r w:rsidRPr="000F7D1F">
                    <w:rPr>
                      <w:sz w:val="18"/>
                      <w:szCs w:val="18"/>
                    </w:rPr>
                    <w:t>Área de Tria</w:t>
                  </w:r>
                  <w:r w:rsidR="007A4C65">
                    <w:rPr>
                      <w:sz w:val="18"/>
                      <w:szCs w:val="18"/>
                    </w:rPr>
                    <w:t>j</w:t>
                  </w:r>
                  <w:r w:rsidRPr="000F7D1F">
                    <w:rPr>
                      <w:sz w:val="18"/>
                      <w:szCs w:val="18"/>
                    </w:rPr>
                    <w:t>e (clasificación de pacientes).</w:t>
                  </w:r>
                </w:p>
              </w:tc>
              <w:tc>
                <w:tcPr>
                  <w:tcW w:w="2563" w:type="dxa"/>
                  <w:vAlign w:val="center"/>
                </w:tcPr>
                <w:p w14:paraId="693899CE" w14:textId="69ADD701" w:rsidR="00E8042E" w:rsidRPr="000F7D1F" w:rsidRDefault="00E8042E" w:rsidP="000F7D1F">
                  <w:pPr>
                    <w:spacing w:line="276" w:lineRule="auto"/>
                    <w:rPr>
                      <w:sz w:val="18"/>
                      <w:szCs w:val="18"/>
                    </w:rPr>
                  </w:pPr>
                  <w:r w:rsidRPr="000F7D1F">
                    <w:rPr>
                      <w:sz w:val="18"/>
                      <w:szCs w:val="18"/>
                    </w:rPr>
                    <w:t xml:space="preserve">Máximo un (1) estudiante de pregrado de </w:t>
                  </w:r>
                  <w:r w:rsidR="007A4C65">
                    <w:rPr>
                      <w:sz w:val="18"/>
                      <w:szCs w:val="18"/>
                    </w:rPr>
                    <w:t>E</w:t>
                  </w:r>
                  <w:r w:rsidRPr="000F7D1F">
                    <w:rPr>
                      <w:sz w:val="18"/>
                      <w:szCs w:val="18"/>
                    </w:rPr>
                    <w:t>nfermería o de posgrado por consultorio,</w:t>
                  </w:r>
                </w:p>
                <w:p w14:paraId="3B71758A" w14:textId="77777777" w:rsidR="00E8042E" w:rsidRPr="000F7D1F" w:rsidRDefault="00E8042E" w:rsidP="000F7D1F">
                  <w:pPr>
                    <w:spacing w:line="276" w:lineRule="auto"/>
                    <w:rPr>
                      <w:sz w:val="18"/>
                      <w:szCs w:val="18"/>
                    </w:rPr>
                  </w:pPr>
                  <w:r w:rsidRPr="000F7D1F">
                    <w:rPr>
                      <w:sz w:val="18"/>
                      <w:szCs w:val="18"/>
                    </w:rPr>
                    <w:t>módulo o estación de trabajo.</w:t>
                  </w:r>
                </w:p>
              </w:tc>
              <w:tc>
                <w:tcPr>
                  <w:tcW w:w="2958" w:type="dxa"/>
                  <w:vMerge w:val="restart"/>
                  <w:vAlign w:val="center"/>
                </w:tcPr>
                <w:p w14:paraId="0AB6F2B9" w14:textId="4CB63F03" w:rsidR="00E8042E" w:rsidRPr="000F7D1F" w:rsidRDefault="003E7453" w:rsidP="000F7D1F">
                  <w:pPr>
                    <w:spacing w:line="276" w:lineRule="auto"/>
                    <w:jc w:val="center"/>
                    <w:rPr>
                      <w:sz w:val="18"/>
                      <w:szCs w:val="18"/>
                    </w:rPr>
                  </w:pPr>
                  <w:r>
                    <w:rPr>
                      <w:sz w:val="18"/>
                      <w:szCs w:val="18"/>
                    </w:rPr>
                    <w:t>Ninguna</w:t>
                  </w:r>
                </w:p>
              </w:tc>
            </w:tr>
            <w:tr w:rsidR="00E8042E" w:rsidRPr="000F7D1F" w14:paraId="3B6F31DC" w14:textId="77777777" w:rsidTr="003E7453">
              <w:trPr>
                <w:trHeight w:val="1252"/>
              </w:trPr>
              <w:tc>
                <w:tcPr>
                  <w:tcW w:w="1855" w:type="dxa"/>
                  <w:vMerge/>
                  <w:vAlign w:val="center"/>
                </w:tcPr>
                <w:p w14:paraId="004093DB"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4874E43E" w14:textId="77777777" w:rsidR="00E8042E" w:rsidRPr="000F7D1F" w:rsidRDefault="00E8042E" w:rsidP="000F7D1F">
                  <w:pPr>
                    <w:spacing w:line="276" w:lineRule="auto"/>
                    <w:rPr>
                      <w:sz w:val="18"/>
                      <w:szCs w:val="18"/>
                    </w:rPr>
                  </w:pPr>
                  <w:r w:rsidRPr="000F7D1F">
                    <w:rPr>
                      <w:sz w:val="18"/>
                      <w:szCs w:val="18"/>
                    </w:rPr>
                    <w:t>Sala de Observación.</w:t>
                  </w:r>
                </w:p>
              </w:tc>
              <w:tc>
                <w:tcPr>
                  <w:tcW w:w="2563" w:type="dxa"/>
                  <w:vAlign w:val="center"/>
                </w:tcPr>
                <w:p w14:paraId="4764F465" w14:textId="18CC9722" w:rsidR="00E8042E" w:rsidRPr="000F7D1F" w:rsidRDefault="00E8042E" w:rsidP="000F7D1F">
                  <w:pPr>
                    <w:spacing w:line="276" w:lineRule="auto"/>
                    <w:rPr>
                      <w:sz w:val="18"/>
                      <w:szCs w:val="18"/>
                    </w:rPr>
                  </w:pPr>
                  <w:r w:rsidRPr="000F7D1F">
                    <w:rPr>
                      <w:sz w:val="18"/>
                      <w:szCs w:val="18"/>
                    </w:rPr>
                    <w:t xml:space="preserve">Máximo un (1) estudiante de pregrado de </w:t>
                  </w:r>
                  <w:r w:rsidR="007A4C65">
                    <w:rPr>
                      <w:sz w:val="18"/>
                      <w:szCs w:val="18"/>
                    </w:rPr>
                    <w:t>E</w:t>
                  </w:r>
                  <w:r w:rsidRPr="000F7D1F">
                    <w:rPr>
                      <w:sz w:val="18"/>
                      <w:szCs w:val="18"/>
                    </w:rPr>
                    <w:t>nfermería por cada tres (3) camillas.</w:t>
                  </w:r>
                </w:p>
              </w:tc>
              <w:tc>
                <w:tcPr>
                  <w:tcW w:w="2958" w:type="dxa"/>
                  <w:vMerge/>
                  <w:vAlign w:val="center"/>
                </w:tcPr>
                <w:p w14:paraId="07008EB4"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r>
            <w:tr w:rsidR="00E8042E" w:rsidRPr="000F7D1F" w14:paraId="36AE90C4" w14:textId="77777777" w:rsidTr="003E7453">
              <w:trPr>
                <w:trHeight w:val="1412"/>
              </w:trPr>
              <w:tc>
                <w:tcPr>
                  <w:tcW w:w="1855" w:type="dxa"/>
                  <w:vMerge/>
                  <w:vAlign w:val="center"/>
                </w:tcPr>
                <w:p w14:paraId="33D88DAE"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15C00E00" w14:textId="77777777" w:rsidR="00E8042E" w:rsidRPr="000F7D1F" w:rsidRDefault="00E8042E" w:rsidP="000F7D1F">
                  <w:pPr>
                    <w:spacing w:line="276" w:lineRule="auto"/>
                    <w:rPr>
                      <w:sz w:val="18"/>
                      <w:szCs w:val="18"/>
                    </w:rPr>
                  </w:pPr>
                  <w:r w:rsidRPr="000F7D1F">
                    <w:rPr>
                      <w:sz w:val="18"/>
                      <w:szCs w:val="18"/>
                    </w:rPr>
                    <w:t>Sala de Procedimientos</w:t>
                  </w:r>
                </w:p>
              </w:tc>
              <w:tc>
                <w:tcPr>
                  <w:tcW w:w="2563" w:type="dxa"/>
                  <w:vAlign w:val="center"/>
                </w:tcPr>
                <w:p w14:paraId="03E5DBE9" w14:textId="41F9E3A7" w:rsidR="00E8042E" w:rsidRPr="000F7D1F" w:rsidRDefault="00E8042E" w:rsidP="000F7D1F">
                  <w:pPr>
                    <w:spacing w:line="276" w:lineRule="auto"/>
                    <w:rPr>
                      <w:sz w:val="18"/>
                      <w:szCs w:val="18"/>
                    </w:rPr>
                  </w:pPr>
                  <w:r w:rsidRPr="000F7D1F">
                    <w:rPr>
                      <w:sz w:val="18"/>
                      <w:szCs w:val="18"/>
                    </w:rPr>
                    <w:t xml:space="preserve">En total dos (2) estudiantes de pregrado de </w:t>
                  </w:r>
                  <w:r w:rsidR="007A4C65">
                    <w:rPr>
                      <w:sz w:val="18"/>
                      <w:szCs w:val="18"/>
                    </w:rPr>
                    <w:t>E</w:t>
                  </w:r>
                  <w:r w:rsidRPr="000F7D1F">
                    <w:rPr>
                      <w:sz w:val="18"/>
                      <w:szCs w:val="18"/>
                    </w:rPr>
                    <w:t>nfermería por camilla.</w:t>
                  </w:r>
                </w:p>
              </w:tc>
              <w:tc>
                <w:tcPr>
                  <w:tcW w:w="2958" w:type="dxa"/>
                  <w:vMerge/>
                  <w:vAlign w:val="center"/>
                </w:tcPr>
                <w:p w14:paraId="24323F2E"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r>
            <w:tr w:rsidR="00E8042E" w:rsidRPr="000F7D1F" w14:paraId="7D06857E" w14:textId="77777777" w:rsidTr="003E7453">
              <w:trPr>
                <w:trHeight w:val="1120"/>
              </w:trPr>
              <w:tc>
                <w:tcPr>
                  <w:tcW w:w="1855" w:type="dxa"/>
                  <w:vMerge/>
                  <w:vAlign w:val="center"/>
                </w:tcPr>
                <w:p w14:paraId="61F48CDD"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7DCCD612" w14:textId="77777777" w:rsidR="00E8042E" w:rsidRPr="000F7D1F" w:rsidRDefault="00E8042E" w:rsidP="000F7D1F">
                  <w:pPr>
                    <w:spacing w:line="276" w:lineRule="auto"/>
                    <w:rPr>
                      <w:sz w:val="18"/>
                      <w:szCs w:val="18"/>
                    </w:rPr>
                  </w:pPr>
                  <w:r w:rsidRPr="000F7D1F">
                    <w:rPr>
                      <w:sz w:val="18"/>
                      <w:szCs w:val="18"/>
                    </w:rPr>
                    <w:t>Sala de Reanimación.</w:t>
                  </w:r>
                </w:p>
              </w:tc>
              <w:tc>
                <w:tcPr>
                  <w:tcW w:w="2563" w:type="dxa"/>
                  <w:vAlign w:val="center"/>
                </w:tcPr>
                <w:p w14:paraId="363D5DEF" w14:textId="3EB05F1B" w:rsidR="00E8042E" w:rsidRPr="000F7D1F" w:rsidRDefault="00E8042E" w:rsidP="000F7D1F">
                  <w:pPr>
                    <w:spacing w:line="276" w:lineRule="auto"/>
                    <w:rPr>
                      <w:sz w:val="18"/>
                      <w:szCs w:val="18"/>
                    </w:rPr>
                  </w:pPr>
                  <w:r w:rsidRPr="000F7D1F">
                    <w:rPr>
                      <w:sz w:val="18"/>
                      <w:szCs w:val="18"/>
                    </w:rPr>
                    <w:t xml:space="preserve">Máximo un (1) estudiante de pregrado de </w:t>
                  </w:r>
                  <w:r w:rsidR="007A4C65">
                    <w:rPr>
                      <w:sz w:val="18"/>
                      <w:szCs w:val="18"/>
                    </w:rPr>
                    <w:t>E</w:t>
                  </w:r>
                  <w:r w:rsidRPr="000F7D1F">
                    <w:rPr>
                      <w:sz w:val="18"/>
                      <w:szCs w:val="18"/>
                    </w:rPr>
                    <w:t>nfermería.</w:t>
                  </w:r>
                </w:p>
              </w:tc>
              <w:tc>
                <w:tcPr>
                  <w:tcW w:w="2958" w:type="dxa"/>
                  <w:vMerge/>
                  <w:vAlign w:val="center"/>
                </w:tcPr>
                <w:p w14:paraId="6B497B27"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r>
            <w:tr w:rsidR="00E8042E" w:rsidRPr="000F7D1F" w14:paraId="763AEC45" w14:textId="77777777" w:rsidTr="003E7453">
              <w:trPr>
                <w:trHeight w:val="1561"/>
              </w:trPr>
              <w:tc>
                <w:tcPr>
                  <w:tcW w:w="1855" w:type="dxa"/>
                  <w:vMerge/>
                  <w:vAlign w:val="center"/>
                </w:tcPr>
                <w:p w14:paraId="7E3C3C90"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67EC6203" w14:textId="77777777" w:rsidR="00E8042E" w:rsidRPr="000F7D1F" w:rsidRDefault="00E8042E" w:rsidP="000F7D1F">
                  <w:pPr>
                    <w:spacing w:line="276" w:lineRule="auto"/>
                    <w:rPr>
                      <w:sz w:val="18"/>
                      <w:szCs w:val="18"/>
                    </w:rPr>
                  </w:pPr>
                  <w:r w:rsidRPr="000F7D1F">
                    <w:rPr>
                      <w:sz w:val="18"/>
                      <w:szCs w:val="18"/>
                    </w:rPr>
                    <w:t>Salas ERA (Enfermedad Respiratoria Aguda).</w:t>
                  </w:r>
                </w:p>
              </w:tc>
              <w:tc>
                <w:tcPr>
                  <w:tcW w:w="2563" w:type="dxa"/>
                  <w:vAlign w:val="center"/>
                </w:tcPr>
                <w:p w14:paraId="7278F71C" w14:textId="4012CEED" w:rsidR="00E8042E" w:rsidRPr="000F7D1F" w:rsidRDefault="00E8042E" w:rsidP="000F7D1F">
                  <w:pPr>
                    <w:spacing w:line="276" w:lineRule="auto"/>
                    <w:rPr>
                      <w:sz w:val="18"/>
                      <w:szCs w:val="18"/>
                    </w:rPr>
                  </w:pPr>
                  <w:r w:rsidRPr="000F7D1F">
                    <w:rPr>
                      <w:sz w:val="18"/>
                      <w:szCs w:val="18"/>
                    </w:rPr>
                    <w:t xml:space="preserve">Máximo un (1) estudiante de programas de pregrado de </w:t>
                  </w:r>
                  <w:r w:rsidR="007A4C65">
                    <w:rPr>
                      <w:sz w:val="18"/>
                      <w:szCs w:val="18"/>
                    </w:rPr>
                    <w:t>E</w:t>
                  </w:r>
                  <w:r w:rsidRPr="000F7D1F">
                    <w:rPr>
                      <w:sz w:val="18"/>
                      <w:szCs w:val="18"/>
                    </w:rPr>
                    <w:t>nfermería por cada cinco (5) camillas.</w:t>
                  </w:r>
                </w:p>
              </w:tc>
              <w:tc>
                <w:tcPr>
                  <w:tcW w:w="2958" w:type="dxa"/>
                  <w:vMerge/>
                  <w:vAlign w:val="center"/>
                </w:tcPr>
                <w:p w14:paraId="25ACEE33"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r>
            <w:tr w:rsidR="00E8042E" w:rsidRPr="000F7D1F" w14:paraId="0EBD9E8B" w14:textId="77777777" w:rsidTr="00E04EA5">
              <w:trPr>
                <w:trHeight w:val="1834"/>
              </w:trPr>
              <w:tc>
                <w:tcPr>
                  <w:tcW w:w="1855" w:type="dxa"/>
                  <w:vMerge/>
                  <w:vAlign w:val="center"/>
                </w:tcPr>
                <w:p w14:paraId="4D8719C9" w14:textId="77777777" w:rsidR="00E8042E" w:rsidRPr="000F7D1F" w:rsidRDefault="00E8042E"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52F524A3" w14:textId="77777777" w:rsidR="00E8042E" w:rsidRPr="000F7D1F" w:rsidRDefault="00E8042E" w:rsidP="00E04EA5">
                  <w:pPr>
                    <w:spacing w:line="276" w:lineRule="auto"/>
                    <w:rPr>
                      <w:sz w:val="18"/>
                      <w:szCs w:val="18"/>
                    </w:rPr>
                  </w:pPr>
                  <w:r w:rsidRPr="000F7D1F">
                    <w:rPr>
                      <w:sz w:val="18"/>
                      <w:szCs w:val="18"/>
                    </w:rPr>
                    <w:t>Salas de Rehidratación Oral.</w:t>
                  </w:r>
                </w:p>
              </w:tc>
              <w:tc>
                <w:tcPr>
                  <w:tcW w:w="2563" w:type="dxa"/>
                  <w:vAlign w:val="center"/>
                </w:tcPr>
                <w:p w14:paraId="218B5B48" w14:textId="0EA935FF" w:rsidR="00E04EA5" w:rsidRPr="000F7D1F" w:rsidRDefault="00E8042E" w:rsidP="00E04EA5">
                  <w:pPr>
                    <w:spacing w:line="276" w:lineRule="auto"/>
                    <w:rPr>
                      <w:sz w:val="18"/>
                      <w:szCs w:val="18"/>
                    </w:rPr>
                  </w:pPr>
                  <w:r w:rsidRPr="000F7D1F">
                    <w:rPr>
                      <w:sz w:val="18"/>
                      <w:szCs w:val="18"/>
                    </w:rPr>
                    <w:t xml:space="preserve">Máximo un (1) estudiante de programas de pregrado de </w:t>
                  </w:r>
                  <w:r w:rsidR="007A4C65">
                    <w:rPr>
                      <w:sz w:val="18"/>
                      <w:szCs w:val="18"/>
                    </w:rPr>
                    <w:t>E</w:t>
                  </w:r>
                  <w:r w:rsidRPr="000F7D1F">
                    <w:rPr>
                      <w:sz w:val="18"/>
                      <w:szCs w:val="18"/>
                    </w:rPr>
                    <w:t>nfermería por cada cinco (5) camillas, sillas o unidades de rehidratación.</w:t>
                  </w:r>
                </w:p>
              </w:tc>
              <w:tc>
                <w:tcPr>
                  <w:tcW w:w="2958" w:type="dxa"/>
                  <w:vMerge/>
                  <w:vAlign w:val="center"/>
                </w:tcPr>
                <w:p w14:paraId="7A39995E" w14:textId="77777777" w:rsidR="00E8042E" w:rsidRPr="000F7D1F" w:rsidRDefault="00E8042E" w:rsidP="00E04EA5">
                  <w:pPr>
                    <w:widowControl w:val="0"/>
                    <w:pBdr>
                      <w:top w:val="nil"/>
                      <w:left w:val="nil"/>
                      <w:bottom w:val="nil"/>
                      <w:right w:val="nil"/>
                      <w:between w:val="nil"/>
                    </w:pBdr>
                    <w:spacing w:line="276" w:lineRule="auto"/>
                    <w:rPr>
                      <w:sz w:val="18"/>
                      <w:szCs w:val="18"/>
                    </w:rPr>
                  </w:pPr>
                </w:p>
              </w:tc>
            </w:tr>
            <w:tr w:rsidR="00E04EA5" w:rsidRPr="000F7D1F" w14:paraId="3E77899F" w14:textId="77777777" w:rsidTr="00E04EA5">
              <w:trPr>
                <w:trHeight w:val="2681"/>
              </w:trPr>
              <w:tc>
                <w:tcPr>
                  <w:tcW w:w="1855" w:type="dxa"/>
                  <w:vMerge/>
                  <w:vAlign w:val="center"/>
                </w:tcPr>
                <w:p w14:paraId="1B77E37C" w14:textId="77777777" w:rsidR="00E04EA5" w:rsidRPr="000F7D1F" w:rsidRDefault="00E04EA5" w:rsidP="000F7D1F">
                  <w:pPr>
                    <w:widowControl w:val="0"/>
                    <w:pBdr>
                      <w:top w:val="nil"/>
                      <w:left w:val="nil"/>
                      <w:bottom w:val="nil"/>
                      <w:right w:val="nil"/>
                      <w:between w:val="nil"/>
                    </w:pBdr>
                    <w:spacing w:line="276" w:lineRule="auto"/>
                    <w:jc w:val="center"/>
                    <w:rPr>
                      <w:sz w:val="18"/>
                      <w:szCs w:val="18"/>
                    </w:rPr>
                  </w:pPr>
                </w:p>
              </w:tc>
              <w:tc>
                <w:tcPr>
                  <w:tcW w:w="2433" w:type="dxa"/>
                  <w:vAlign w:val="center"/>
                </w:tcPr>
                <w:p w14:paraId="615ECD3C" w14:textId="77777777" w:rsidR="00E04EA5" w:rsidRPr="000F7D1F" w:rsidRDefault="00E04EA5" w:rsidP="00E04EA5">
                  <w:pPr>
                    <w:spacing w:line="276" w:lineRule="auto"/>
                    <w:rPr>
                      <w:sz w:val="18"/>
                      <w:szCs w:val="18"/>
                    </w:rPr>
                  </w:pPr>
                  <w:r w:rsidRPr="000F7D1F">
                    <w:rPr>
                      <w:sz w:val="18"/>
                      <w:szCs w:val="18"/>
                    </w:rPr>
                    <w:t>Servicio para la Atención del Parto</w:t>
                  </w:r>
                </w:p>
              </w:tc>
              <w:tc>
                <w:tcPr>
                  <w:tcW w:w="2563" w:type="dxa"/>
                  <w:vAlign w:val="center"/>
                </w:tcPr>
                <w:p w14:paraId="13EE8D14" w14:textId="22D84816" w:rsidR="00E04EA5" w:rsidRPr="000F7D1F" w:rsidRDefault="00E04EA5" w:rsidP="00E04EA5">
                  <w:pPr>
                    <w:spacing w:line="276" w:lineRule="auto"/>
                    <w:rPr>
                      <w:sz w:val="18"/>
                      <w:szCs w:val="18"/>
                    </w:rPr>
                  </w:pPr>
                  <w:r w:rsidRPr="000F7D1F">
                    <w:rPr>
                      <w:sz w:val="18"/>
                      <w:szCs w:val="18"/>
                    </w:rPr>
                    <w:t>Cuando en la sala de parto se encuentren tres (3) personas de la institución prestadora de servicios de salud (médico o pediatra, ginecólogo o enfermera), se permitirán tres (3) estudiantes durante el</w:t>
                  </w:r>
                  <w:r>
                    <w:rPr>
                      <w:sz w:val="18"/>
                      <w:szCs w:val="18"/>
                    </w:rPr>
                    <w:t xml:space="preserve"> </w:t>
                  </w:r>
                  <w:r w:rsidRPr="000F7D1F">
                    <w:rPr>
                      <w:sz w:val="18"/>
                      <w:szCs w:val="18"/>
                    </w:rPr>
                    <w:t>procedimiento de atención del parto.</w:t>
                  </w:r>
                </w:p>
              </w:tc>
              <w:tc>
                <w:tcPr>
                  <w:tcW w:w="2958" w:type="dxa"/>
                  <w:vAlign w:val="center"/>
                </w:tcPr>
                <w:p w14:paraId="41A6FE53" w14:textId="082D67D8" w:rsidR="00E04EA5" w:rsidRPr="000F7D1F" w:rsidRDefault="00E04EA5" w:rsidP="00E04EA5">
                  <w:pPr>
                    <w:spacing w:line="276" w:lineRule="auto"/>
                    <w:rPr>
                      <w:sz w:val="18"/>
                      <w:szCs w:val="18"/>
                    </w:rPr>
                  </w:pPr>
                  <w:r w:rsidRPr="000F7D1F">
                    <w:rPr>
                      <w:sz w:val="18"/>
                      <w:szCs w:val="18"/>
                    </w:rPr>
                    <w:t xml:space="preserve">Nota: Cuando la rotación de los estudiantes de </w:t>
                  </w:r>
                  <w:r w:rsidR="007A4C65">
                    <w:rPr>
                      <w:sz w:val="18"/>
                      <w:szCs w:val="18"/>
                    </w:rPr>
                    <w:t>E</w:t>
                  </w:r>
                  <w:r w:rsidRPr="000F7D1F">
                    <w:rPr>
                      <w:sz w:val="18"/>
                      <w:szCs w:val="18"/>
                    </w:rPr>
                    <w:t>nfermería es para administración o gestión, estos estudiantes no se deben contar en el número de estudiantes asignado a salas porque no permanecen durante el parto.</w:t>
                  </w:r>
                </w:p>
              </w:tc>
            </w:tr>
          </w:tbl>
          <w:p w14:paraId="6A9FF033" w14:textId="77777777" w:rsidR="003B13F1" w:rsidRDefault="003B13F1" w:rsidP="00EF2B46">
            <w:pPr>
              <w:rPr>
                <w:sz w:val="24"/>
                <w:szCs w:val="24"/>
              </w:rPr>
            </w:pPr>
          </w:p>
          <w:p w14:paraId="589EB934" w14:textId="77777777" w:rsidR="00E04EA5" w:rsidRDefault="00E04EA5" w:rsidP="00BD2B0E">
            <w:pPr>
              <w:rPr>
                <w:sz w:val="24"/>
                <w:szCs w:val="24"/>
              </w:rPr>
            </w:pPr>
          </w:p>
          <w:p w14:paraId="49D5CECE" w14:textId="4ACBE7D8" w:rsidR="00E8042E" w:rsidRPr="009C3084" w:rsidRDefault="00E8042E" w:rsidP="00BD2B0E">
            <w:pPr>
              <w:rPr>
                <w:b/>
                <w:sz w:val="24"/>
                <w:szCs w:val="24"/>
              </w:rPr>
            </w:pPr>
            <w:r w:rsidRPr="009C3084">
              <w:rPr>
                <w:sz w:val="24"/>
                <w:szCs w:val="24"/>
              </w:rPr>
              <w:t xml:space="preserve">Si la </w:t>
            </w:r>
            <w:r w:rsidR="00EE2C9B">
              <w:rPr>
                <w:sz w:val="24"/>
                <w:szCs w:val="24"/>
              </w:rPr>
              <w:t>P</w:t>
            </w:r>
            <w:r w:rsidRPr="009C3084">
              <w:rPr>
                <w:sz w:val="24"/>
                <w:szCs w:val="24"/>
              </w:rPr>
              <w:t xml:space="preserve">ráctica </w:t>
            </w:r>
            <w:r w:rsidR="00EE2C9B">
              <w:rPr>
                <w:sz w:val="24"/>
                <w:szCs w:val="24"/>
              </w:rPr>
              <w:t>F</w:t>
            </w:r>
            <w:r w:rsidRPr="009C3084">
              <w:rPr>
                <w:sz w:val="24"/>
                <w:szCs w:val="24"/>
              </w:rPr>
              <w:t xml:space="preserve">ormativa lo requiere, la </w:t>
            </w:r>
            <w:r w:rsidR="00D32A4F">
              <w:rPr>
                <w:sz w:val="24"/>
                <w:szCs w:val="24"/>
              </w:rPr>
              <w:t>Institución Prestadora de Servicios de salud - IPS</w:t>
            </w:r>
            <w:r w:rsidRPr="009C3084">
              <w:rPr>
                <w:sz w:val="24"/>
                <w:szCs w:val="24"/>
              </w:rPr>
              <w:t xml:space="preserve"> en coordinación con la </w:t>
            </w:r>
            <w:r>
              <w:rPr>
                <w:sz w:val="24"/>
                <w:szCs w:val="24"/>
              </w:rPr>
              <w:t>Universidad</w:t>
            </w:r>
            <w:r w:rsidRPr="009C3084">
              <w:rPr>
                <w:sz w:val="24"/>
                <w:szCs w:val="24"/>
              </w:rPr>
              <w:t xml:space="preserve"> podrá asignar más o menos camas a cada estudiante, siempre bajo supervisión directa, y en el marco de la relación docencia - servicio.</w:t>
            </w:r>
          </w:p>
          <w:p w14:paraId="2A6B7FFE" w14:textId="77777777" w:rsidR="00E8042E" w:rsidRPr="009C3084" w:rsidRDefault="00E8042E" w:rsidP="00BD2B0E">
            <w:pPr>
              <w:rPr>
                <w:sz w:val="24"/>
                <w:szCs w:val="24"/>
              </w:rPr>
            </w:pPr>
          </w:p>
          <w:p w14:paraId="7919EDDD" w14:textId="77777777" w:rsidR="00E8042E" w:rsidRPr="009C3084" w:rsidRDefault="00E8042E" w:rsidP="00BD2B0E">
            <w:pPr>
              <w:rPr>
                <w:sz w:val="24"/>
                <w:szCs w:val="24"/>
              </w:rPr>
            </w:pPr>
            <w:r w:rsidRPr="009C3084">
              <w:rPr>
                <w:sz w:val="24"/>
                <w:szCs w:val="24"/>
              </w:rPr>
              <w:t>En caso de servicios no descritos por la normatividad, la capacidad instalada se definirá en el marco de la relación docencia servicio</w:t>
            </w:r>
            <w:r>
              <w:rPr>
                <w:sz w:val="24"/>
                <w:szCs w:val="24"/>
              </w:rPr>
              <w:t xml:space="preserve"> </w:t>
            </w:r>
            <w:r w:rsidRPr="009C3084">
              <w:rPr>
                <w:sz w:val="24"/>
                <w:szCs w:val="24"/>
              </w:rPr>
              <w:t>entre la IES y la IPS, atendiendo a criterios de seguridad del paciente y calidad de la formación.</w:t>
            </w:r>
          </w:p>
          <w:p w14:paraId="72C73922" w14:textId="77777777" w:rsidR="00E8042E" w:rsidRDefault="00E8042E" w:rsidP="00BD2B0E">
            <w:pPr>
              <w:rPr>
                <w:sz w:val="24"/>
                <w:szCs w:val="24"/>
              </w:rPr>
            </w:pPr>
          </w:p>
          <w:p w14:paraId="5FE7C54F" w14:textId="1CF4D91A" w:rsidR="00E8042E" w:rsidRDefault="00E8042E" w:rsidP="00BD2B0E">
            <w:pPr>
              <w:rPr>
                <w:b/>
                <w:sz w:val="24"/>
                <w:szCs w:val="24"/>
              </w:rPr>
            </w:pPr>
            <w:r w:rsidRPr="009C3084">
              <w:rPr>
                <w:b/>
                <w:sz w:val="24"/>
                <w:szCs w:val="24"/>
              </w:rPr>
              <w:t xml:space="preserve">Para </w:t>
            </w:r>
            <w:r w:rsidR="00EE2C9B">
              <w:rPr>
                <w:b/>
                <w:sz w:val="24"/>
                <w:szCs w:val="24"/>
              </w:rPr>
              <w:t>E</w:t>
            </w:r>
            <w:r w:rsidRPr="009C3084">
              <w:rPr>
                <w:b/>
                <w:sz w:val="24"/>
                <w:szCs w:val="24"/>
              </w:rPr>
              <w:t xml:space="preserve">scenarios </w:t>
            </w:r>
            <w:r w:rsidR="00EE2C9B">
              <w:rPr>
                <w:b/>
                <w:sz w:val="24"/>
                <w:szCs w:val="24"/>
              </w:rPr>
              <w:t>N</w:t>
            </w:r>
            <w:r w:rsidRPr="009C3084">
              <w:rPr>
                <w:b/>
                <w:sz w:val="24"/>
                <w:szCs w:val="24"/>
              </w:rPr>
              <w:t xml:space="preserve">o </w:t>
            </w:r>
            <w:r w:rsidR="00EE2C9B">
              <w:rPr>
                <w:b/>
                <w:sz w:val="24"/>
                <w:szCs w:val="24"/>
              </w:rPr>
              <w:t>C</w:t>
            </w:r>
            <w:r w:rsidRPr="009C3084">
              <w:rPr>
                <w:b/>
                <w:sz w:val="24"/>
                <w:szCs w:val="24"/>
              </w:rPr>
              <w:t>línicos</w:t>
            </w:r>
            <w:r w:rsidR="00D9553B">
              <w:rPr>
                <w:b/>
                <w:sz w:val="24"/>
                <w:szCs w:val="24"/>
              </w:rPr>
              <w:t xml:space="preserve"> </w:t>
            </w:r>
            <w:r w:rsidR="00D9553B">
              <w:rPr>
                <w:sz w:val="24"/>
                <w:szCs w:val="24"/>
              </w:rPr>
              <w:t>l</w:t>
            </w:r>
            <w:r w:rsidR="005C0E12" w:rsidRPr="009C3084">
              <w:rPr>
                <w:sz w:val="24"/>
                <w:szCs w:val="24"/>
              </w:rPr>
              <w:t xml:space="preserve">os criterios </w:t>
            </w:r>
            <w:r w:rsidR="005C0E12">
              <w:rPr>
                <w:sz w:val="24"/>
                <w:szCs w:val="24"/>
              </w:rPr>
              <w:t xml:space="preserve">para </w:t>
            </w:r>
            <w:r w:rsidR="005C0E12" w:rsidRPr="009C3084">
              <w:rPr>
                <w:sz w:val="24"/>
                <w:szCs w:val="24"/>
              </w:rPr>
              <w:t>defin</w:t>
            </w:r>
            <w:r w:rsidR="005C0E12">
              <w:rPr>
                <w:sz w:val="24"/>
                <w:szCs w:val="24"/>
              </w:rPr>
              <w:t>ir la capacidad instalada son:</w:t>
            </w:r>
          </w:p>
          <w:p w14:paraId="5989608F" w14:textId="77777777" w:rsidR="00E8042E" w:rsidRPr="009C3084" w:rsidRDefault="00E8042E" w:rsidP="00BD2B0E">
            <w:pPr>
              <w:rPr>
                <w:b/>
                <w:sz w:val="24"/>
                <w:szCs w:val="24"/>
              </w:rPr>
            </w:pPr>
            <w:r>
              <w:rPr>
                <w:b/>
                <w:sz w:val="24"/>
                <w:szCs w:val="24"/>
              </w:rPr>
              <w:t xml:space="preserve"> </w:t>
            </w:r>
          </w:p>
          <w:p w14:paraId="064A2745" w14:textId="6B8E6B4F" w:rsidR="00E8042E" w:rsidRPr="006B7B4E" w:rsidRDefault="00E8042E" w:rsidP="00BD2B0E">
            <w:pPr>
              <w:rPr>
                <w:sz w:val="24"/>
                <w:szCs w:val="24"/>
              </w:rPr>
            </w:pPr>
            <w:r w:rsidRPr="006B7B4E">
              <w:rPr>
                <w:sz w:val="24"/>
                <w:szCs w:val="24"/>
              </w:rPr>
              <w:t xml:space="preserve">1. Los cupos se definirán entre la </w:t>
            </w:r>
            <w:r w:rsidR="005C0E12">
              <w:rPr>
                <w:sz w:val="24"/>
                <w:szCs w:val="24"/>
              </w:rPr>
              <w:t>Institución de educación superior - IES</w:t>
            </w:r>
            <w:r w:rsidRPr="006B7B4E">
              <w:rPr>
                <w:sz w:val="24"/>
                <w:szCs w:val="24"/>
              </w:rPr>
              <w:t xml:space="preserve"> y el escenario</w:t>
            </w:r>
            <w:r w:rsidR="005C0E12">
              <w:rPr>
                <w:sz w:val="24"/>
                <w:szCs w:val="24"/>
              </w:rPr>
              <w:t xml:space="preserve"> de práctica</w:t>
            </w:r>
            <w:r w:rsidRPr="006B7B4E">
              <w:rPr>
                <w:sz w:val="24"/>
                <w:szCs w:val="24"/>
              </w:rPr>
              <w:t>, atendiendo a criterios de seguridad de la población y la calidad de la formación.</w:t>
            </w:r>
          </w:p>
          <w:p w14:paraId="65D122F5" w14:textId="77777777" w:rsidR="00E8042E" w:rsidRPr="006B7B4E" w:rsidRDefault="00E8042E" w:rsidP="00BD2B0E">
            <w:pPr>
              <w:rPr>
                <w:sz w:val="24"/>
                <w:szCs w:val="24"/>
              </w:rPr>
            </w:pPr>
          </w:p>
          <w:p w14:paraId="43FAFC81" w14:textId="4D88906D" w:rsidR="00E8042E" w:rsidRDefault="00E8042E" w:rsidP="00BD2B0E">
            <w:pPr>
              <w:rPr>
                <w:sz w:val="24"/>
                <w:szCs w:val="24"/>
              </w:rPr>
            </w:pPr>
            <w:r w:rsidRPr="006B7B4E">
              <w:rPr>
                <w:sz w:val="24"/>
                <w:szCs w:val="24"/>
              </w:rPr>
              <w:t xml:space="preserve">2. Los escenarios no clínicos establecidos para las prácticas laborales del programa de </w:t>
            </w:r>
            <w:r w:rsidR="00EE2C9B">
              <w:rPr>
                <w:sz w:val="24"/>
                <w:szCs w:val="24"/>
              </w:rPr>
              <w:t>B</w:t>
            </w:r>
            <w:r w:rsidRPr="006B7B4E">
              <w:rPr>
                <w:sz w:val="24"/>
                <w:szCs w:val="24"/>
              </w:rPr>
              <w:t>acteriología</w:t>
            </w:r>
            <w:r w:rsidR="005C0E12">
              <w:rPr>
                <w:sz w:val="24"/>
                <w:szCs w:val="24"/>
              </w:rPr>
              <w:t xml:space="preserve"> </w:t>
            </w:r>
            <w:r w:rsidRPr="006B7B4E">
              <w:rPr>
                <w:sz w:val="24"/>
                <w:szCs w:val="24"/>
              </w:rPr>
              <w:t>: empresas agroalimentarias y de agua, farmacéuticas, cosméticas, institutos de investigación, laboratorios biotecnológicos, empresas y/o laboratorios enfocados al diagnóstico vegetal, animal y diagnóstico forense y afines. Establecerán los cupos de acuerdo con la capacidad instalada, talento humano y necesidades de la empresa</w:t>
            </w:r>
            <w:r w:rsidR="009B3D08">
              <w:rPr>
                <w:sz w:val="24"/>
                <w:szCs w:val="24"/>
              </w:rPr>
              <w:t>.</w:t>
            </w:r>
          </w:p>
          <w:p w14:paraId="5D272B01" w14:textId="77777777" w:rsidR="004327B0" w:rsidRDefault="004327B0" w:rsidP="00BD2B0E">
            <w:pPr>
              <w:rPr>
                <w:sz w:val="24"/>
                <w:szCs w:val="24"/>
              </w:rPr>
            </w:pPr>
          </w:p>
          <w:p w14:paraId="0218139D" w14:textId="6A3554A3" w:rsidR="004327B0" w:rsidRDefault="00A832E0" w:rsidP="004327B0">
            <w:pPr>
              <w:rPr>
                <w:sz w:val="24"/>
                <w:szCs w:val="24"/>
              </w:rPr>
            </w:pPr>
            <w:r>
              <w:rPr>
                <w:sz w:val="24"/>
                <w:szCs w:val="24"/>
              </w:rPr>
              <w:t>3</w:t>
            </w:r>
            <w:r w:rsidR="004327B0" w:rsidRPr="006B7B4E">
              <w:rPr>
                <w:sz w:val="24"/>
                <w:szCs w:val="24"/>
              </w:rPr>
              <w:t xml:space="preserve">. Los escenarios no clínicos establecidos para las prácticas laborales del programa de </w:t>
            </w:r>
            <w:r w:rsidR="00EE2C9B">
              <w:rPr>
                <w:sz w:val="24"/>
                <w:szCs w:val="24"/>
              </w:rPr>
              <w:t>E</w:t>
            </w:r>
            <w:r w:rsidR="004327B0">
              <w:rPr>
                <w:sz w:val="24"/>
                <w:szCs w:val="24"/>
              </w:rPr>
              <w:t>nfermería son</w:t>
            </w:r>
            <w:r w:rsidR="004327B0" w:rsidRPr="006B7B4E">
              <w:rPr>
                <w:sz w:val="24"/>
                <w:szCs w:val="24"/>
              </w:rPr>
              <w:t xml:space="preserve">: </w:t>
            </w:r>
            <w:r w:rsidR="00B4697A">
              <w:rPr>
                <w:sz w:val="24"/>
                <w:szCs w:val="24"/>
              </w:rPr>
              <w:t>Centros penitenciarios</w:t>
            </w:r>
            <w:r>
              <w:rPr>
                <w:sz w:val="24"/>
                <w:szCs w:val="24"/>
              </w:rPr>
              <w:t xml:space="preserve"> y </w:t>
            </w:r>
            <w:r w:rsidR="00B4697A">
              <w:rPr>
                <w:sz w:val="24"/>
                <w:szCs w:val="24"/>
              </w:rPr>
              <w:t>fundaciones</w:t>
            </w:r>
            <w:r>
              <w:rPr>
                <w:sz w:val="24"/>
                <w:szCs w:val="24"/>
              </w:rPr>
              <w:t>.</w:t>
            </w:r>
          </w:p>
          <w:p w14:paraId="44109A4E" w14:textId="77777777" w:rsidR="004864A6" w:rsidRDefault="004864A6" w:rsidP="00BD2B0E">
            <w:pPr>
              <w:rPr>
                <w:sz w:val="24"/>
                <w:szCs w:val="24"/>
              </w:rPr>
            </w:pPr>
          </w:p>
          <w:p w14:paraId="37234963" w14:textId="0527F986" w:rsidR="00C90E23" w:rsidRDefault="00F54263" w:rsidP="00BD2B0E">
            <w:pPr>
              <w:shd w:val="clear" w:color="auto" w:fill="FFFFFF" w:themeFill="background1"/>
              <w:rPr>
                <w:bCs/>
                <w:sz w:val="24"/>
                <w:szCs w:val="24"/>
              </w:rPr>
            </w:pPr>
            <w:r>
              <w:rPr>
                <w:bCs/>
                <w:sz w:val="24"/>
                <w:szCs w:val="24"/>
              </w:rPr>
              <w:t>Al definir</w:t>
            </w:r>
            <w:r w:rsidR="00691EB3">
              <w:rPr>
                <w:bCs/>
                <w:sz w:val="24"/>
                <w:szCs w:val="24"/>
              </w:rPr>
              <w:t xml:space="preserve"> la capacidad instalada</w:t>
            </w:r>
            <w:r w:rsidR="003B13F1">
              <w:rPr>
                <w:bCs/>
                <w:sz w:val="24"/>
                <w:szCs w:val="24"/>
              </w:rPr>
              <w:t xml:space="preserve"> para escenarios clínicos y no clínicos</w:t>
            </w:r>
            <w:r w:rsidR="00691EB3">
              <w:rPr>
                <w:bCs/>
                <w:sz w:val="24"/>
                <w:szCs w:val="24"/>
              </w:rPr>
              <w:t>, e</w:t>
            </w:r>
            <w:r w:rsidR="00A4317F" w:rsidRPr="008F1761">
              <w:rPr>
                <w:bCs/>
                <w:sz w:val="24"/>
                <w:szCs w:val="24"/>
              </w:rPr>
              <w:t>l coordinador de prácticas elabora el anexo técnico interinstitucional de práctica según lineamientos del Ministerio de educación y el Ministerio de Salud y protección social.</w:t>
            </w:r>
          </w:p>
          <w:p w14:paraId="36B30F7D" w14:textId="77777777" w:rsidR="003B13F1" w:rsidRDefault="003B13F1" w:rsidP="00BD2B0E">
            <w:pPr>
              <w:shd w:val="clear" w:color="auto" w:fill="FFFFFF" w:themeFill="background1"/>
              <w:rPr>
                <w:bCs/>
                <w:sz w:val="24"/>
                <w:szCs w:val="24"/>
              </w:rPr>
            </w:pPr>
          </w:p>
          <w:p w14:paraId="640B12F2" w14:textId="7A5DD479" w:rsidR="00A4317F" w:rsidRDefault="00F60987" w:rsidP="00BD2B0E">
            <w:pPr>
              <w:shd w:val="clear" w:color="auto" w:fill="FFFFFF" w:themeFill="background1"/>
              <w:rPr>
                <w:bCs/>
                <w:sz w:val="24"/>
                <w:szCs w:val="24"/>
              </w:rPr>
            </w:pPr>
            <w:r w:rsidRPr="00124667">
              <w:rPr>
                <w:bCs/>
                <w:sz w:val="24"/>
                <w:szCs w:val="24"/>
              </w:rPr>
              <w:t>El anexo técnico se notifica a la dirección del programa</w:t>
            </w:r>
            <w:r w:rsidR="00F54263">
              <w:rPr>
                <w:bCs/>
                <w:sz w:val="24"/>
                <w:szCs w:val="24"/>
              </w:rPr>
              <w:t xml:space="preserve"> </w:t>
            </w:r>
            <w:r w:rsidR="003E7453">
              <w:rPr>
                <w:bCs/>
                <w:sz w:val="24"/>
                <w:szCs w:val="24"/>
              </w:rPr>
              <w:t>Decanatura</w:t>
            </w:r>
            <w:r w:rsidRPr="00124667">
              <w:rPr>
                <w:bCs/>
                <w:sz w:val="24"/>
                <w:szCs w:val="24"/>
              </w:rPr>
              <w:t>, con el fin garantizar la gestión documental</w:t>
            </w:r>
            <w:r w:rsidR="00124667" w:rsidRPr="00124667">
              <w:rPr>
                <w:bCs/>
                <w:sz w:val="24"/>
                <w:szCs w:val="24"/>
              </w:rPr>
              <w:t>.</w:t>
            </w:r>
          </w:p>
          <w:p w14:paraId="02F17162" w14:textId="77777777" w:rsidR="009E4D77" w:rsidRDefault="009E4D77" w:rsidP="00EF2B46">
            <w:pPr>
              <w:shd w:val="clear" w:color="auto" w:fill="FFFFFF" w:themeFill="background1"/>
              <w:rPr>
                <w:bCs/>
                <w:sz w:val="24"/>
                <w:szCs w:val="24"/>
              </w:rPr>
            </w:pPr>
          </w:p>
          <w:p w14:paraId="6631A43A" w14:textId="77777777" w:rsidR="004864A6" w:rsidRDefault="004864A6" w:rsidP="00EF2B46">
            <w:pPr>
              <w:shd w:val="clear" w:color="auto" w:fill="FFFFFF" w:themeFill="background1"/>
              <w:rPr>
                <w:bCs/>
                <w:sz w:val="24"/>
                <w:szCs w:val="24"/>
              </w:rPr>
            </w:pPr>
          </w:p>
          <w:p w14:paraId="6986B3BD" w14:textId="05417484" w:rsidR="004864A6" w:rsidRPr="003B13F1" w:rsidRDefault="004864A6" w:rsidP="00EF2B46">
            <w:pPr>
              <w:shd w:val="clear" w:color="auto" w:fill="FFFFFF" w:themeFill="background1"/>
              <w:rPr>
                <w:bCs/>
                <w:sz w:val="24"/>
                <w:szCs w:val="24"/>
              </w:rPr>
            </w:pPr>
          </w:p>
        </w:tc>
      </w:tr>
      <w:tr w:rsidR="009B22B0" w:rsidRPr="009C3084" w14:paraId="3D11BC00" w14:textId="77777777" w:rsidTr="00E840D6">
        <w:tc>
          <w:tcPr>
            <w:tcW w:w="10060" w:type="dxa"/>
            <w:vAlign w:val="center"/>
          </w:tcPr>
          <w:p w14:paraId="36478792" w14:textId="77777777" w:rsidR="003D256C" w:rsidRDefault="003D256C" w:rsidP="00EF2B46">
            <w:pPr>
              <w:rPr>
                <w:b/>
                <w:sz w:val="24"/>
                <w:szCs w:val="24"/>
              </w:rPr>
            </w:pPr>
          </w:p>
          <w:p w14:paraId="3D11BBAF" w14:textId="6FAB9B3A" w:rsidR="009B22B0" w:rsidRDefault="00E8042E" w:rsidP="00EF2B46">
            <w:pPr>
              <w:rPr>
                <w:b/>
                <w:sz w:val="24"/>
                <w:szCs w:val="24"/>
              </w:rPr>
            </w:pPr>
            <w:r>
              <w:rPr>
                <w:b/>
                <w:sz w:val="24"/>
                <w:szCs w:val="24"/>
              </w:rPr>
              <w:t>C</w:t>
            </w:r>
            <w:r w:rsidR="00484E1E" w:rsidRPr="009C3084">
              <w:rPr>
                <w:b/>
                <w:sz w:val="24"/>
                <w:szCs w:val="24"/>
              </w:rPr>
              <w:t>. Generación del convenio</w:t>
            </w:r>
            <w:r w:rsidR="0030793C">
              <w:rPr>
                <w:b/>
                <w:sz w:val="24"/>
                <w:szCs w:val="24"/>
              </w:rPr>
              <w:t xml:space="preserve"> docencia servicio, convenio especifico o contrato de aprendizaje.</w:t>
            </w:r>
          </w:p>
          <w:p w14:paraId="26DB9BBE" w14:textId="77777777" w:rsidR="008451AA" w:rsidRPr="00065861" w:rsidRDefault="008451AA" w:rsidP="00EF2B46">
            <w:pPr>
              <w:rPr>
                <w:b/>
                <w:sz w:val="24"/>
                <w:szCs w:val="24"/>
              </w:rPr>
            </w:pPr>
          </w:p>
          <w:p w14:paraId="2CB5E11D" w14:textId="0BE3944F" w:rsidR="009F59BE" w:rsidRDefault="00C217CE" w:rsidP="00EF2B46">
            <w:pPr>
              <w:rPr>
                <w:sz w:val="24"/>
                <w:szCs w:val="24"/>
              </w:rPr>
            </w:pPr>
            <w:r w:rsidRPr="00C217CE">
              <w:rPr>
                <w:sz w:val="24"/>
                <w:szCs w:val="24"/>
              </w:rPr>
              <w:t xml:space="preserve">Una vez </w:t>
            </w:r>
            <w:r w:rsidR="00771999">
              <w:rPr>
                <w:sz w:val="24"/>
                <w:szCs w:val="24"/>
              </w:rPr>
              <w:t xml:space="preserve">verificadas </w:t>
            </w:r>
            <w:r w:rsidR="00771999" w:rsidRPr="00C217CE">
              <w:rPr>
                <w:sz w:val="24"/>
                <w:szCs w:val="24"/>
              </w:rPr>
              <w:t xml:space="preserve">las condiciones </w:t>
            </w:r>
            <w:r w:rsidR="009104E3">
              <w:rPr>
                <w:sz w:val="24"/>
                <w:szCs w:val="24"/>
              </w:rPr>
              <w:t xml:space="preserve">y capacidad instalada </w:t>
            </w:r>
            <w:r w:rsidR="00771999" w:rsidRPr="00C217CE">
              <w:rPr>
                <w:sz w:val="24"/>
                <w:szCs w:val="24"/>
              </w:rPr>
              <w:t>del escenario</w:t>
            </w:r>
            <w:r w:rsidR="0021724F">
              <w:rPr>
                <w:sz w:val="24"/>
                <w:szCs w:val="24"/>
              </w:rPr>
              <w:t>,</w:t>
            </w:r>
            <w:r w:rsidR="00771999" w:rsidRPr="00C217CE">
              <w:rPr>
                <w:sz w:val="24"/>
                <w:szCs w:val="24"/>
              </w:rPr>
              <w:t xml:space="preserve"> </w:t>
            </w:r>
            <w:r w:rsidR="0021724F">
              <w:rPr>
                <w:sz w:val="24"/>
                <w:szCs w:val="24"/>
              </w:rPr>
              <w:t xml:space="preserve">el </w:t>
            </w:r>
            <w:r w:rsidRPr="00C217CE">
              <w:rPr>
                <w:sz w:val="24"/>
                <w:szCs w:val="24"/>
              </w:rPr>
              <w:t xml:space="preserve">Coordinador de prácticas del programa </w:t>
            </w:r>
            <w:r w:rsidR="00065861">
              <w:rPr>
                <w:sz w:val="24"/>
                <w:szCs w:val="24"/>
              </w:rPr>
              <w:t xml:space="preserve">socializa </w:t>
            </w:r>
            <w:r w:rsidR="00A47D1F">
              <w:rPr>
                <w:sz w:val="24"/>
                <w:szCs w:val="24"/>
              </w:rPr>
              <w:t xml:space="preserve">su </w:t>
            </w:r>
            <w:r w:rsidR="00292314">
              <w:rPr>
                <w:sz w:val="24"/>
                <w:szCs w:val="24"/>
              </w:rPr>
              <w:t>pertinencia</w:t>
            </w:r>
            <w:r w:rsidR="008451AA">
              <w:rPr>
                <w:sz w:val="24"/>
                <w:szCs w:val="24"/>
              </w:rPr>
              <w:t xml:space="preserve"> </w:t>
            </w:r>
            <w:r w:rsidR="008451AA" w:rsidRPr="00C217CE">
              <w:rPr>
                <w:sz w:val="24"/>
                <w:szCs w:val="24"/>
              </w:rPr>
              <w:t>en Comité</w:t>
            </w:r>
            <w:r w:rsidR="00AD07CC" w:rsidRPr="00C217CE">
              <w:rPr>
                <w:sz w:val="24"/>
                <w:szCs w:val="24"/>
              </w:rPr>
              <w:t xml:space="preserve"> de Programa; de ser aprobado, se inicia </w:t>
            </w:r>
            <w:r w:rsidR="00411DA9">
              <w:rPr>
                <w:sz w:val="24"/>
                <w:szCs w:val="24"/>
              </w:rPr>
              <w:t>la generación del convenio docencia servicio</w:t>
            </w:r>
            <w:r w:rsidR="00D75332">
              <w:rPr>
                <w:sz w:val="24"/>
                <w:szCs w:val="24"/>
              </w:rPr>
              <w:t>, convenio específico o contrato de aprendizaje</w:t>
            </w:r>
            <w:r w:rsidR="00411DA9">
              <w:rPr>
                <w:sz w:val="24"/>
                <w:szCs w:val="24"/>
              </w:rPr>
              <w:t xml:space="preserve"> </w:t>
            </w:r>
            <w:r w:rsidR="00AD07CC" w:rsidRPr="00C217CE">
              <w:rPr>
                <w:sz w:val="24"/>
                <w:szCs w:val="24"/>
              </w:rPr>
              <w:t>con la unidad de contratación</w:t>
            </w:r>
            <w:r w:rsidR="00065861">
              <w:rPr>
                <w:sz w:val="24"/>
                <w:szCs w:val="24"/>
              </w:rPr>
              <w:t>.</w:t>
            </w:r>
          </w:p>
          <w:p w14:paraId="601BE71C" w14:textId="77777777" w:rsidR="0013300C" w:rsidRPr="009477CE" w:rsidRDefault="0013300C" w:rsidP="00EF2B46">
            <w:pPr>
              <w:rPr>
                <w:b/>
                <w:bCs/>
                <w:sz w:val="24"/>
                <w:szCs w:val="24"/>
              </w:rPr>
            </w:pPr>
          </w:p>
          <w:p w14:paraId="376CC90D" w14:textId="774875D4" w:rsidR="009A379E" w:rsidRDefault="009F59BE" w:rsidP="00EF2B46">
            <w:pPr>
              <w:rPr>
                <w:sz w:val="24"/>
                <w:szCs w:val="24"/>
              </w:rPr>
            </w:pPr>
            <w:r w:rsidRPr="003F0745">
              <w:rPr>
                <w:b/>
                <w:bCs/>
                <w:sz w:val="24"/>
                <w:szCs w:val="24"/>
              </w:rPr>
              <w:t>Para la generación de un convenio docencia servicio</w:t>
            </w:r>
            <w:r w:rsidR="006723EA">
              <w:rPr>
                <w:b/>
                <w:bCs/>
                <w:sz w:val="24"/>
                <w:szCs w:val="24"/>
              </w:rPr>
              <w:t xml:space="preserve"> </w:t>
            </w:r>
            <w:r w:rsidRPr="003F0745">
              <w:rPr>
                <w:b/>
                <w:bCs/>
                <w:sz w:val="24"/>
                <w:szCs w:val="24"/>
              </w:rPr>
              <w:t>:</w:t>
            </w:r>
            <w:r>
              <w:rPr>
                <w:sz w:val="24"/>
                <w:szCs w:val="24"/>
              </w:rPr>
              <w:t xml:space="preserve"> </w:t>
            </w:r>
            <w:r w:rsidR="003F0745">
              <w:rPr>
                <w:sz w:val="24"/>
                <w:szCs w:val="24"/>
              </w:rPr>
              <w:t>EL</w:t>
            </w:r>
            <w:r w:rsidR="008F28EC" w:rsidRPr="009C3084">
              <w:rPr>
                <w:sz w:val="24"/>
                <w:szCs w:val="24"/>
              </w:rPr>
              <w:t xml:space="preserve"> coordinador de </w:t>
            </w:r>
            <w:r w:rsidR="008A3E17" w:rsidRPr="009C3084">
              <w:rPr>
                <w:sz w:val="24"/>
                <w:szCs w:val="24"/>
              </w:rPr>
              <w:t>prácticas adjunta</w:t>
            </w:r>
            <w:r w:rsidR="006727C9">
              <w:rPr>
                <w:sz w:val="24"/>
                <w:szCs w:val="24"/>
              </w:rPr>
              <w:t xml:space="preserve"> a la unidad de contratación </w:t>
            </w:r>
            <w:r w:rsidR="009A379E">
              <w:rPr>
                <w:sz w:val="24"/>
                <w:szCs w:val="24"/>
              </w:rPr>
              <w:t xml:space="preserve">la </w:t>
            </w:r>
            <w:r w:rsidR="008F28EC" w:rsidRPr="009C3084">
              <w:rPr>
                <w:sz w:val="24"/>
                <w:szCs w:val="24"/>
              </w:rPr>
              <w:t>documentación</w:t>
            </w:r>
            <w:r w:rsidR="006727C9">
              <w:rPr>
                <w:sz w:val="24"/>
                <w:szCs w:val="24"/>
              </w:rPr>
              <w:t xml:space="preserve"> </w:t>
            </w:r>
            <w:r w:rsidR="009A379E">
              <w:rPr>
                <w:sz w:val="24"/>
                <w:szCs w:val="24"/>
              </w:rPr>
              <w:t xml:space="preserve">reglamentaria </w:t>
            </w:r>
            <w:r w:rsidR="006727C9">
              <w:rPr>
                <w:sz w:val="24"/>
                <w:szCs w:val="24"/>
              </w:rPr>
              <w:t xml:space="preserve">del escenario de </w:t>
            </w:r>
            <w:r w:rsidR="0088163C">
              <w:rPr>
                <w:sz w:val="24"/>
                <w:szCs w:val="24"/>
              </w:rPr>
              <w:t>práctica</w:t>
            </w:r>
            <w:r w:rsidR="006A315D">
              <w:rPr>
                <w:sz w:val="24"/>
                <w:szCs w:val="24"/>
              </w:rPr>
              <w:t xml:space="preserve"> </w:t>
            </w:r>
            <w:r w:rsidR="00622686">
              <w:rPr>
                <w:sz w:val="24"/>
                <w:szCs w:val="24"/>
              </w:rPr>
              <w:t xml:space="preserve">a través del </w:t>
            </w:r>
            <w:r w:rsidR="00622686" w:rsidRPr="00345F85">
              <w:rPr>
                <w:sz w:val="24"/>
                <w:szCs w:val="24"/>
              </w:rPr>
              <w:t>Sistema Académico Integral de Documentos (SAIA)</w:t>
            </w:r>
            <w:r w:rsidR="008F28EC" w:rsidRPr="009C3084">
              <w:rPr>
                <w:sz w:val="24"/>
                <w:szCs w:val="24"/>
              </w:rPr>
              <w:t>:</w:t>
            </w:r>
            <w:r w:rsidR="009308B2">
              <w:rPr>
                <w:sz w:val="24"/>
                <w:szCs w:val="24"/>
              </w:rPr>
              <w:t xml:space="preserve"> </w:t>
            </w:r>
            <w:r w:rsidR="008F28EC" w:rsidRPr="009C3084">
              <w:rPr>
                <w:sz w:val="24"/>
                <w:szCs w:val="24"/>
              </w:rPr>
              <w:t>Documento de identidad del representante legal</w:t>
            </w:r>
            <w:r w:rsidR="009308B2">
              <w:rPr>
                <w:sz w:val="24"/>
                <w:szCs w:val="24"/>
              </w:rPr>
              <w:t xml:space="preserve">, </w:t>
            </w:r>
            <w:r w:rsidR="008F28EC" w:rsidRPr="009C3084">
              <w:rPr>
                <w:sz w:val="24"/>
                <w:szCs w:val="24"/>
              </w:rPr>
              <w:t>Acta de posesión o representación legal</w:t>
            </w:r>
            <w:r w:rsidR="009308B2">
              <w:rPr>
                <w:sz w:val="24"/>
                <w:szCs w:val="24"/>
              </w:rPr>
              <w:t xml:space="preserve">, </w:t>
            </w:r>
            <w:r w:rsidR="008F28EC" w:rsidRPr="009C3084">
              <w:rPr>
                <w:sz w:val="24"/>
                <w:szCs w:val="24"/>
              </w:rPr>
              <w:t>Certificados de habilitación de los servicios involucrados en el convenio</w:t>
            </w:r>
            <w:r w:rsidR="003F0745">
              <w:rPr>
                <w:sz w:val="24"/>
                <w:szCs w:val="24"/>
              </w:rPr>
              <w:t xml:space="preserve"> y</w:t>
            </w:r>
            <w:r w:rsidR="009308B2">
              <w:rPr>
                <w:sz w:val="24"/>
                <w:szCs w:val="24"/>
              </w:rPr>
              <w:t xml:space="preserve"> </w:t>
            </w:r>
            <w:r w:rsidR="008F28EC" w:rsidRPr="009C3084">
              <w:rPr>
                <w:sz w:val="24"/>
                <w:szCs w:val="24"/>
              </w:rPr>
              <w:t>Registro Único Tributario</w:t>
            </w:r>
          </w:p>
          <w:p w14:paraId="2E7D1DD8" w14:textId="77777777" w:rsidR="009104E3" w:rsidRDefault="009104E3" w:rsidP="00EF2B46">
            <w:pPr>
              <w:rPr>
                <w:sz w:val="24"/>
                <w:szCs w:val="24"/>
              </w:rPr>
            </w:pPr>
          </w:p>
          <w:p w14:paraId="3D11BBB0" w14:textId="0DD78E26" w:rsidR="009B22B0" w:rsidRPr="009C3084" w:rsidRDefault="002C65BE" w:rsidP="00EF2B46">
            <w:pPr>
              <w:rPr>
                <w:sz w:val="24"/>
                <w:szCs w:val="24"/>
              </w:rPr>
            </w:pPr>
            <w:r>
              <w:rPr>
                <w:sz w:val="24"/>
                <w:szCs w:val="24"/>
              </w:rPr>
              <w:t>La Unidad de contratación de l</w:t>
            </w:r>
            <w:r w:rsidR="00484E1E" w:rsidRPr="009C3084">
              <w:rPr>
                <w:sz w:val="24"/>
                <w:szCs w:val="24"/>
              </w:rPr>
              <w:t xml:space="preserve">a Universidad Católica de Manizales </w:t>
            </w:r>
            <w:r w:rsidR="00484E1E" w:rsidRPr="003F0745">
              <w:rPr>
                <w:sz w:val="24"/>
                <w:szCs w:val="24"/>
              </w:rPr>
              <w:t>garantiza la generación de convenios docencia servicio según definido por el decret</w:t>
            </w:r>
            <w:r w:rsidR="00484E1E" w:rsidRPr="009C3084">
              <w:rPr>
                <w:sz w:val="24"/>
                <w:szCs w:val="24"/>
              </w:rPr>
              <w:t xml:space="preserve">o 780 de 2016, considerando los siguientes </w:t>
            </w:r>
            <w:r w:rsidR="00345F85">
              <w:rPr>
                <w:sz w:val="24"/>
                <w:szCs w:val="24"/>
              </w:rPr>
              <w:t>criterios</w:t>
            </w:r>
            <w:r w:rsidR="00484E1E" w:rsidRPr="009C3084">
              <w:rPr>
                <w:sz w:val="24"/>
                <w:szCs w:val="24"/>
              </w:rPr>
              <w:t>:</w:t>
            </w:r>
          </w:p>
          <w:p w14:paraId="3D11BBB1" w14:textId="77777777" w:rsidR="009B22B0" w:rsidRPr="009C3084" w:rsidRDefault="009B22B0" w:rsidP="00EF2B46">
            <w:pPr>
              <w:rPr>
                <w:sz w:val="24"/>
                <w:szCs w:val="24"/>
              </w:rPr>
            </w:pPr>
          </w:p>
          <w:p w14:paraId="3D11BBB3" w14:textId="149FDE5A" w:rsidR="009B22B0" w:rsidRPr="000C0098" w:rsidRDefault="00484E1E" w:rsidP="00EF2B46">
            <w:pPr>
              <w:numPr>
                <w:ilvl w:val="0"/>
                <w:numId w:val="5"/>
              </w:numPr>
              <w:spacing w:after="200"/>
              <w:ind w:left="310"/>
              <w:rPr>
                <w:sz w:val="24"/>
                <w:szCs w:val="24"/>
              </w:rPr>
            </w:pPr>
            <w:r w:rsidRPr="009C3084">
              <w:rPr>
                <w:sz w:val="24"/>
                <w:szCs w:val="24"/>
              </w:rPr>
              <w:t>Los participantes en la relación docencia-servicio son:</w:t>
            </w:r>
          </w:p>
          <w:p w14:paraId="3D11BBB4" w14:textId="77777777" w:rsidR="009B22B0" w:rsidRPr="009C3084" w:rsidRDefault="00484E1E" w:rsidP="00EF2B46">
            <w:pPr>
              <w:numPr>
                <w:ilvl w:val="0"/>
                <w:numId w:val="10"/>
              </w:numPr>
              <w:rPr>
                <w:sz w:val="24"/>
                <w:szCs w:val="24"/>
              </w:rPr>
            </w:pPr>
            <w:r w:rsidRPr="009C3084">
              <w:rPr>
                <w:sz w:val="24"/>
                <w:szCs w:val="24"/>
              </w:rPr>
              <w:t>Las instituciones de educación superior</w:t>
            </w:r>
          </w:p>
          <w:p w14:paraId="3D11BBB5" w14:textId="77777777" w:rsidR="009B22B0" w:rsidRPr="009C3084" w:rsidRDefault="00484E1E" w:rsidP="00EF2B46">
            <w:pPr>
              <w:numPr>
                <w:ilvl w:val="0"/>
                <w:numId w:val="10"/>
              </w:numPr>
              <w:rPr>
                <w:sz w:val="24"/>
                <w:szCs w:val="24"/>
              </w:rPr>
            </w:pPr>
            <w:r w:rsidRPr="009C3084">
              <w:rPr>
                <w:sz w:val="24"/>
                <w:szCs w:val="24"/>
              </w:rPr>
              <w:t>Instituciones de formación para el trabajo y desarrollo humano</w:t>
            </w:r>
          </w:p>
          <w:p w14:paraId="3D11BBB6" w14:textId="77777777" w:rsidR="009B22B0" w:rsidRPr="009C3084" w:rsidRDefault="00484E1E" w:rsidP="00EF2B46">
            <w:pPr>
              <w:numPr>
                <w:ilvl w:val="0"/>
                <w:numId w:val="10"/>
              </w:numPr>
              <w:rPr>
                <w:sz w:val="24"/>
                <w:szCs w:val="24"/>
              </w:rPr>
            </w:pPr>
            <w:r w:rsidRPr="009C3084">
              <w:rPr>
                <w:sz w:val="24"/>
                <w:szCs w:val="24"/>
              </w:rPr>
              <w:t>Las instituciones prestadoras de servicios de salud</w:t>
            </w:r>
          </w:p>
          <w:p w14:paraId="3D11BBB7" w14:textId="77777777" w:rsidR="009B22B0" w:rsidRPr="009C3084" w:rsidRDefault="00484E1E" w:rsidP="00EF2B46">
            <w:pPr>
              <w:numPr>
                <w:ilvl w:val="0"/>
                <w:numId w:val="10"/>
              </w:numPr>
              <w:rPr>
                <w:sz w:val="24"/>
                <w:szCs w:val="24"/>
              </w:rPr>
            </w:pPr>
            <w:r w:rsidRPr="009C3084">
              <w:rPr>
                <w:sz w:val="24"/>
                <w:szCs w:val="24"/>
              </w:rPr>
              <w:t>Instituciones aseguradoras de servicios de salud</w:t>
            </w:r>
          </w:p>
          <w:p w14:paraId="3D11BBB8" w14:textId="77777777" w:rsidR="009B22B0" w:rsidRPr="009C3084" w:rsidRDefault="00484E1E" w:rsidP="00EF2B46">
            <w:pPr>
              <w:numPr>
                <w:ilvl w:val="0"/>
                <w:numId w:val="10"/>
              </w:numPr>
              <w:rPr>
                <w:sz w:val="24"/>
                <w:szCs w:val="24"/>
              </w:rPr>
            </w:pPr>
            <w:r w:rsidRPr="009C3084">
              <w:rPr>
                <w:sz w:val="24"/>
                <w:szCs w:val="24"/>
              </w:rPr>
              <w:t>Instituciones de servicios o investigación relacionadas con las áreas de formación en salud en las cuales se consideren pertinentes las prácticas formativas</w:t>
            </w:r>
          </w:p>
          <w:p w14:paraId="3D11BBB9" w14:textId="77777777" w:rsidR="009B22B0" w:rsidRPr="009C3084" w:rsidRDefault="00484E1E" w:rsidP="00EF2B46">
            <w:pPr>
              <w:numPr>
                <w:ilvl w:val="0"/>
                <w:numId w:val="10"/>
              </w:numPr>
              <w:rPr>
                <w:b/>
                <w:sz w:val="24"/>
                <w:szCs w:val="24"/>
              </w:rPr>
            </w:pPr>
            <w:r w:rsidRPr="009C3084">
              <w:rPr>
                <w:sz w:val="24"/>
                <w:szCs w:val="24"/>
              </w:rPr>
              <w:t>Instituciones u organizaciones que gestionen programas cuyas misiones sean acordes con las necesidades de formación de talento humano en salud.</w:t>
            </w:r>
          </w:p>
          <w:p w14:paraId="321BE9A4" w14:textId="77777777" w:rsidR="009104E3" w:rsidRPr="009C3084" w:rsidRDefault="009104E3" w:rsidP="00031087">
            <w:pPr>
              <w:rPr>
                <w:b/>
                <w:sz w:val="24"/>
                <w:szCs w:val="24"/>
              </w:rPr>
            </w:pPr>
          </w:p>
          <w:p w14:paraId="3D6A1004" w14:textId="5421E0A9" w:rsidR="00F466C5" w:rsidRDefault="00484E1E" w:rsidP="00EF2B46">
            <w:pPr>
              <w:numPr>
                <w:ilvl w:val="0"/>
                <w:numId w:val="5"/>
              </w:numPr>
              <w:spacing w:after="200"/>
              <w:ind w:left="310"/>
              <w:rPr>
                <w:sz w:val="24"/>
                <w:szCs w:val="24"/>
              </w:rPr>
            </w:pPr>
            <w:r w:rsidRPr="009C3084">
              <w:rPr>
                <w:sz w:val="24"/>
                <w:szCs w:val="24"/>
              </w:rPr>
              <w:t>Los convenios que formalizan la relación docencia-servicio deberán suscribirse por un término no inferior a diez (10) años.</w:t>
            </w:r>
            <w:r w:rsidR="00173A55">
              <w:rPr>
                <w:sz w:val="24"/>
                <w:szCs w:val="24"/>
              </w:rPr>
              <w:t xml:space="preserve"> </w:t>
            </w:r>
          </w:p>
          <w:p w14:paraId="0C9F8B84" w14:textId="4E09C0FB" w:rsidR="007A0E8B" w:rsidRDefault="00484E1E" w:rsidP="00EF2B46">
            <w:pPr>
              <w:numPr>
                <w:ilvl w:val="0"/>
                <w:numId w:val="5"/>
              </w:numPr>
              <w:rPr>
                <w:sz w:val="24"/>
                <w:szCs w:val="24"/>
              </w:rPr>
            </w:pPr>
            <w:r w:rsidRPr="009C3084">
              <w:rPr>
                <w:sz w:val="24"/>
                <w:szCs w:val="24"/>
              </w:rPr>
              <w:t>El convenio docencia servicio contiene los siguientes ítems:</w:t>
            </w:r>
          </w:p>
          <w:p w14:paraId="1B929356" w14:textId="77777777" w:rsidR="003614A4" w:rsidRDefault="003614A4" w:rsidP="00EF2B46">
            <w:pPr>
              <w:ind w:left="360"/>
              <w:rPr>
                <w:sz w:val="24"/>
                <w:szCs w:val="24"/>
              </w:rPr>
            </w:pPr>
          </w:p>
          <w:p w14:paraId="749E69C3" w14:textId="77777777" w:rsidR="00D81F24" w:rsidRPr="003614A4" w:rsidRDefault="00D81F24" w:rsidP="00EF2B46">
            <w:pPr>
              <w:ind w:left="360"/>
              <w:rPr>
                <w:sz w:val="24"/>
                <w:szCs w:val="24"/>
              </w:rPr>
            </w:pPr>
          </w:p>
          <w:p w14:paraId="3D11BBBF" w14:textId="77777777" w:rsidR="009B22B0" w:rsidRPr="00F466C5" w:rsidRDefault="00484E1E" w:rsidP="00EF2B46">
            <w:pPr>
              <w:numPr>
                <w:ilvl w:val="0"/>
                <w:numId w:val="10"/>
              </w:numPr>
              <w:rPr>
                <w:sz w:val="24"/>
                <w:szCs w:val="24"/>
              </w:rPr>
            </w:pPr>
            <w:r w:rsidRPr="009C3084">
              <w:rPr>
                <w:sz w:val="24"/>
                <w:szCs w:val="24"/>
              </w:rPr>
              <w:t>Objeto del convenio.</w:t>
            </w:r>
          </w:p>
          <w:p w14:paraId="051EE1CE" w14:textId="20B92865" w:rsidR="003C0A81" w:rsidRPr="009104E3" w:rsidRDefault="00484E1E" w:rsidP="00EF2B46">
            <w:pPr>
              <w:numPr>
                <w:ilvl w:val="0"/>
                <w:numId w:val="10"/>
              </w:numPr>
              <w:rPr>
                <w:sz w:val="24"/>
                <w:szCs w:val="24"/>
              </w:rPr>
            </w:pPr>
            <w:r w:rsidRPr="009C3084">
              <w:rPr>
                <w:sz w:val="24"/>
                <w:szCs w:val="24"/>
              </w:rPr>
              <w:t>Vigencia del convenio.</w:t>
            </w:r>
          </w:p>
          <w:p w14:paraId="3D11BBC1" w14:textId="22BD65DB" w:rsidR="009B22B0" w:rsidRPr="009C3084" w:rsidRDefault="00484E1E" w:rsidP="00EF2B46">
            <w:pPr>
              <w:numPr>
                <w:ilvl w:val="0"/>
                <w:numId w:val="10"/>
              </w:numPr>
              <w:rPr>
                <w:sz w:val="24"/>
                <w:szCs w:val="24"/>
              </w:rPr>
            </w:pPr>
            <w:r w:rsidRPr="009C3084">
              <w:rPr>
                <w:sz w:val="24"/>
                <w:szCs w:val="24"/>
              </w:rPr>
              <w:t>Deberes y responsabilidades de forma clara y precisa de las partes en las áreas académica, científica, de servicios, financiera y administrativa.</w:t>
            </w:r>
          </w:p>
          <w:p w14:paraId="3D11BBC3" w14:textId="35F8F6A2" w:rsidR="009B22B0" w:rsidRPr="009C3084" w:rsidRDefault="00484E1E" w:rsidP="00EF2B46">
            <w:pPr>
              <w:numPr>
                <w:ilvl w:val="0"/>
                <w:numId w:val="10"/>
              </w:numPr>
              <w:rPr>
                <w:sz w:val="24"/>
                <w:szCs w:val="24"/>
              </w:rPr>
            </w:pPr>
            <w:r w:rsidRPr="009C3084">
              <w:rPr>
                <w:sz w:val="24"/>
                <w:szCs w:val="24"/>
              </w:rPr>
              <w:t>Garantías para usuarios, estudiantes y docentes y responsabilidades de las partes intervinientes frente a las mismas.</w:t>
            </w:r>
          </w:p>
          <w:p w14:paraId="3D11BBC4" w14:textId="2B1A8669" w:rsidR="009B22B0" w:rsidRPr="009C3084" w:rsidRDefault="00484E1E" w:rsidP="00EF2B46">
            <w:pPr>
              <w:numPr>
                <w:ilvl w:val="0"/>
                <w:numId w:val="10"/>
              </w:numPr>
              <w:rPr>
                <w:sz w:val="24"/>
                <w:szCs w:val="24"/>
              </w:rPr>
            </w:pPr>
            <w:r w:rsidRPr="009C3084">
              <w:rPr>
                <w:sz w:val="24"/>
                <w:szCs w:val="24"/>
              </w:rPr>
              <w:t>Causales de terminación de la relación docencia-servicio.</w:t>
            </w:r>
          </w:p>
          <w:p w14:paraId="3D11BBC6" w14:textId="168E4D96" w:rsidR="009B22B0" w:rsidRPr="009C3084" w:rsidRDefault="00484E1E" w:rsidP="00EF2B46">
            <w:pPr>
              <w:numPr>
                <w:ilvl w:val="0"/>
                <w:numId w:val="10"/>
              </w:numPr>
              <w:rPr>
                <w:sz w:val="24"/>
                <w:szCs w:val="24"/>
              </w:rPr>
            </w:pPr>
            <w:r w:rsidRPr="009C3084">
              <w:rPr>
                <w:sz w:val="24"/>
                <w:szCs w:val="24"/>
              </w:rPr>
              <w:t>Mecanismos de supervisión, así como los criterios y procedimientos de evaluación de las obligaciones adquiridas por las partes.</w:t>
            </w:r>
          </w:p>
          <w:p w14:paraId="3D11BBC7" w14:textId="77777777" w:rsidR="009B22B0" w:rsidRPr="00F466C5" w:rsidRDefault="00484E1E" w:rsidP="00EF2B46">
            <w:pPr>
              <w:numPr>
                <w:ilvl w:val="0"/>
                <w:numId w:val="10"/>
              </w:numPr>
              <w:rPr>
                <w:sz w:val="24"/>
                <w:szCs w:val="24"/>
              </w:rPr>
            </w:pPr>
            <w:r w:rsidRPr="009C3084">
              <w:rPr>
                <w:sz w:val="24"/>
                <w:szCs w:val="24"/>
              </w:rPr>
              <w:t>Las formas de compensación o contraprestación que se deriven de la relación docencia-servicio, en caso de pactarse.</w:t>
            </w:r>
          </w:p>
          <w:p w14:paraId="3EF5F578" w14:textId="77777777" w:rsidR="00262117" w:rsidRPr="009C3084" w:rsidRDefault="00262117" w:rsidP="00EF2B46">
            <w:pPr>
              <w:rPr>
                <w:b/>
                <w:sz w:val="24"/>
                <w:szCs w:val="24"/>
              </w:rPr>
            </w:pPr>
          </w:p>
          <w:p w14:paraId="3D11BBC9" w14:textId="150CC83D" w:rsidR="009B22B0" w:rsidRPr="009C3084" w:rsidRDefault="00484E1E" w:rsidP="00EF2B46">
            <w:pPr>
              <w:numPr>
                <w:ilvl w:val="0"/>
                <w:numId w:val="5"/>
              </w:numPr>
              <w:rPr>
                <w:sz w:val="24"/>
                <w:szCs w:val="24"/>
              </w:rPr>
            </w:pPr>
            <w:r w:rsidRPr="009C3084">
              <w:rPr>
                <w:sz w:val="24"/>
                <w:szCs w:val="24"/>
              </w:rPr>
              <w:t xml:space="preserve">El convenio </w:t>
            </w:r>
            <w:r w:rsidR="00B1549E">
              <w:rPr>
                <w:sz w:val="24"/>
                <w:szCs w:val="24"/>
              </w:rPr>
              <w:t xml:space="preserve">docencia </w:t>
            </w:r>
            <w:r w:rsidR="00F94334">
              <w:rPr>
                <w:sz w:val="24"/>
                <w:szCs w:val="24"/>
              </w:rPr>
              <w:t xml:space="preserve">servicio </w:t>
            </w:r>
            <w:r w:rsidR="00F94334" w:rsidRPr="009C3084">
              <w:rPr>
                <w:sz w:val="24"/>
                <w:szCs w:val="24"/>
              </w:rPr>
              <w:t>deberá</w:t>
            </w:r>
            <w:r w:rsidRPr="009C3084">
              <w:rPr>
                <w:sz w:val="24"/>
                <w:szCs w:val="24"/>
              </w:rPr>
              <w:t xml:space="preserve"> estar acompañado de un </w:t>
            </w:r>
            <w:r w:rsidR="005E4736">
              <w:rPr>
                <w:sz w:val="24"/>
                <w:szCs w:val="24"/>
              </w:rPr>
              <w:t xml:space="preserve">anexo </w:t>
            </w:r>
            <w:r w:rsidR="005E4736" w:rsidRPr="00DB2E66">
              <w:rPr>
                <w:sz w:val="24"/>
                <w:szCs w:val="24"/>
              </w:rPr>
              <w:t xml:space="preserve">técnico interinstitucional </w:t>
            </w:r>
            <w:r w:rsidRPr="009C3084">
              <w:rPr>
                <w:sz w:val="24"/>
                <w:szCs w:val="24"/>
              </w:rPr>
              <w:t>por programa académico</w:t>
            </w:r>
            <w:r w:rsidR="002E7ED8">
              <w:rPr>
                <w:sz w:val="24"/>
                <w:szCs w:val="24"/>
              </w:rPr>
              <w:t xml:space="preserve">, el cual </w:t>
            </w:r>
            <w:r w:rsidRPr="009C3084">
              <w:rPr>
                <w:sz w:val="24"/>
                <w:szCs w:val="24"/>
              </w:rPr>
              <w:t>deberá establecer como mínimo: El plan de formación acordado entre las instituciones que conforman la relación docencia-servicio, el número de estudiantes, docentes por programa, los planes de delegación, horarios, turnos y rotaciones.</w:t>
            </w:r>
          </w:p>
          <w:p w14:paraId="04DCBB13" w14:textId="77777777" w:rsidR="00345F85" w:rsidRPr="009C3084" w:rsidRDefault="00345F85" w:rsidP="00EF2B46">
            <w:pPr>
              <w:rPr>
                <w:sz w:val="24"/>
                <w:szCs w:val="24"/>
              </w:rPr>
            </w:pPr>
          </w:p>
          <w:p w14:paraId="308C6188" w14:textId="33C00967" w:rsidR="003C0A81" w:rsidRDefault="00484E1E" w:rsidP="00EF2B46">
            <w:pPr>
              <w:numPr>
                <w:ilvl w:val="0"/>
                <w:numId w:val="5"/>
              </w:numPr>
              <w:rPr>
                <w:sz w:val="24"/>
                <w:szCs w:val="24"/>
              </w:rPr>
            </w:pPr>
            <w:r w:rsidRPr="009C3084">
              <w:rPr>
                <w:sz w:val="24"/>
                <w:szCs w:val="24"/>
              </w:rPr>
              <w:t>Las obligaciones docentes y asistenciales del personal vinculado a las instituciones que participan en la relación docencia-servicio, deberán quedar establecidas en sus respectivos contratos de vinculación.</w:t>
            </w:r>
          </w:p>
          <w:p w14:paraId="0099B258" w14:textId="77777777" w:rsidR="00393D13" w:rsidRDefault="00393D13" w:rsidP="00EF2B46">
            <w:pPr>
              <w:rPr>
                <w:sz w:val="24"/>
                <w:szCs w:val="24"/>
              </w:rPr>
            </w:pPr>
          </w:p>
          <w:p w14:paraId="7E8FB1AB" w14:textId="77777777" w:rsidR="00AF2E9C" w:rsidRPr="00DB2E66" w:rsidRDefault="00AF2E9C" w:rsidP="00EF2B46">
            <w:pPr>
              <w:shd w:val="clear" w:color="auto" w:fill="FFFFFF" w:themeFill="background1"/>
              <w:rPr>
                <w:sz w:val="24"/>
                <w:szCs w:val="24"/>
              </w:rPr>
            </w:pPr>
            <w:r w:rsidRPr="00DB2E66">
              <w:rPr>
                <w:sz w:val="24"/>
                <w:szCs w:val="24"/>
              </w:rPr>
              <w:t xml:space="preserve">Una vez se establezca el convenio y el </w:t>
            </w:r>
            <w:r>
              <w:rPr>
                <w:sz w:val="24"/>
                <w:szCs w:val="24"/>
              </w:rPr>
              <w:t xml:space="preserve">anexo </w:t>
            </w:r>
            <w:r w:rsidRPr="00DB2E66">
              <w:rPr>
                <w:sz w:val="24"/>
                <w:szCs w:val="24"/>
              </w:rPr>
              <w:t>técnico interinstitucional de práctica, se notifica a la dirección de aseguramiento de la calidad</w:t>
            </w:r>
            <w:r>
              <w:rPr>
                <w:sz w:val="24"/>
                <w:szCs w:val="24"/>
              </w:rPr>
              <w:t xml:space="preserve"> para </w:t>
            </w:r>
            <w:r w:rsidRPr="00DB2E66">
              <w:rPr>
                <w:sz w:val="24"/>
                <w:szCs w:val="24"/>
              </w:rPr>
              <w:t>presentar la novedad al Ministerio de Educación Nacional.</w:t>
            </w:r>
          </w:p>
          <w:p w14:paraId="699FF26B" w14:textId="77777777" w:rsidR="00AF2E9C" w:rsidRPr="00DB2E66" w:rsidRDefault="00AF2E9C" w:rsidP="00EF2B46">
            <w:pPr>
              <w:shd w:val="clear" w:color="auto" w:fill="FFFFFF" w:themeFill="background1"/>
              <w:rPr>
                <w:sz w:val="24"/>
                <w:szCs w:val="24"/>
              </w:rPr>
            </w:pPr>
          </w:p>
          <w:p w14:paraId="3823D21B" w14:textId="77777777" w:rsidR="00AF2E9C" w:rsidRPr="00DB2E66" w:rsidRDefault="00AF2E9C" w:rsidP="00EF2B46">
            <w:pPr>
              <w:shd w:val="clear" w:color="auto" w:fill="FFFFFF" w:themeFill="background1"/>
              <w:rPr>
                <w:sz w:val="24"/>
                <w:szCs w:val="24"/>
              </w:rPr>
            </w:pPr>
            <w:r>
              <w:rPr>
                <w:sz w:val="24"/>
                <w:szCs w:val="24"/>
              </w:rPr>
              <w:t xml:space="preserve">El </w:t>
            </w:r>
            <w:r w:rsidRPr="00DB2E66">
              <w:rPr>
                <w:sz w:val="24"/>
                <w:szCs w:val="24"/>
              </w:rPr>
              <w:t xml:space="preserve">Ministerio de Educación Nacional </w:t>
            </w:r>
            <w:r>
              <w:rPr>
                <w:sz w:val="24"/>
                <w:szCs w:val="24"/>
              </w:rPr>
              <w:t>define</w:t>
            </w:r>
            <w:r w:rsidRPr="00DB2E66">
              <w:rPr>
                <w:sz w:val="24"/>
                <w:szCs w:val="24"/>
              </w:rPr>
              <w:t xml:space="preserve"> los nuevos escenarios de practica </w:t>
            </w:r>
            <w:r>
              <w:rPr>
                <w:sz w:val="24"/>
                <w:szCs w:val="24"/>
              </w:rPr>
              <w:t>en</w:t>
            </w:r>
            <w:r w:rsidRPr="00DB2E66">
              <w:rPr>
                <w:sz w:val="24"/>
                <w:szCs w:val="24"/>
              </w:rPr>
              <w:t xml:space="preserve"> la resolución de Registro Calificado de cada uno de los programas académicos.</w:t>
            </w:r>
          </w:p>
          <w:p w14:paraId="51402A7A" w14:textId="77777777" w:rsidR="00AF2E9C" w:rsidRPr="00CB442C" w:rsidRDefault="00AF2E9C" w:rsidP="00EF2B46">
            <w:pPr>
              <w:pBdr>
                <w:top w:val="nil"/>
                <w:left w:val="nil"/>
                <w:bottom w:val="nil"/>
                <w:right w:val="nil"/>
                <w:between w:val="nil"/>
              </w:pBdr>
              <w:rPr>
                <w:sz w:val="24"/>
                <w:szCs w:val="24"/>
                <w:highlight w:val="yellow"/>
              </w:rPr>
            </w:pPr>
          </w:p>
          <w:p w14:paraId="3BE83BDA" w14:textId="10355676" w:rsidR="00AF2E9C" w:rsidRPr="009C3084" w:rsidRDefault="00AF2E9C" w:rsidP="00EF2B46">
            <w:pPr>
              <w:pBdr>
                <w:top w:val="nil"/>
                <w:left w:val="nil"/>
                <w:bottom w:val="nil"/>
                <w:right w:val="nil"/>
                <w:between w:val="nil"/>
              </w:pBdr>
              <w:shd w:val="clear" w:color="auto" w:fill="FFFFFF" w:themeFill="background1"/>
              <w:rPr>
                <w:sz w:val="24"/>
                <w:szCs w:val="24"/>
              </w:rPr>
            </w:pPr>
            <w:r w:rsidRPr="00724978">
              <w:rPr>
                <w:sz w:val="24"/>
                <w:szCs w:val="24"/>
              </w:rPr>
              <w:t>Tras su verificación, el coordinador de práctica incluye el escenario a la base de datos “escenarios aprobados por el Ministerio de Educación Nacional”</w:t>
            </w:r>
            <w:r w:rsidR="00166FE5">
              <w:rPr>
                <w:sz w:val="24"/>
                <w:szCs w:val="24"/>
              </w:rPr>
              <w:t xml:space="preserve"> y </w:t>
            </w:r>
            <w:r w:rsidR="007120F6">
              <w:rPr>
                <w:sz w:val="24"/>
                <w:szCs w:val="24"/>
              </w:rPr>
              <w:t xml:space="preserve">procura el </w:t>
            </w:r>
            <w:r w:rsidR="007120F6" w:rsidRPr="00E70959">
              <w:rPr>
                <w:sz w:val="24"/>
                <w:szCs w:val="24"/>
              </w:rPr>
              <w:t>cumplimiento</w:t>
            </w:r>
            <w:r w:rsidR="00042ED4">
              <w:rPr>
                <w:sz w:val="24"/>
                <w:szCs w:val="24"/>
              </w:rPr>
              <w:t xml:space="preserve"> de su vigencia y lo definido en sus</w:t>
            </w:r>
            <w:r w:rsidRPr="00E70959">
              <w:rPr>
                <w:sz w:val="24"/>
                <w:szCs w:val="24"/>
              </w:rPr>
              <w:t xml:space="preserve"> anexos técnicos (cupos, rotaciones, beneficiarios por periodo).</w:t>
            </w:r>
          </w:p>
          <w:p w14:paraId="4886BD40" w14:textId="77777777" w:rsidR="003C0A81" w:rsidRDefault="003C0A81" w:rsidP="00EF2B46">
            <w:pPr>
              <w:rPr>
                <w:sz w:val="24"/>
                <w:szCs w:val="24"/>
              </w:rPr>
            </w:pPr>
          </w:p>
          <w:p w14:paraId="0085F162" w14:textId="77777777" w:rsidR="00734313" w:rsidRDefault="00734313" w:rsidP="00EF2B46">
            <w:pPr>
              <w:rPr>
                <w:sz w:val="24"/>
                <w:szCs w:val="24"/>
              </w:rPr>
            </w:pPr>
          </w:p>
          <w:p w14:paraId="5DC51E4C" w14:textId="6A3F4124" w:rsidR="003F0745" w:rsidRDefault="003F0745" w:rsidP="00EF2B46">
            <w:pPr>
              <w:rPr>
                <w:sz w:val="24"/>
                <w:szCs w:val="24"/>
              </w:rPr>
            </w:pPr>
            <w:r w:rsidRPr="003F0745">
              <w:rPr>
                <w:b/>
                <w:bCs/>
                <w:sz w:val="24"/>
                <w:szCs w:val="24"/>
              </w:rPr>
              <w:t xml:space="preserve">Para la generación de un </w:t>
            </w:r>
            <w:r w:rsidR="00013805">
              <w:rPr>
                <w:b/>
                <w:bCs/>
                <w:sz w:val="24"/>
                <w:szCs w:val="24"/>
              </w:rPr>
              <w:t>convenio específico</w:t>
            </w:r>
            <w:r w:rsidR="00C34366">
              <w:rPr>
                <w:sz w:val="20"/>
                <w:szCs w:val="20"/>
              </w:rPr>
              <w:t xml:space="preserve"> </w:t>
            </w:r>
            <w:r w:rsidRPr="003F0745">
              <w:rPr>
                <w:b/>
                <w:bCs/>
                <w:sz w:val="24"/>
                <w:szCs w:val="24"/>
              </w:rPr>
              <w:t>:</w:t>
            </w:r>
            <w:r>
              <w:rPr>
                <w:sz w:val="24"/>
                <w:szCs w:val="24"/>
              </w:rPr>
              <w:t xml:space="preserve"> E</w:t>
            </w:r>
            <w:r w:rsidR="00C907DE">
              <w:rPr>
                <w:sz w:val="24"/>
                <w:szCs w:val="24"/>
              </w:rPr>
              <w:t>l</w:t>
            </w:r>
            <w:r w:rsidRPr="009C3084">
              <w:rPr>
                <w:sz w:val="24"/>
                <w:szCs w:val="24"/>
              </w:rPr>
              <w:t xml:space="preserve"> coordinador de prácticas adjunta</w:t>
            </w:r>
            <w:r>
              <w:rPr>
                <w:sz w:val="24"/>
                <w:szCs w:val="24"/>
              </w:rPr>
              <w:t xml:space="preserve"> a la unidad de contratación la </w:t>
            </w:r>
            <w:r w:rsidRPr="009C3084">
              <w:rPr>
                <w:sz w:val="24"/>
                <w:szCs w:val="24"/>
              </w:rPr>
              <w:t>documentación</w:t>
            </w:r>
            <w:r>
              <w:rPr>
                <w:sz w:val="24"/>
                <w:szCs w:val="24"/>
              </w:rPr>
              <w:t xml:space="preserve"> reglamentaria del escenario de práctica, a través del </w:t>
            </w:r>
            <w:r w:rsidRPr="00345F85">
              <w:rPr>
                <w:sz w:val="24"/>
                <w:szCs w:val="24"/>
              </w:rPr>
              <w:t>Sistema Académico Integral de Documentos (SAIA)</w:t>
            </w:r>
            <w:r w:rsidRPr="009C3084">
              <w:rPr>
                <w:sz w:val="24"/>
                <w:szCs w:val="24"/>
              </w:rPr>
              <w:t>:</w:t>
            </w:r>
            <w:r>
              <w:rPr>
                <w:sz w:val="24"/>
                <w:szCs w:val="24"/>
              </w:rPr>
              <w:t xml:space="preserve"> </w:t>
            </w:r>
            <w:r w:rsidRPr="009C3084">
              <w:rPr>
                <w:sz w:val="24"/>
                <w:szCs w:val="24"/>
              </w:rPr>
              <w:t>Documento de identidad del representante legal</w:t>
            </w:r>
            <w:r>
              <w:rPr>
                <w:sz w:val="24"/>
                <w:szCs w:val="24"/>
              </w:rPr>
              <w:t xml:space="preserve">, </w:t>
            </w:r>
            <w:r w:rsidRPr="009C3084">
              <w:rPr>
                <w:sz w:val="24"/>
                <w:szCs w:val="24"/>
              </w:rPr>
              <w:t xml:space="preserve">Acta de posesión o </w:t>
            </w:r>
            <w:r w:rsidR="0054102E">
              <w:rPr>
                <w:sz w:val="24"/>
                <w:szCs w:val="24"/>
              </w:rPr>
              <w:t>R</w:t>
            </w:r>
            <w:r w:rsidRPr="009C3084">
              <w:rPr>
                <w:sz w:val="24"/>
                <w:szCs w:val="24"/>
              </w:rPr>
              <w:t>epresentación legal</w:t>
            </w:r>
            <w:r>
              <w:rPr>
                <w:sz w:val="24"/>
                <w:szCs w:val="24"/>
              </w:rPr>
              <w:t xml:space="preserve">, </w:t>
            </w:r>
            <w:r w:rsidRPr="009C3084">
              <w:rPr>
                <w:sz w:val="24"/>
                <w:szCs w:val="24"/>
              </w:rPr>
              <w:t>Registro Único Tributario</w:t>
            </w:r>
            <w:r w:rsidR="00013805">
              <w:rPr>
                <w:sz w:val="24"/>
                <w:szCs w:val="24"/>
              </w:rPr>
              <w:t xml:space="preserve"> y </w:t>
            </w:r>
            <w:r w:rsidRPr="009C3084">
              <w:rPr>
                <w:sz w:val="24"/>
                <w:szCs w:val="24"/>
              </w:rPr>
              <w:t>Licencia de funcionamiento</w:t>
            </w:r>
            <w:r>
              <w:rPr>
                <w:sz w:val="24"/>
                <w:szCs w:val="24"/>
              </w:rPr>
              <w:t xml:space="preserve">. </w:t>
            </w:r>
          </w:p>
          <w:p w14:paraId="1F24B1C9" w14:textId="77777777" w:rsidR="003F0745" w:rsidRDefault="003F0745" w:rsidP="00EF2B46">
            <w:pPr>
              <w:rPr>
                <w:sz w:val="24"/>
                <w:szCs w:val="24"/>
              </w:rPr>
            </w:pPr>
          </w:p>
          <w:p w14:paraId="7BE1E031" w14:textId="2FF159C5" w:rsidR="00BE2876" w:rsidRPr="00BE2876" w:rsidRDefault="00BE2876" w:rsidP="00EF2B46">
            <w:r>
              <w:rPr>
                <w:sz w:val="24"/>
                <w:szCs w:val="24"/>
              </w:rPr>
              <w:t>La Unidad de contratación de l</w:t>
            </w:r>
            <w:r w:rsidRPr="009C3084">
              <w:rPr>
                <w:sz w:val="24"/>
                <w:szCs w:val="24"/>
              </w:rPr>
              <w:t xml:space="preserve">a Universidad Católica de Manizales </w:t>
            </w:r>
            <w:r w:rsidRPr="003F0745">
              <w:rPr>
                <w:sz w:val="24"/>
                <w:szCs w:val="24"/>
              </w:rPr>
              <w:t xml:space="preserve">garantiza la generación de convenios </w:t>
            </w:r>
            <w:r>
              <w:rPr>
                <w:sz w:val="24"/>
                <w:szCs w:val="24"/>
              </w:rPr>
              <w:t xml:space="preserve">especifico </w:t>
            </w:r>
            <w:r>
              <w:t>considerando</w:t>
            </w:r>
            <w:r w:rsidRPr="009C3084">
              <w:rPr>
                <w:sz w:val="24"/>
                <w:szCs w:val="24"/>
              </w:rPr>
              <w:t xml:space="preserve"> los siguientes </w:t>
            </w:r>
            <w:r>
              <w:rPr>
                <w:sz w:val="24"/>
                <w:szCs w:val="24"/>
              </w:rPr>
              <w:t>criterios</w:t>
            </w:r>
            <w:r w:rsidRPr="009C3084">
              <w:rPr>
                <w:sz w:val="24"/>
                <w:szCs w:val="24"/>
              </w:rPr>
              <w:t>:</w:t>
            </w:r>
          </w:p>
          <w:p w14:paraId="56ECAB3E" w14:textId="77777777" w:rsidR="00522598" w:rsidRDefault="00522598" w:rsidP="00EF2B46">
            <w:pPr>
              <w:rPr>
                <w:sz w:val="24"/>
                <w:szCs w:val="24"/>
              </w:rPr>
            </w:pPr>
          </w:p>
          <w:p w14:paraId="54AB211D" w14:textId="4C2231E0" w:rsidR="00BE2876" w:rsidRDefault="00BE2876" w:rsidP="00EF2B46">
            <w:pPr>
              <w:rPr>
                <w:sz w:val="24"/>
                <w:szCs w:val="24"/>
              </w:rPr>
            </w:pPr>
            <w:r>
              <w:rPr>
                <w:sz w:val="24"/>
                <w:szCs w:val="24"/>
              </w:rPr>
              <w:t xml:space="preserve">1. </w:t>
            </w:r>
            <w:r w:rsidRPr="009C3084">
              <w:rPr>
                <w:sz w:val="24"/>
                <w:szCs w:val="24"/>
              </w:rPr>
              <w:t xml:space="preserve">El convenio </w:t>
            </w:r>
            <w:r w:rsidR="00F76C5B">
              <w:rPr>
                <w:sz w:val="24"/>
                <w:szCs w:val="24"/>
              </w:rPr>
              <w:t>específico</w:t>
            </w:r>
            <w:r w:rsidRPr="009C3084">
              <w:rPr>
                <w:sz w:val="24"/>
                <w:szCs w:val="24"/>
              </w:rPr>
              <w:t xml:space="preserve"> contiene los siguientes ítems:</w:t>
            </w:r>
          </w:p>
          <w:p w14:paraId="7A36F4D6" w14:textId="4422452E" w:rsidR="00BE2876" w:rsidRPr="009C3084" w:rsidRDefault="00BE2876" w:rsidP="00EF2B46">
            <w:pPr>
              <w:rPr>
                <w:sz w:val="24"/>
                <w:szCs w:val="24"/>
              </w:rPr>
            </w:pPr>
          </w:p>
          <w:p w14:paraId="3D11BBDF" w14:textId="77777777" w:rsidR="009B22B0" w:rsidRPr="009C3084" w:rsidRDefault="00484E1E" w:rsidP="00EF2B46">
            <w:pPr>
              <w:numPr>
                <w:ilvl w:val="0"/>
                <w:numId w:val="10"/>
              </w:numPr>
              <w:rPr>
                <w:sz w:val="24"/>
                <w:szCs w:val="24"/>
              </w:rPr>
            </w:pPr>
            <w:r w:rsidRPr="009C3084">
              <w:rPr>
                <w:sz w:val="24"/>
                <w:szCs w:val="24"/>
              </w:rPr>
              <w:t>Objeto del convenio.</w:t>
            </w:r>
          </w:p>
          <w:p w14:paraId="3D11BBE0" w14:textId="178C5B99" w:rsidR="009B22B0" w:rsidRPr="009C3084" w:rsidRDefault="00D2487D" w:rsidP="00EF2B46">
            <w:pPr>
              <w:numPr>
                <w:ilvl w:val="0"/>
                <w:numId w:val="10"/>
              </w:numPr>
              <w:rPr>
                <w:sz w:val="24"/>
                <w:szCs w:val="24"/>
              </w:rPr>
            </w:pPr>
            <w:r>
              <w:rPr>
                <w:sz w:val="24"/>
                <w:szCs w:val="24"/>
              </w:rPr>
              <w:t>O</w:t>
            </w:r>
            <w:r w:rsidR="00484E1E" w:rsidRPr="009C3084">
              <w:rPr>
                <w:sz w:val="24"/>
                <w:szCs w:val="24"/>
              </w:rPr>
              <w:t>bligaciones de las partes</w:t>
            </w:r>
            <w:r>
              <w:rPr>
                <w:sz w:val="24"/>
                <w:szCs w:val="24"/>
              </w:rPr>
              <w:t xml:space="preserve">: </w:t>
            </w:r>
            <w:r w:rsidR="00484E1E" w:rsidRPr="009C3084">
              <w:rPr>
                <w:sz w:val="24"/>
                <w:szCs w:val="24"/>
              </w:rPr>
              <w:t>Deberes y responsabilidades de forma clara y precisa de las partes en las áreas académica, científica, de servicios, financiera y administrativa, así como los criterios y procedimientos de evaluación de las obligaciones adquiridas por las partes</w:t>
            </w:r>
            <w:r>
              <w:rPr>
                <w:sz w:val="24"/>
                <w:szCs w:val="24"/>
              </w:rPr>
              <w:t>.</w:t>
            </w:r>
          </w:p>
          <w:p w14:paraId="3D11BBE1" w14:textId="529F8D02" w:rsidR="009B22B0" w:rsidRPr="009C3084" w:rsidRDefault="00484E1E" w:rsidP="00EF2B46">
            <w:pPr>
              <w:numPr>
                <w:ilvl w:val="0"/>
                <w:numId w:val="10"/>
              </w:numPr>
              <w:rPr>
                <w:sz w:val="24"/>
                <w:szCs w:val="24"/>
              </w:rPr>
            </w:pPr>
            <w:r w:rsidRPr="009C3084">
              <w:rPr>
                <w:sz w:val="24"/>
                <w:szCs w:val="24"/>
              </w:rPr>
              <w:t>Auxilio de práctica</w:t>
            </w:r>
          </w:p>
          <w:p w14:paraId="3D11BBE2" w14:textId="77777777" w:rsidR="009B22B0" w:rsidRPr="009C3084" w:rsidRDefault="00484E1E" w:rsidP="00EF2B46">
            <w:pPr>
              <w:numPr>
                <w:ilvl w:val="0"/>
                <w:numId w:val="10"/>
              </w:numPr>
              <w:rPr>
                <w:sz w:val="24"/>
                <w:szCs w:val="24"/>
              </w:rPr>
            </w:pPr>
            <w:r w:rsidRPr="009C3084">
              <w:rPr>
                <w:sz w:val="24"/>
                <w:szCs w:val="24"/>
              </w:rPr>
              <w:t>Vigencia del convenio.</w:t>
            </w:r>
          </w:p>
          <w:p w14:paraId="3D11BBE3" w14:textId="4DF17140" w:rsidR="009B22B0" w:rsidRPr="009C3084" w:rsidRDefault="00484E1E" w:rsidP="00EF2B46">
            <w:pPr>
              <w:numPr>
                <w:ilvl w:val="0"/>
                <w:numId w:val="10"/>
              </w:numPr>
              <w:rPr>
                <w:sz w:val="24"/>
                <w:szCs w:val="24"/>
              </w:rPr>
            </w:pPr>
            <w:r w:rsidRPr="009C3084">
              <w:rPr>
                <w:sz w:val="24"/>
                <w:szCs w:val="24"/>
              </w:rPr>
              <w:t>Derechos de propiedad intelectual</w:t>
            </w:r>
          </w:p>
          <w:p w14:paraId="3D11BBE4" w14:textId="77777777" w:rsidR="009B22B0" w:rsidRPr="009C3084" w:rsidRDefault="00484E1E" w:rsidP="00EF2B46">
            <w:pPr>
              <w:numPr>
                <w:ilvl w:val="0"/>
                <w:numId w:val="10"/>
              </w:numPr>
              <w:rPr>
                <w:sz w:val="24"/>
                <w:szCs w:val="24"/>
              </w:rPr>
            </w:pPr>
            <w:r w:rsidRPr="009C3084">
              <w:rPr>
                <w:sz w:val="24"/>
                <w:szCs w:val="24"/>
              </w:rPr>
              <w:t>Obligaciones de las partes en materia de protección de datos personales</w:t>
            </w:r>
          </w:p>
          <w:p w14:paraId="3D11BBE5" w14:textId="77777777" w:rsidR="009B22B0" w:rsidRPr="009C3084" w:rsidRDefault="00484E1E" w:rsidP="00EF2B46">
            <w:pPr>
              <w:numPr>
                <w:ilvl w:val="0"/>
                <w:numId w:val="10"/>
              </w:numPr>
              <w:rPr>
                <w:sz w:val="24"/>
                <w:szCs w:val="24"/>
              </w:rPr>
            </w:pPr>
            <w:r w:rsidRPr="009C3084">
              <w:rPr>
                <w:sz w:val="24"/>
                <w:szCs w:val="24"/>
              </w:rPr>
              <w:t>Autorización para el tratamiento de datos personales</w:t>
            </w:r>
          </w:p>
          <w:p w14:paraId="3D11BBE6" w14:textId="77777777" w:rsidR="009B22B0" w:rsidRPr="009C3084" w:rsidRDefault="00484E1E" w:rsidP="00EF2B46">
            <w:pPr>
              <w:numPr>
                <w:ilvl w:val="0"/>
                <w:numId w:val="10"/>
              </w:numPr>
              <w:rPr>
                <w:sz w:val="24"/>
                <w:szCs w:val="24"/>
              </w:rPr>
            </w:pPr>
            <w:r w:rsidRPr="009C3084">
              <w:rPr>
                <w:sz w:val="24"/>
                <w:szCs w:val="24"/>
              </w:rPr>
              <w:t>Causales de terminación de la relación de la práctica</w:t>
            </w:r>
          </w:p>
          <w:p w14:paraId="3D11BBE7" w14:textId="77777777" w:rsidR="009B22B0" w:rsidRPr="009C3084" w:rsidRDefault="00484E1E" w:rsidP="00EF2B46">
            <w:pPr>
              <w:numPr>
                <w:ilvl w:val="0"/>
                <w:numId w:val="10"/>
              </w:numPr>
              <w:rPr>
                <w:sz w:val="24"/>
                <w:szCs w:val="24"/>
              </w:rPr>
            </w:pPr>
            <w:r w:rsidRPr="009C3084">
              <w:rPr>
                <w:sz w:val="24"/>
                <w:szCs w:val="24"/>
              </w:rPr>
              <w:t>Cesión del convenio</w:t>
            </w:r>
          </w:p>
          <w:p w14:paraId="3D11BBEA" w14:textId="77777777" w:rsidR="009B22B0" w:rsidRPr="009C3084" w:rsidRDefault="00484E1E" w:rsidP="00EF2B46">
            <w:pPr>
              <w:numPr>
                <w:ilvl w:val="0"/>
                <w:numId w:val="10"/>
              </w:numPr>
              <w:rPr>
                <w:sz w:val="24"/>
                <w:szCs w:val="24"/>
              </w:rPr>
            </w:pPr>
            <w:r w:rsidRPr="009C3084">
              <w:rPr>
                <w:sz w:val="24"/>
                <w:szCs w:val="24"/>
              </w:rPr>
              <w:t>Garantías de responsabilidad civil extracontractual</w:t>
            </w:r>
          </w:p>
          <w:p w14:paraId="3D11BBEB" w14:textId="77777777" w:rsidR="009B22B0" w:rsidRPr="009C3084" w:rsidRDefault="00484E1E" w:rsidP="00EF2B46">
            <w:pPr>
              <w:numPr>
                <w:ilvl w:val="0"/>
                <w:numId w:val="10"/>
              </w:numPr>
              <w:rPr>
                <w:sz w:val="24"/>
                <w:szCs w:val="24"/>
              </w:rPr>
            </w:pPr>
            <w:r w:rsidRPr="009C3084">
              <w:rPr>
                <w:sz w:val="24"/>
                <w:szCs w:val="24"/>
              </w:rPr>
              <w:t>Instancias, mecanismos y procesos de coordinación, control y solución de diferencias.</w:t>
            </w:r>
          </w:p>
          <w:p w14:paraId="109C8220" w14:textId="77777777" w:rsidR="00EC59B2" w:rsidRDefault="00484E1E" w:rsidP="00EF2B46">
            <w:pPr>
              <w:numPr>
                <w:ilvl w:val="0"/>
                <w:numId w:val="10"/>
              </w:numPr>
              <w:rPr>
                <w:sz w:val="24"/>
                <w:szCs w:val="24"/>
              </w:rPr>
            </w:pPr>
            <w:r w:rsidRPr="009C3084">
              <w:rPr>
                <w:sz w:val="24"/>
                <w:szCs w:val="24"/>
              </w:rPr>
              <w:t>Constitución de pólizas.</w:t>
            </w:r>
          </w:p>
          <w:p w14:paraId="775B6EDF" w14:textId="77777777" w:rsidR="00522598" w:rsidRDefault="00522598" w:rsidP="00EF2B46">
            <w:pPr>
              <w:rPr>
                <w:sz w:val="24"/>
                <w:szCs w:val="24"/>
              </w:rPr>
            </w:pPr>
          </w:p>
          <w:p w14:paraId="11CAAA6F" w14:textId="5A257B15" w:rsidR="00522598" w:rsidRDefault="00522598" w:rsidP="00EF2B46">
            <w:pPr>
              <w:rPr>
                <w:sz w:val="24"/>
                <w:szCs w:val="24"/>
              </w:rPr>
            </w:pPr>
            <w:r>
              <w:rPr>
                <w:sz w:val="24"/>
                <w:szCs w:val="24"/>
              </w:rPr>
              <w:t xml:space="preserve">2. </w:t>
            </w:r>
            <w:r w:rsidRPr="00EC59B2">
              <w:rPr>
                <w:sz w:val="24"/>
                <w:szCs w:val="24"/>
              </w:rPr>
              <w:t>Los convenios específicos se elaboran por un término de 3 o 5 años de acuerdo con las recomendaciones de los escenarios no clínicos.</w:t>
            </w:r>
          </w:p>
          <w:p w14:paraId="57ED6BE0" w14:textId="77777777" w:rsidR="00774EE0" w:rsidRDefault="00774EE0" w:rsidP="00EF2B46">
            <w:pPr>
              <w:rPr>
                <w:sz w:val="24"/>
                <w:szCs w:val="24"/>
              </w:rPr>
            </w:pPr>
          </w:p>
          <w:p w14:paraId="6195A8C7" w14:textId="74D8DC0B" w:rsidR="00774EE0" w:rsidRPr="009C3084" w:rsidRDefault="00774EE0" w:rsidP="00EF2B46">
            <w:pPr>
              <w:pBdr>
                <w:top w:val="nil"/>
                <w:left w:val="nil"/>
                <w:bottom w:val="nil"/>
                <w:right w:val="nil"/>
                <w:between w:val="nil"/>
              </w:pBdr>
              <w:shd w:val="clear" w:color="auto" w:fill="FFFFFF" w:themeFill="background1"/>
              <w:rPr>
                <w:sz w:val="24"/>
                <w:szCs w:val="24"/>
              </w:rPr>
            </w:pPr>
            <w:r w:rsidRPr="00040EB6">
              <w:rPr>
                <w:sz w:val="24"/>
                <w:szCs w:val="24"/>
              </w:rPr>
              <w:t xml:space="preserve">El coordinador de prácticas debe realizar seguimiento de los convenios específicos </w:t>
            </w:r>
            <w:r w:rsidR="000D70D3">
              <w:rPr>
                <w:sz w:val="24"/>
                <w:szCs w:val="24"/>
              </w:rPr>
              <w:t>revisando</w:t>
            </w:r>
            <w:r w:rsidRPr="00040EB6">
              <w:rPr>
                <w:sz w:val="24"/>
                <w:szCs w:val="24"/>
              </w:rPr>
              <w:t xml:space="preserve"> la vigencia del convenio </w:t>
            </w:r>
            <w:r w:rsidR="00C907DE">
              <w:rPr>
                <w:sz w:val="24"/>
                <w:szCs w:val="24"/>
              </w:rPr>
              <w:t>y el cumplimiento de los objetivos de aprendizaje.</w:t>
            </w:r>
          </w:p>
          <w:p w14:paraId="743C0336" w14:textId="77777777" w:rsidR="00C907DE" w:rsidRDefault="00C907DE" w:rsidP="00EF2B46">
            <w:pPr>
              <w:rPr>
                <w:b/>
                <w:sz w:val="24"/>
                <w:szCs w:val="24"/>
              </w:rPr>
            </w:pPr>
          </w:p>
          <w:p w14:paraId="160EBCC9" w14:textId="77777777" w:rsidR="00D81F24" w:rsidRDefault="00D81F24" w:rsidP="00EF2B46">
            <w:pPr>
              <w:rPr>
                <w:b/>
                <w:bCs/>
                <w:sz w:val="24"/>
                <w:szCs w:val="24"/>
              </w:rPr>
            </w:pPr>
          </w:p>
          <w:p w14:paraId="53A37E96" w14:textId="7C4C4C0E" w:rsidR="00FA6B3E" w:rsidRDefault="00C907DE" w:rsidP="00EF2B46">
            <w:pPr>
              <w:rPr>
                <w:sz w:val="24"/>
                <w:szCs w:val="24"/>
              </w:rPr>
            </w:pPr>
            <w:r w:rsidRPr="003F0745">
              <w:rPr>
                <w:b/>
                <w:bCs/>
                <w:sz w:val="24"/>
                <w:szCs w:val="24"/>
              </w:rPr>
              <w:t xml:space="preserve">Para la generación de un </w:t>
            </w:r>
            <w:r w:rsidR="008558EB">
              <w:rPr>
                <w:b/>
                <w:bCs/>
                <w:sz w:val="24"/>
                <w:szCs w:val="24"/>
              </w:rPr>
              <w:t>contrato de aprendizaje</w:t>
            </w:r>
            <w:r>
              <w:rPr>
                <w:sz w:val="24"/>
                <w:szCs w:val="24"/>
              </w:rPr>
              <w:t>: El</w:t>
            </w:r>
            <w:r w:rsidRPr="009C3084">
              <w:rPr>
                <w:sz w:val="24"/>
                <w:szCs w:val="24"/>
              </w:rPr>
              <w:t xml:space="preserve"> coordinador de prácticas </w:t>
            </w:r>
            <w:r w:rsidR="008558EB">
              <w:rPr>
                <w:sz w:val="24"/>
                <w:szCs w:val="24"/>
              </w:rPr>
              <w:t>recibe la i</w:t>
            </w:r>
            <w:r w:rsidR="00484E1E" w:rsidRPr="009C3084">
              <w:rPr>
                <w:sz w:val="24"/>
                <w:szCs w:val="24"/>
              </w:rPr>
              <w:t>ntención de la empresa para vinculación del estudiante</w:t>
            </w:r>
            <w:r w:rsidR="007120F6">
              <w:rPr>
                <w:sz w:val="24"/>
                <w:szCs w:val="24"/>
              </w:rPr>
              <w:t>,</w:t>
            </w:r>
            <w:r w:rsidR="00484E1E" w:rsidRPr="009C3084">
              <w:rPr>
                <w:sz w:val="24"/>
                <w:szCs w:val="24"/>
              </w:rPr>
              <w:t xml:space="preserve"> o cartas de aceptación para la práctica.</w:t>
            </w:r>
          </w:p>
          <w:p w14:paraId="37B32B40" w14:textId="77777777" w:rsidR="008558EB" w:rsidRDefault="008558EB" w:rsidP="00EF2B46">
            <w:pPr>
              <w:rPr>
                <w:sz w:val="24"/>
                <w:szCs w:val="24"/>
              </w:rPr>
            </w:pPr>
          </w:p>
          <w:p w14:paraId="7C97DB1B" w14:textId="19464434" w:rsidR="00FA6B3E" w:rsidRPr="00FA6B3E" w:rsidRDefault="00FA6B3E" w:rsidP="00EF2B46">
            <w:pPr>
              <w:rPr>
                <w:sz w:val="24"/>
                <w:szCs w:val="24"/>
              </w:rPr>
            </w:pPr>
            <w:r w:rsidRPr="00FA6B3E">
              <w:rPr>
                <w:sz w:val="24"/>
                <w:szCs w:val="24"/>
              </w:rPr>
              <w:t>Para las prácticas laborales y para los contratos de aprendizaje, cada empresa realiza su proceso de contratación de manera semestral directamente con el estudiante vinculado.</w:t>
            </w:r>
          </w:p>
          <w:p w14:paraId="13013209" w14:textId="77777777" w:rsidR="00FB02AE" w:rsidRDefault="00FB02AE" w:rsidP="00EF2B46">
            <w:pPr>
              <w:rPr>
                <w:sz w:val="24"/>
                <w:szCs w:val="24"/>
              </w:rPr>
            </w:pPr>
          </w:p>
          <w:p w14:paraId="60E707BD" w14:textId="0815C0A7" w:rsidR="000D70D3" w:rsidRDefault="008558EB" w:rsidP="00EF2B46">
            <w:pPr>
              <w:rPr>
                <w:sz w:val="24"/>
                <w:szCs w:val="24"/>
              </w:rPr>
            </w:pPr>
            <w:r w:rsidRPr="00040EB6">
              <w:rPr>
                <w:sz w:val="24"/>
                <w:szCs w:val="24"/>
              </w:rPr>
              <w:t xml:space="preserve">El coordinador de prácticas debe realizar seguimiento de los </w:t>
            </w:r>
            <w:r w:rsidR="007120F6">
              <w:rPr>
                <w:sz w:val="24"/>
                <w:szCs w:val="24"/>
              </w:rPr>
              <w:t>contratos de aprendizaje</w:t>
            </w:r>
            <w:r w:rsidRPr="00040EB6">
              <w:rPr>
                <w:sz w:val="24"/>
                <w:szCs w:val="24"/>
              </w:rPr>
              <w:t xml:space="preserve"> </w:t>
            </w:r>
            <w:r>
              <w:rPr>
                <w:sz w:val="24"/>
                <w:szCs w:val="24"/>
              </w:rPr>
              <w:t>revisando</w:t>
            </w:r>
            <w:r w:rsidRPr="00040EB6">
              <w:rPr>
                <w:sz w:val="24"/>
                <w:szCs w:val="24"/>
              </w:rPr>
              <w:t xml:space="preserve"> </w:t>
            </w:r>
            <w:r w:rsidR="007120F6">
              <w:rPr>
                <w:sz w:val="24"/>
                <w:szCs w:val="24"/>
              </w:rPr>
              <w:t>su</w:t>
            </w:r>
            <w:r w:rsidRPr="00040EB6">
              <w:rPr>
                <w:sz w:val="24"/>
                <w:szCs w:val="24"/>
              </w:rPr>
              <w:t xml:space="preserve"> vigencia </w:t>
            </w:r>
            <w:r>
              <w:rPr>
                <w:sz w:val="24"/>
                <w:szCs w:val="24"/>
              </w:rPr>
              <w:t>y el cumplimiento de los objetivos de aprendizaje.</w:t>
            </w:r>
          </w:p>
          <w:p w14:paraId="3D11BBFF" w14:textId="3135673C" w:rsidR="00FB02AE" w:rsidRPr="008F06BC" w:rsidRDefault="00FB02AE" w:rsidP="00EF2B46">
            <w:pPr>
              <w:pBdr>
                <w:top w:val="nil"/>
                <w:left w:val="nil"/>
                <w:bottom w:val="nil"/>
                <w:right w:val="nil"/>
                <w:between w:val="nil"/>
              </w:pBdr>
              <w:shd w:val="clear" w:color="auto" w:fill="FFFFFF" w:themeFill="background1"/>
              <w:rPr>
                <w:sz w:val="24"/>
                <w:szCs w:val="24"/>
              </w:rPr>
            </w:pPr>
          </w:p>
        </w:tc>
      </w:tr>
    </w:tbl>
    <w:p w14:paraId="778ADA53" w14:textId="77777777" w:rsidR="00363F5C" w:rsidRDefault="00363F5C"/>
    <w:tbl>
      <w:tblPr>
        <w:tblStyle w:val="TableGrid1"/>
        <w:tblW w:w="10201" w:type="dxa"/>
        <w:tblLayout w:type="fixed"/>
        <w:tblLook w:val="0400" w:firstRow="0" w:lastRow="0" w:firstColumn="0" w:lastColumn="0" w:noHBand="0" w:noVBand="1"/>
      </w:tblPr>
      <w:tblGrid>
        <w:gridCol w:w="4106"/>
        <w:gridCol w:w="6095"/>
      </w:tblGrid>
      <w:tr w:rsidR="009B22B0" w14:paraId="3D11BCF6" w14:textId="77777777" w:rsidTr="00EA1214">
        <w:trPr>
          <w:trHeight w:val="205"/>
        </w:trPr>
        <w:tc>
          <w:tcPr>
            <w:tcW w:w="10201" w:type="dxa"/>
            <w:gridSpan w:val="2"/>
            <w:shd w:val="clear" w:color="auto" w:fill="F2F2F2" w:themeFill="background1" w:themeFillShade="F2"/>
          </w:tcPr>
          <w:p w14:paraId="3D11BCF5" w14:textId="77777777" w:rsidR="009B22B0" w:rsidRDefault="00484E1E" w:rsidP="00D81F24">
            <w:pPr>
              <w:spacing w:line="360" w:lineRule="auto"/>
              <w:jc w:val="center"/>
              <w:rPr>
                <w:b/>
              </w:rPr>
            </w:pPr>
            <w:r>
              <w:rPr>
                <w:b/>
              </w:rPr>
              <w:t xml:space="preserve">MODOS DE VERIFICACIÓN </w:t>
            </w:r>
          </w:p>
        </w:tc>
      </w:tr>
      <w:tr w:rsidR="009B22B0" w14:paraId="3D11BCF9" w14:textId="77777777" w:rsidTr="00EA1214">
        <w:trPr>
          <w:trHeight w:val="69"/>
        </w:trPr>
        <w:tc>
          <w:tcPr>
            <w:tcW w:w="4106" w:type="dxa"/>
            <w:shd w:val="clear" w:color="auto" w:fill="F2F2F2" w:themeFill="background1" w:themeFillShade="F2"/>
          </w:tcPr>
          <w:p w14:paraId="3D11BCF7" w14:textId="77777777" w:rsidR="009B22B0" w:rsidRDefault="00484E1E" w:rsidP="00D81F24">
            <w:pPr>
              <w:spacing w:line="360" w:lineRule="auto"/>
              <w:jc w:val="center"/>
              <w:rPr>
                <w:b/>
              </w:rPr>
            </w:pPr>
            <w:r>
              <w:rPr>
                <w:b/>
              </w:rPr>
              <w:t>Actividad</w:t>
            </w:r>
          </w:p>
        </w:tc>
        <w:tc>
          <w:tcPr>
            <w:tcW w:w="6095" w:type="dxa"/>
            <w:shd w:val="clear" w:color="auto" w:fill="F2F2F2" w:themeFill="background1" w:themeFillShade="F2"/>
          </w:tcPr>
          <w:p w14:paraId="3D11BCF8" w14:textId="77777777" w:rsidR="009B22B0" w:rsidRDefault="00484E1E" w:rsidP="00D81F24">
            <w:pPr>
              <w:spacing w:line="360" w:lineRule="auto"/>
              <w:jc w:val="center"/>
              <w:rPr>
                <w:b/>
              </w:rPr>
            </w:pPr>
            <w:r>
              <w:rPr>
                <w:b/>
              </w:rPr>
              <w:t xml:space="preserve">Formatos asociados </w:t>
            </w:r>
          </w:p>
        </w:tc>
      </w:tr>
      <w:tr w:rsidR="009B22B0" w14:paraId="3D11BCFD" w14:textId="77777777" w:rsidTr="00EA1214">
        <w:trPr>
          <w:trHeight w:val="4342"/>
        </w:trPr>
        <w:tc>
          <w:tcPr>
            <w:tcW w:w="4106" w:type="dxa"/>
            <w:vAlign w:val="center"/>
          </w:tcPr>
          <w:p w14:paraId="3D11BCFA" w14:textId="50B65596" w:rsidR="009B22B0" w:rsidRPr="00E44E2B" w:rsidRDefault="00484E1E" w:rsidP="00D81F24">
            <w:pPr>
              <w:spacing w:line="360" w:lineRule="auto"/>
              <w:rPr>
                <w:sz w:val="20"/>
                <w:szCs w:val="20"/>
              </w:rPr>
            </w:pPr>
            <w:r w:rsidRPr="00E44E2B">
              <w:rPr>
                <w:sz w:val="20"/>
                <w:szCs w:val="20"/>
              </w:rPr>
              <w:t xml:space="preserve">A. Elección del </w:t>
            </w:r>
            <w:r w:rsidR="0054102E">
              <w:rPr>
                <w:sz w:val="20"/>
                <w:szCs w:val="20"/>
              </w:rPr>
              <w:t>E</w:t>
            </w:r>
            <w:r w:rsidRPr="00E44E2B">
              <w:rPr>
                <w:sz w:val="20"/>
                <w:szCs w:val="20"/>
              </w:rPr>
              <w:t xml:space="preserve">scenario de </w:t>
            </w:r>
            <w:r w:rsidR="0054102E">
              <w:rPr>
                <w:sz w:val="20"/>
                <w:szCs w:val="20"/>
              </w:rPr>
              <w:t>P</w:t>
            </w:r>
            <w:r w:rsidRPr="00E44E2B">
              <w:rPr>
                <w:sz w:val="20"/>
                <w:szCs w:val="20"/>
              </w:rPr>
              <w:t>ráctica</w:t>
            </w:r>
          </w:p>
          <w:p w14:paraId="3D11BCFB" w14:textId="77777777" w:rsidR="009B22B0" w:rsidRPr="00E44E2B" w:rsidRDefault="009B22B0" w:rsidP="00D81F24">
            <w:pPr>
              <w:spacing w:after="160" w:line="360" w:lineRule="auto"/>
              <w:rPr>
                <w:sz w:val="20"/>
                <w:szCs w:val="20"/>
              </w:rPr>
            </w:pPr>
          </w:p>
        </w:tc>
        <w:tc>
          <w:tcPr>
            <w:tcW w:w="6095" w:type="dxa"/>
            <w:vAlign w:val="center"/>
          </w:tcPr>
          <w:p w14:paraId="05C81A5E" w14:textId="6CC6DC04" w:rsidR="00C67655" w:rsidRPr="00E44E2B" w:rsidRDefault="00C67655" w:rsidP="00D81F24">
            <w:pPr>
              <w:pStyle w:val="Prrafodelista"/>
              <w:numPr>
                <w:ilvl w:val="0"/>
                <w:numId w:val="11"/>
              </w:numPr>
              <w:spacing w:line="360" w:lineRule="auto"/>
              <w:rPr>
                <w:sz w:val="20"/>
                <w:szCs w:val="20"/>
              </w:rPr>
            </w:pPr>
            <w:r w:rsidRPr="00E44E2B">
              <w:rPr>
                <w:sz w:val="20"/>
                <w:szCs w:val="20"/>
              </w:rPr>
              <w:t>Naturaleza jurídica del Escenario de Práctica</w:t>
            </w:r>
            <w:r w:rsidR="00F76C5B">
              <w:rPr>
                <w:sz w:val="20"/>
                <w:szCs w:val="20"/>
              </w:rPr>
              <w:t>.</w:t>
            </w:r>
          </w:p>
          <w:p w14:paraId="68A84B22" w14:textId="34A9AFB7" w:rsidR="00C67655" w:rsidRPr="00E44E2B" w:rsidRDefault="00C67655" w:rsidP="00D81F24">
            <w:pPr>
              <w:pStyle w:val="Prrafodelista"/>
              <w:numPr>
                <w:ilvl w:val="0"/>
                <w:numId w:val="11"/>
              </w:numPr>
              <w:spacing w:line="360" w:lineRule="auto"/>
              <w:rPr>
                <w:sz w:val="20"/>
                <w:szCs w:val="20"/>
              </w:rPr>
            </w:pPr>
            <w:r w:rsidRPr="00E44E2B">
              <w:rPr>
                <w:sz w:val="20"/>
                <w:szCs w:val="20"/>
              </w:rPr>
              <w:t>Código REPS</w:t>
            </w:r>
            <w:r w:rsidR="00832E2C">
              <w:rPr>
                <w:sz w:val="20"/>
                <w:szCs w:val="20"/>
              </w:rPr>
              <w:t xml:space="preserve"> </w:t>
            </w:r>
            <w:r w:rsidR="00832E2C" w:rsidRPr="00E44E2B">
              <w:rPr>
                <w:sz w:val="20"/>
                <w:szCs w:val="20"/>
              </w:rPr>
              <w:t>del Escenario de Práctica</w:t>
            </w:r>
            <w:r w:rsidR="00F76C5B">
              <w:rPr>
                <w:sz w:val="20"/>
                <w:szCs w:val="20"/>
              </w:rPr>
              <w:t>.</w:t>
            </w:r>
          </w:p>
          <w:p w14:paraId="1B574007" w14:textId="7BE72ADC" w:rsidR="00C67655" w:rsidRPr="00E44E2B" w:rsidRDefault="00832E2C" w:rsidP="00D81F24">
            <w:pPr>
              <w:pStyle w:val="Prrafodelista"/>
              <w:numPr>
                <w:ilvl w:val="0"/>
                <w:numId w:val="11"/>
              </w:numPr>
              <w:spacing w:line="360" w:lineRule="auto"/>
              <w:rPr>
                <w:sz w:val="20"/>
                <w:szCs w:val="20"/>
              </w:rPr>
            </w:pPr>
            <w:r>
              <w:rPr>
                <w:sz w:val="20"/>
                <w:szCs w:val="20"/>
              </w:rPr>
              <w:t>Certificados de habilitación de los servicios.</w:t>
            </w:r>
          </w:p>
          <w:p w14:paraId="1FA03FB3" w14:textId="77777777" w:rsidR="00C67655" w:rsidRPr="00E44E2B" w:rsidRDefault="00C67655" w:rsidP="00D81F24">
            <w:pPr>
              <w:pStyle w:val="Prrafodelista"/>
              <w:numPr>
                <w:ilvl w:val="0"/>
                <w:numId w:val="11"/>
              </w:numPr>
              <w:spacing w:line="360" w:lineRule="auto"/>
              <w:rPr>
                <w:sz w:val="20"/>
                <w:szCs w:val="20"/>
              </w:rPr>
            </w:pPr>
            <w:r w:rsidRPr="00E44E2B">
              <w:rPr>
                <w:sz w:val="20"/>
                <w:szCs w:val="20"/>
              </w:rPr>
              <w:t>Registros estadísticos de atenciones por cada servicio habilitado.</w:t>
            </w:r>
          </w:p>
          <w:p w14:paraId="0B314945" w14:textId="7CD48E44" w:rsidR="00940C27" w:rsidRPr="00E44E2B" w:rsidRDefault="00940C27" w:rsidP="00D81F24">
            <w:pPr>
              <w:pStyle w:val="Prrafodelista"/>
              <w:numPr>
                <w:ilvl w:val="0"/>
                <w:numId w:val="11"/>
              </w:numPr>
              <w:spacing w:line="360" w:lineRule="auto"/>
              <w:rPr>
                <w:sz w:val="20"/>
                <w:szCs w:val="20"/>
              </w:rPr>
            </w:pPr>
            <w:r w:rsidRPr="00E44E2B">
              <w:rPr>
                <w:sz w:val="20"/>
                <w:szCs w:val="20"/>
              </w:rPr>
              <w:t>Evidencias de asignación de recursos para la relación docencia servicio.</w:t>
            </w:r>
          </w:p>
          <w:p w14:paraId="78F5F02C" w14:textId="27E8BAB9" w:rsidR="00940C27" w:rsidRPr="00E44E2B" w:rsidRDefault="00940C27" w:rsidP="00D81F24">
            <w:pPr>
              <w:numPr>
                <w:ilvl w:val="0"/>
                <w:numId w:val="11"/>
              </w:numPr>
              <w:pBdr>
                <w:between w:val="nil"/>
              </w:pBdr>
              <w:spacing w:line="360" w:lineRule="auto"/>
              <w:rPr>
                <w:sz w:val="20"/>
                <w:szCs w:val="20"/>
              </w:rPr>
            </w:pPr>
            <w:r w:rsidRPr="00E44E2B">
              <w:rPr>
                <w:sz w:val="20"/>
                <w:szCs w:val="20"/>
              </w:rPr>
              <w:t xml:space="preserve">Reglamento de </w:t>
            </w:r>
            <w:r w:rsidR="0054102E">
              <w:rPr>
                <w:sz w:val="20"/>
                <w:szCs w:val="20"/>
              </w:rPr>
              <w:t>P</w:t>
            </w:r>
            <w:r w:rsidRPr="00E44E2B">
              <w:rPr>
                <w:sz w:val="20"/>
                <w:szCs w:val="20"/>
              </w:rPr>
              <w:t xml:space="preserve">rácticas </w:t>
            </w:r>
            <w:r w:rsidR="0054102E">
              <w:rPr>
                <w:sz w:val="20"/>
                <w:szCs w:val="20"/>
              </w:rPr>
              <w:t>F</w:t>
            </w:r>
            <w:r w:rsidRPr="00E44E2B">
              <w:rPr>
                <w:sz w:val="20"/>
                <w:szCs w:val="20"/>
              </w:rPr>
              <w:t>ormativas</w:t>
            </w:r>
            <w:r w:rsidR="00832E2C">
              <w:rPr>
                <w:sz w:val="20"/>
                <w:szCs w:val="20"/>
              </w:rPr>
              <w:t xml:space="preserve"> por el escenario.</w:t>
            </w:r>
          </w:p>
          <w:p w14:paraId="0E0BB2C3" w14:textId="2C072065" w:rsidR="00940C27" w:rsidRPr="00E44E2B" w:rsidRDefault="00832E2C" w:rsidP="00D81F24">
            <w:pPr>
              <w:numPr>
                <w:ilvl w:val="0"/>
                <w:numId w:val="11"/>
              </w:numPr>
              <w:pBdr>
                <w:between w:val="nil"/>
              </w:pBdr>
              <w:spacing w:line="360" w:lineRule="auto"/>
              <w:rPr>
                <w:sz w:val="20"/>
                <w:szCs w:val="20"/>
              </w:rPr>
            </w:pPr>
            <w:r>
              <w:rPr>
                <w:sz w:val="20"/>
                <w:szCs w:val="20"/>
              </w:rPr>
              <w:t>Acta de constitución del c</w:t>
            </w:r>
            <w:r w:rsidR="00940C27" w:rsidRPr="00E44E2B">
              <w:rPr>
                <w:sz w:val="20"/>
                <w:szCs w:val="20"/>
              </w:rPr>
              <w:t>omité docencia servicio.</w:t>
            </w:r>
          </w:p>
          <w:p w14:paraId="71D5902B" w14:textId="5225DFB4" w:rsidR="00940C27" w:rsidRPr="00E44E2B" w:rsidRDefault="00832E2C" w:rsidP="00D81F24">
            <w:pPr>
              <w:numPr>
                <w:ilvl w:val="0"/>
                <w:numId w:val="11"/>
              </w:numPr>
              <w:pBdr>
                <w:between w:val="nil"/>
              </w:pBdr>
              <w:spacing w:line="360" w:lineRule="auto"/>
              <w:rPr>
                <w:sz w:val="20"/>
                <w:szCs w:val="20"/>
              </w:rPr>
            </w:pPr>
            <w:r>
              <w:rPr>
                <w:sz w:val="20"/>
                <w:szCs w:val="20"/>
              </w:rPr>
              <w:t>Actas de que garanticen p</w:t>
            </w:r>
            <w:r w:rsidR="00940C27" w:rsidRPr="00E44E2B">
              <w:rPr>
                <w:sz w:val="20"/>
                <w:szCs w:val="20"/>
              </w:rPr>
              <w:t>roceso</w:t>
            </w:r>
            <w:r>
              <w:rPr>
                <w:sz w:val="20"/>
                <w:szCs w:val="20"/>
              </w:rPr>
              <w:t>s</w:t>
            </w:r>
            <w:r w:rsidR="00940C27" w:rsidRPr="00E44E2B">
              <w:rPr>
                <w:sz w:val="20"/>
                <w:szCs w:val="20"/>
              </w:rPr>
              <w:t xml:space="preserve"> de inducción.</w:t>
            </w:r>
          </w:p>
          <w:p w14:paraId="3D11BCFC" w14:textId="532B050B" w:rsidR="009B22B0" w:rsidRPr="00E44E2B" w:rsidRDefault="00940C27" w:rsidP="00D81F24">
            <w:pPr>
              <w:numPr>
                <w:ilvl w:val="0"/>
                <w:numId w:val="11"/>
              </w:numPr>
              <w:spacing w:line="360" w:lineRule="auto"/>
              <w:rPr>
                <w:sz w:val="20"/>
                <w:szCs w:val="20"/>
              </w:rPr>
            </w:pPr>
            <w:r w:rsidRPr="00E44E2B">
              <w:rPr>
                <w:sz w:val="20"/>
                <w:szCs w:val="20"/>
              </w:rPr>
              <w:t>Reglamento de prácticas laborales</w:t>
            </w:r>
            <w:r w:rsidR="00832E2C">
              <w:rPr>
                <w:sz w:val="20"/>
                <w:szCs w:val="20"/>
              </w:rPr>
              <w:t xml:space="preserve"> por el escenario.</w:t>
            </w:r>
          </w:p>
        </w:tc>
      </w:tr>
      <w:tr w:rsidR="009B22B0" w14:paraId="3D11BD04" w14:textId="77777777" w:rsidTr="00CE78CA">
        <w:trPr>
          <w:trHeight w:val="1832"/>
        </w:trPr>
        <w:tc>
          <w:tcPr>
            <w:tcW w:w="4106" w:type="dxa"/>
            <w:vAlign w:val="center"/>
          </w:tcPr>
          <w:p w14:paraId="3D11BD02" w14:textId="451079D7" w:rsidR="009B22B0" w:rsidRPr="00E44E2B" w:rsidRDefault="00915E28" w:rsidP="00D81F24">
            <w:pPr>
              <w:spacing w:line="360" w:lineRule="auto"/>
              <w:rPr>
                <w:sz w:val="20"/>
                <w:szCs w:val="20"/>
              </w:rPr>
            </w:pPr>
            <w:r w:rsidRPr="00E44E2B">
              <w:rPr>
                <w:sz w:val="20"/>
                <w:szCs w:val="20"/>
              </w:rPr>
              <w:t>D</w:t>
            </w:r>
            <w:r w:rsidR="00484E1E" w:rsidRPr="00E44E2B">
              <w:rPr>
                <w:sz w:val="20"/>
                <w:szCs w:val="20"/>
              </w:rPr>
              <w:t>. Definición de la capacidad instalada.</w:t>
            </w:r>
          </w:p>
        </w:tc>
        <w:tc>
          <w:tcPr>
            <w:tcW w:w="6095" w:type="dxa"/>
            <w:vAlign w:val="center"/>
          </w:tcPr>
          <w:p w14:paraId="3DD38AD1" w14:textId="4C858FAB" w:rsidR="00544DD4" w:rsidRPr="00E44E2B" w:rsidRDefault="00544DD4" w:rsidP="00D81F24">
            <w:pPr>
              <w:pStyle w:val="Prrafodelista"/>
              <w:numPr>
                <w:ilvl w:val="0"/>
                <w:numId w:val="11"/>
              </w:numPr>
              <w:spacing w:line="360" w:lineRule="auto"/>
              <w:rPr>
                <w:color w:val="000000"/>
                <w:sz w:val="20"/>
                <w:szCs w:val="20"/>
              </w:rPr>
            </w:pPr>
            <w:r w:rsidRPr="00E44E2B">
              <w:rPr>
                <w:color w:val="000000"/>
                <w:sz w:val="20"/>
                <w:szCs w:val="20"/>
              </w:rPr>
              <w:t>Lineamientos de referencia para la asignación de cupos de estudiantes en escenarios clínicos – Comisión Intersectorial para el Talento Humano en Salud.</w:t>
            </w:r>
          </w:p>
          <w:p w14:paraId="3D11BD03" w14:textId="77777777" w:rsidR="009B22B0" w:rsidRPr="00E44E2B" w:rsidRDefault="005E4736" w:rsidP="00D81F24">
            <w:pPr>
              <w:pStyle w:val="Prrafodelista"/>
              <w:numPr>
                <w:ilvl w:val="0"/>
                <w:numId w:val="11"/>
              </w:numPr>
              <w:spacing w:line="360" w:lineRule="auto"/>
              <w:rPr>
                <w:b/>
                <w:sz w:val="20"/>
                <w:szCs w:val="20"/>
              </w:rPr>
            </w:pPr>
            <w:r>
              <w:rPr>
                <w:color w:val="000000"/>
                <w:sz w:val="20"/>
                <w:szCs w:val="20"/>
              </w:rPr>
              <w:t>A</w:t>
            </w:r>
            <w:r w:rsidRPr="005E4736">
              <w:rPr>
                <w:color w:val="000000"/>
                <w:sz w:val="20"/>
                <w:szCs w:val="20"/>
              </w:rPr>
              <w:t>nexo técnico interinstitucional de práctica</w:t>
            </w:r>
            <w:r w:rsidR="00CE78CA">
              <w:rPr>
                <w:color w:val="000000"/>
                <w:sz w:val="20"/>
                <w:szCs w:val="20"/>
              </w:rPr>
              <w:t xml:space="preserve"> del Ministerio de educación Nacional.</w:t>
            </w:r>
          </w:p>
        </w:tc>
      </w:tr>
      <w:tr w:rsidR="00E0098F" w14:paraId="6A939E29" w14:textId="77777777" w:rsidTr="00EA1214">
        <w:trPr>
          <w:trHeight w:val="1717"/>
        </w:trPr>
        <w:tc>
          <w:tcPr>
            <w:tcW w:w="4106" w:type="dxa"/>
            <w:vAlign w:val="center"/>
          </w:tcPr>
          <w:p w14:paraId="53A661BA" w14:textId="25EDBEF2" w:rsidR="00E0098F" w:rsidRPr="00E44E2B" w:rsidRDefault="00915E28" w:rsidP="00D81F24">
            <w:pPr>
              <w:spacing w:line="360" w:lineRule="auto"/>
              <w:rPr>
                <w:sz w:val="20"/>
                <w:szCs w:val="20"/>
              </w:rPr>
            </w:pPr>
            <w:r w:rsidRPr="00E44E2B">
              <w:rPr>
                <w:sz w:val="20"/>
                <w:szCs w:val="20"/>
              </w:rPr>
              <w:lastRenderedPageBreak/>
              <w:t>C</w:t>
            </w:r>
            <w:r w:rsidR="00E0098F" w:rsidRPr="00E44E2B">
              <w:rPr>
                <w:sz w:val="20"/>
                <w:szCs w:val="20"/>
              </w:rPr>
              <w:t>. Generación del convenio docencia</w:t>
            </w:r>
            <w:r w:rsidR="00CE78CA">
              <w:rPr>
                <w:sz w:val="20"/>
                <w:szCs w:val="20"/>
              </w:rPr>
              <w:t>, convenios específicos o contratos de aprendizaje.</w:t>
            </w:r>
          </w:p>
        </w:tc>
        <w:tc>
          <w:tcPr>
            <w:tcW w:w="6095" w:type="dxa"/>
            <w:vAlign w:val="center"/>
          </w:tcPr>
          <w:p w14:paraId="27CD8147" w14:textId="7C114D58" w:rsidR="00915E28" w:rsidRPr="00EA1214" w:rsidRDefault="009907FA" w:rsidP="00EA1214">
            <w:pPr>
              <w:pStyle w:val="Prrafodelista"/>
              <w:numPr>
                <w:ilvl w:val="0"/>
                <w:numId w:val="11"/>
              </w:numPr>
              <w:spacing w:line="360" w:lineRule="auto"/>
              <w:rPr>
                <w:sz w:val="20"/>
                <w:szCs w:val="20"/>
              </w:rPr>
            </w:pPr>
            <w:r w:rsidRPr="00EA1214">
              <w:rPr>
                <w:sz w:val="20"/>
                <w:szCs w:val="20"/>
              </w:rPr>
              <w:t xml:space="preserve">GAF – F </w:t>
            </w:r>
            <w:r w:rsidR="00CE78CA" w:rsidRPr="00EA1214">
              <w:rPr>
                <w:sz w:val="20"/>
                <w:szCs w:val="20"/>
              </w:rPr>
              <w:t xml:space="preserve">- </w:t>
            </w:r>
            <w:r w:rsidRPr="00EA1214">
              <w:rPr>
                <w:sz w:val="20"/>
                <w:szCs w:val="20"/>
              </w:rPr>
              <w:t xml:space="preserve">24 </w:t>
            </w:r>
            <w:r w:rsidR="00E0098F" w:rsidRPr="00EA1214">
              <w:rPr>
                <w:sz w:val="20"/>
                <w:szCs w:val="20"/>
              </w:rPr>
              <w:t>Convenios docencia servicio</w:t>
            </w:r>
            <w:r w:rsidR="00CE78CA" w:rsidRPr="00EA1214">
              <w:rPr>
                <w:sz w:val="20"/>
                <w:szCs w:val="20"/>
              </w:rPr>
              <w:t>.</w:t>
            </w:r>
          </w:p>
          <w:p w14:paraId="5FCACE35" w14:textId="689AC336" w:rsidR="00CE78CA" w:rsidRPr="008E785D" w:rsidRDefault="007B376F" w:rsidP="00D81F24">
            <w:pPr>
              <w:pStyle w:val="Prrafodelista"/>
              <w:numPr>
                <w:ilvl w:val="0"/>
                <w:numId w:val="11"/>
              </w:numPr>
              <w:spacing w:line="360" w:lineRule="auto"/>
              <w:rPr>
                <w:sz w:val="20"/>
                <w:szCs w:val="20"/>
              </w:rPr>
            </w:pPr>
            <w:r w:rsidRPr="008E785D">
              <w:rPr>
                <w:sz w:val="20"/>
                <w:szCs w:val="20"/>
              </w:rPr>
              <w:t>GAF</w:t>
            </w:r>
            <w:r w:rsidR="008E785D" w:rsidRPr="008E785D">
              <w:rPr>
                <w:sz w:val="20"/>
                <w:szCs w:val="20"/>
              </w:rPr>
              <w:t xml:space="preserve"> – F - 3</w:t>
            </w:r>
            <w:r w:rsidR="00CE78CA" w:rsidRPr="008E785D">
              <w:rPr>
                <w:sz w:val="20"/>
                <w:szCs w:val="20"/>
              </w:rPr>
              <w:t xml:space="preserve"> C</w:t>
            </w:r>
            <w:r w:rsidR="00E0098F" w:rsidRPr="008E785D">
              <w:rPr>
                <w:sz w:val="20"/>
                <w:szCs w:val="20"/>
              </w:rPr>
              <w:t>onvenios específicos</w:t>
            </w:r>
            <w:r w:rsidR="00CE78CA" w:rsidRPr="008E785D">
              <w:rPr>
                <w:sz w:val="20"/>
                <w:szCs w:val="20"/>
              </w:rPr>
              <w:t>.</w:t>
            </w:r>
          </w:p>
          <w:p w14:paraId="2360523A" w14:textId="5AA93385" w:rsidR="00915E28" w:rsidRPr="00E44E2B" w:rsidRDefault="00CE78CA" w:rsidP="00D81F24">
            <w:pPr>
              <w:pStyle w:val="Prrafodelista"/>
              <w:numPr>
                <w:ilvl w:val="0"/>
                <w:numId w:val="11"/>
              </w:numPr>
              <w:spacing w:line="360" w:lineRule="auto"/>
              <w:rPr>
                <w:sz w:val="20"/>
                <w:szCs w:val="20"/>
              </w:rPr>
            </w:pPr>
            <w:r>
              <w:rPr>
                <w:sz w:val="20"/>
                <w:szCs w:val="20"/>
              </w:rPr>
              <w:t>C</w:t>
            </w:r>
            <w:r w:rsidR="00E0098F" w:rsidRPr="00E44E2B">
              <w:rPr>
                <w:sz w:val="20"/>
                <w:szCs w:val="20"/>
              </w:rPr>
              <w:t>ontratos de aprendizaje</w:t>
            </w:r>
            <w:r>
              <w:rPr>
                <w:sz w:val="20"/>
                <w:szCs w:val="20"/>
              </w:rPr>
              <w:t>.</w:t>
            </w:r>
          </w:p>
          <w:p w14:paraId="310010DC" w14:textId="646AAC46" w:rsidR="00E0098F" w:rsidRPr="00EA1214" w:rsidRDefault="004773EB" w:rsidP="00D81F24">
            <w:pPr>
              <w:pStyle w:val="Prrafodelista"/>
              <w:numPr>
                <w:ilvl w:val="0"/>
                <w:numId w:val="11"/>
              </w:numPr>
              <w:spacing w:line="360" w:lineRule="auto"/>
              <w:rPr>
                <w:sz w:val="20"/>
                <w:szCs w:val="20"/>
              </w:rPr>
            </w:pPr>
            <w:r>
              <w:rPr>
                <w:sz w:val="20"/>
                <w:szCs w:val="20"/>
              </w:rPr>
              <w:t>Actas</w:t>
            </w:r>
            <w:r w:rsidR="00E0098F" w:rsidRPr="00E44E2B">
              <w:rPr>
                <w:sz w:val="20"/>
                <w:szCs w:val="20"/>
              </w:rPr>
              <w:t xml:space="preserve"> de solicitud de intención o presentación.</w:t>
            </w:r>
          </w:p>
        </w:tc>
      </w:tr>
    </w:tbl>
    <w:p w14:paraId="3D11BD06" w14:textId="108364FB" w:rsidR="009B22B0" w:rsidRDefault="00484E1E" w:rsidP="00CE3800">
      <w:pPr>
        <w:spacing w:after="200" w:line="276" w:lineRule="auto"/>
        <w:ind w:left="502"/>
        <w:rPr>
          <w:sz w:val="24"/>
          <w:szCs w:val="24"/>
        </w:rPr>
      </w:pPr>
      <w:r>
        <w:rPr>
          <w:sz w:val="24"/>
          <w:szCs w:val="24"/>
        </w:rPr>
        <w:t xml:space="preserve"> </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542"/>
        <w:gridCol w:w="1472"/>
        <w:gridCol w:w="1660"/>
      </w:tblGrid>
      <w:tr w:rsidR="00EB2D52" w14:paraId="308F3E00" w14:textId="77777777" w:rsidTr="00162568">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57ED863" w14:textId="77777777" w:rsidR="00EB2D52" w:rsidRDefault="00EB2D52" w:rsidP="00162568">
            <w:pPr>
              <w:ind w:left="2" w:hanging="2"/>
              <w:jc w:val="center"/>
              <w:rPr>
                <w:b/>
                <w:sz w:val="16"/>
                <w:szCs w:val="16"/>
              </w:rPr>
            </w:pPr>
            <w:r>
              <w:rPr>
                <w:b/>
                <w:sz w:val="16"/>
                <w:szCs w:val="16"/>
              </w:rPr>
              <w:t>Elaboró</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E4031EB" w14:textId="77777777" w:rsidR="00EB2D52" w:rsidRDefault="00EB2D52" w:rsidP="00162568">
            <w:pPr>
              <w:ind w:left="2" w:hanging="2"/>
              <w:jc w:val="center"/>
              <w:rPr>
                <w:b/>
                <w:sz w:val="16"/>
                <w:szCs w:val="16"/>
              </w:rPr>
            </w:pPr>
            <w:r>
              <w:rPr>
                <w:b/>
                <w:sz w:val="16"/>
                <w:szCs w:val="16"/>
              </w:rPr>
              <w:t>Revisó</w:t>
            </w:r>
          </w:p>
        </w:tc>
        <w:tc>
          <w:tcPr>
            <w:tcW w:w="14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FC7EA0D" w14:textId="77777777" w:rsidR="00EB2D52" w:rsidRDefault="00EB2D52" w:rsidP="00162568">
            <w:pPr>
              <w:ind w:left="2" w:hanging="2"/>
              <w:jc w:val="center"/>
              <w:rPr>
                <w:b/>
                <w:sz w:val="16"/>
                <w:szCs w:val="16"/>
              </w:rPr>
            </w:pPr>
            <w:r>
              <w:rPr>
                <w:b/>
                <w:sz w:val="16"/>
                <w:szCs w:val="16"/>
              </w:rPr>
              <w:t>Aprobó</w:t>
            </w:r>
          </w:p>
        </w:tc>
        <w:tc>
          <w:tcPr>
            <w:tcW w:w="16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36ABADC" w14:textId="77777777" w:rsidR="00EB2D52" w:rsidRDefault="00EB2D52" w:rsidP="00162568">
            <w:pPr>
              <w:ind w:left="2" w:hanging="2"/>
              <w:jc w:val="center"/>
              <w:rPr>
                <w:b/>
                <w:sz w:val="16"/>
                <w:szCs w:val="16"/>
              </w:rPr>
            </w:pPr>
            <w:r>
              <w:rPr>
                <w:b/>
                <w:sz w:val="16"/>
                <w:szCs w:val="16"/>
              </w:rPr>
              <w:t>Fecha de vigencia</w:t>
            </w:r>
          </w:p>
        </w:tc>
      </w:tr>
      <w:tr w:rsidR="00EB2D52" w14:paraId="5D5FFD63" w14:textId="77777777" w:rsidTr="00162568">
        <w:trPr>
          <w:trHeight w:val="1649"/>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24A42B2" w14:textId="6942EAB4" w:rsidR="00EB2D52" w:rsidRDefault="00EB2D52" w:rsidP="00162568">
            <w:pPr>
              <w:ind w:left="2" w:hanging="2"/>
              <w:jc w:val="center"/>
              <w:rPr>
                <w:sz w:val="16"/>
                <w:szCs w:val="16"/>
              </w:rPr>
            </w:pPr>
            <w:r>
              <w:rPr>
                <w:sz w:val="16"/>
                <w:szCs w:val="16"/>
              </w:rPr>
              <w:t xml:space="preserve">Coordinación de </w:t>
            </w:r>
            <w:r w:rsidR="0054102E">
              <w:rPr>
                <w:sz w:val="16"/>
                <w:szCs w:val="16"/>
              </w:rPr>
              <w:t>P</w:t>
            </w:r>
            <w:r>
              <w:rPr>
                <w:sz w:val="16"/>
                <w:szCs w:val="16"/>
              </w:rPr>
              <w:t>rácticas Formativas Facultad de Ciencias de la Salud</w:t>
            </w:r>
          </w:p>
          <w:p w14:paraId="0A72FFA5" w14:textId="77777777" w:rsidR="00EB2D52" w:rsidRDefault="00EB2D52" w:rsidP="00162568">
            <w:pPr>
              <w:ind w:left="2" w:hanging="2"/>
              <w:jc w:val="center"/>
              <w:rPr>
                <w:sz w:val="16"/>
                <w:szCs w:val="16"/>
              </w:rPr>
            </w:pPr>
          </w:p>
          <w:p w14:paraId="75ED5F15" w14:textId="77777777" w:rsidR="00EB2D52" w:rsidRDefault="00EB2D52" w:rsidP="00162568">
            <w:pPr>
              <w:ind w:left="2" w:hanging="2"/>
              <w:jc w:val="center"/>
              <w:rPr>
                <w:sz w:val="16"/>
                <w:szCs w:val="16"/>
              </w:rPr>
            </w:pPr>
            <w:r>
              <w:rPr>
                <w:sz w:val="16"/>
                <w:szCs w:val="16"/>
              </w:rPr>
              <w:t>Dirección Docencia y Formación</w:t>
            </w: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2E65A038" w14:textId="77777777" w:rsidR="00EB2D52" w:rsidRDefault="00EB2D52" w:rsidP="00162568">
            <w:pPr>
              <w:ind w:left="2" w:hanging="2"/>
              <w:contextualSpacing/>
              <w:jc w:val="center"/>
              <w:rPr>
                <w:sz w:val="16"/>
                <w:szCs w:val="16"/>
              </w:rPr>
            </w:pPr>
            <w:r>
              <w:rPr>
                <w:sz w:val="16"/>
                <w:szCs w:val="16"/>
              </w:rPr>
              <w:t>Vicerrectoría Académica</w:t>
            </w:r>
          </w:p>
          <w:p w14:paraId="0BC04B01" w14:textId="77777777" w:rsidR="00EB2D52" w:rsidRDefault="00EB2D52" w:rsidP="00162568">
            <w:pPr>
              <w:ind w:left="2" w:hanging="2"/>
              <w:contextualSpacing/>
              <w:jc w:val="center"/>
              <w:rPr>
                <w:sz w:val="16"/>
                <w:szCs w:val="16"/>
              </w:rPr>
            </w:pPr>
            <w:r>
              <w:rPr>
                <w:sz w:val="16"/>
                <w:szCs w:val="16"/>
              </w:rPr>
              <w:t xml:space="preserve">Decanos </w:t>
            </w:r>
          </w:p>
          <w:p w14:paraId="6B0A23DA" w14:textId="77777777" w:rsidR="00EB2D52" w:rsidRDefault="00EB2D52" w:rsidP="00162568">
            <w:pPr>
              <w:ind w:left="2" w:hanging="2"/>
              <w:contextualSpacing/>
              <w:jc w:val="center"/>
              <w:rPr>
                <w:sz w:val="16"/>
                <w:szCs w:val="16"/>
              </w:rPr>
            </w:pPr>
            <w:r>
              <w:rPr>
                <w:sz w:val="16"/>
                <w:szCs w:val="16"/>
              </w:rPr>
              <w:t>Dirección de Aseguramiento de Calidad</w:t>
            </w:r>
          </w:p>
          <w:p w14:paraId="7F0E4EC3" w14:textId="77777777" w:rsidR="00EB2D52" w:rsidRDefault="00EB2D52" w:rsidP="00162568">
            <w:pPr>
              <w:ind w:left="2" w:hanging="2"/>
              <w:contextualSpacing/>
              <w:jc w:val="center"/>
              <w:rPr>
                <w:sz w:val="16"/>
                <w:szCs w:val="16"/>
              </w:rPr>
            </w:pPr>
            <w:r>
              <w:rPr>
                <w:sz w:val="16"/>
                <w:szCs w:val="16"/>
              </w:rPr>
              <w:t>Dirección de Planeación</w:t>
            </w:r>
          </w:p>
          <w:p w14:paraId="62F096AF" w14:textId="77777777" w:rsidR="00EB2D52" w:rsidRDefault="00EB2D52" w:rsidP="00162568">
            <w:pPr>
              <w:ind w:left="2" w:hanging="2"/>
              <w:contextualSpacing/>
              <w:jc w:val="center"/>
              <w:rPr>
                <w:sz w:val="16"/>
                <w:szCs w:val="16"/>
              </w:rPr>
            </w:pPr>
            <w:r>
              <w:rPr>
                <w:sz w:val="16"/>
                <w:szCs w:val="16"/>
              </w:rPr>
              <w:t>Centro de Enseñanza, Aprendizaje y Evaluación</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42D19D8D" w14:textId="77777777" w:rsidR="00EB2D52" w:rsidRDefault="00EB2D52" w:rsidP="00162568">
            <w:pPr>
              <w:ind w:left="2" w:hanging="2"/>
              <w:jc w:val="center"/>
              <w:rPr>
                <w:sz w:val="16"/>
                <w:szCs w:val="16"/>
              </w:rPr>
            </w:pPr>
            <w:r>
              <w:rPr>
                <w:sz w:val="16"/>
                <w:szCs w:val="16"/>
              </w:rPr>
              <w:t>Rectoría</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7E960C3A" w14:textId="77777777" w:rsidR="00EB2D52" w:rsidRDefault="00EB2D52" w:rsidP="00162568">
            <w:pPr>
              <w:ind w:left="2" w:hanging="2"/>
              <w:jc w:val="center"/>
              <w:rPr>
                <w:sz w:val="16"/>
                <w:szCs w:val="16"/>
              </w:rPr>
            </w:pPr>
            <w:r>
              <w:rPr>
                <w:sz w:val="16"/>
                <w:szCs w:val="16"/>
              </w:rPr>
              <w:t>Mayo de 2024</w:t>
            </w:r>
          </w:p>
        </w:tc>
      </w:tr>
    </w:tbl>
    <w:p w14:paraId="3D11BD07" w14:textId="77777777" w:rsidR="009B22B0" w:rsidRDefault="009B22B0">
      <w:pPr>
        <w:spacing w:after="200" w:line="276" w:lineRule="auto"/>
        <w:ind w:left="502"/>
        <w:rPr>
          <w:sz w:val="24"/>
          <w:szCs w:val="24"/>
        </w:rPr>
      </w:pPr>
    </w:p>
    <w:p w14:paraId="3D11BD08" w14:textId="77777777" w:rsidR="009B22B0" w:rsidRDefault="009B22B0">
      <w:pPr>
        <w:jc w:val="left"/>
        <w:rPr>
          <w:sz w:val="24"/>
          <w:szCs w:val="24"/>
          <w:shd w:val="clear" w:color="auto" w:fill="FF9900"/>
        </w:rPr>
      </w:pPr>
    </w:p>
    <w:p w14:paraId="3B6D4F88" w14:textId="77777777" w:rsidR="00526C37" w:rsidRDefault="00526C37">
      <w:pPr>
        <w:jc w:val="left"/>
        <w:rPr>
          <w:sz w:val="24"/>
          <w:szCs w:val="24"/>
          <w:shd w:val="clear" w:color="auto" w:fill="FF9900"/>
        </w:rPr>
      </w:pPr>
    </w:p>
    <w:p w14:paraId="655584C7" w14:textId="77777777" w:rsidR="00526C37" w:rsidRDefault="00526C37">
      <w:pPr>
        <w:jc w:val="left"/>
        <w:rPr>
          <w:sz w:val="24"/>
          <w:szCs w:val="24"/>
          <w:shd w:val="clear" w:color="auto" w:fill="FF9900"/>
        </w:rPr>
      </w:pPr>
    </w:p>
    <w:p w14:paraId="7F3FB82C" w14:textId="77777777" w:rsidR="00526C37" w:rsidRDefault="00526C37">
      <w:pPr>
        <w:jc w:val="left"/>
        <w:rPr>
          <w:sz w:val="24"/>
          <w:szCs w:val="24"/>
          <w:shd w:val="clear" w:color="auto" w:fill="FF9900"/>
        </w:rPr>
      </w:pPr>
    </w:p>
    <w:p w14:paraId="16932853" w14:textId="77777777" w:rsidR="00526C37" w:rsidRDefault="00526C37">
      <w:pPr>
        <w:jc w:val="left"/>
        <w:rPr>
          <w:sz w:val="24"/>
          <w:szCs w:val="24"/>
          <w:shd w:val="clear" w:color="auto" w:fill="FF9900"/>
        </w:rPr>
      </w:pPr>
    </w:p>
    <w:p w14:paraId="6562A775" w14:textId="7A595AE3" w:rsidR="00526C37" w:rsidRDefault="00526C37">
      <w:pPr>
        <w:jc w:val="left"/>
        <w:rPr>
          <w:sz w:val="24"/>
          <w:szCs w:val="24"/>
          <w:shd w:val="clear" w:color="auto" w:fill="FF9900"/>
        </w:rPr>
      </w:pPr>
    </w:p>
    <w:p w14:paraId="05CADCF5" w14:textId="77777777" w:rsidR="00526C37" w:rsidRDefault="00526C37">
      <w:pPr>
        <w:jc w:val="left"/>
        <w:rPr>
          <w:sz w:val="24"/>
          <w:szCs w:val="24"/>
          <w:shd w:val="clear" w:color="auto" w:fill="FF9900"/>
        </w:rPr>
      </w:pPr>
    </w:p>
    <w:p w14:paraId="450EAF0A" w14:textId="77777777" w:rsidR="00526C37" w:rsidRDefault="00526C37">
      <w:pPr>
        <w:jc w:val="left"/>
        <w:rPr>
          <w:sz w:val="24"/>
          <w:szCs w:val="24"/>
          <w:shd w:val="clear" w:color="auto" w:fill="FF9900"/>
        </w:rPr>
      </w:pPr>
    </w:p>
    <w:p w14:paraId="306299D9" w14:textId="058FB746" w:rsidR="00526C37" w:rsidRDefault="00526C37">
      <w:pPr>
        <w:jc w:val="left"/>
        <w:rPr>
          <w:sz w:val="24"/>
          <w:szCs w:val="24"/>
          <w:shd w:val="clear" w:color="auto" w:fill="FF9900"/>
        </w:rPr>
      </w:pPr>
    </w:p>
    <w:p w14:paraId="22EFA1F2" w14:textId="77777777" w:rsidR="00526C37" w:rsidRDefault="00526C37">
      <w:pPr>
        <w:jc w:val="left"/>
        <w:rPr>
          <w:sz w:val="24"/>
          <w:szCs w:val="24"/>
          <w:shd w:val="clear" w:color="auto" w:fill="FF9900"/>
        </w:rPr>
      </w:pPr>
    </w:p>
    <w:p w14:paraId="3CA8176A" w14:textId="77777777" w:rsidR="00526C37" w:rsidRDefault="00526C37">
      <w:pPr>
        <w:jc w:val="left"/>
        <w:rPr>
          <w:sz w:val="24"/>
          <w:szCs w:val="24"/>
          <w:shd w:val="clear" w:color="auto" w:fill="FF9900"/>
        </w:rPr>
      </w:pPr>
    </w:p>
    <w:p w14:paraId="1C478D69" w14:textId="299B9FD5" w:rsidR="00526C37" w:rsidRDefault="00526C37">
      <w:pPr>
        <w:jc w:val="left"/>
        <w:rPr>
          <w:sz w:val="24"/>
          <w:szCs w:val="24"/>
          <w:shd w:val="clear" w:color="auto" w:fill="FF9900"/>
        </w:rPr>
      </w:pPr>
    </w:p>
    <w:p w14:paraId="67818A33" w14:textId="77777777" w:rsidR="00526C37" w:rsidRDefault="00526C37">
      <w:pPr>
        <w:jc w:val="left"/>
        <w:rPr>
          <w:sz w:val="24"/>
          <w:szCs w:val="24"/>
          <w:shd w:val="clear" w:color="auto" w:fill="FF9900"/>
        </w:rPr>
      </w:pPr>
    </w:p>
    <w:p w14:paraId="5B95A169" w14:textId="266FDCB9" w:rsidR="00526C37" w:rsidRDefault="00526C37">
      <w:pPr>
        <w:jc w:val="left"/>
        <w:rPr>
          <w:sz w:val="24"/>
          <w:szCs w:val="24"/>
          <w:shd w:val="clear" w:color="auto" w:fill="FF9900"/>
        </w:rPr>
      </w:pPr>
    </w:p>
    <w:p w14:paraId="345584D6" w14:textId="1ED69A05" w:rsidR="00526C37" w:rsidRDefault="00526C37">
      <w:pPr>
        <w:jc w:val="left"/>
        <w:rPr>
          <w:sz w:val="24"/>
          <w:szCs w:val="24"/>
          <w:shd w:val="clear" w:color="auto" w:fill="FF9900"/>
        </w:rPr>
      </w:pPr>
    </w:p>
    <w:p w14:paraId="5B5C63E3" w14:textId="77777777" w:rsidR="00526C37" w:rsidRDefault="00526C37">
      <w:pPr>
        <w:jc w:val="left"/>
        <w:rPr>
          <w:sz w:val="24"/>
          <w:szCs w:val="24"/>
          <w:shd w:val="clear" w:color="auto" w:fill="FF9900"/>
        </w:rPr>
      </w:pPr>
    </w:p>
    <w:p w14:paraId="3D11BD09" w14:textId="0BA89FDB" w:rsidR="009B22B0" w:rsidRDefault="009B22B0">
      <w:pPr>
        <w:jc w:val="left"/>
        <w:rPr>
          <w:sz w:val="24"/>
          <w:szCs w:val="24"/>
        </w:rPr>
      </w:pPr>
    </w:p>
    <w:p w14:paraId="3D11BD3E" w14:textId="059D35DB" w:rsidR="009B22B0" w:rsidRDefault="009B22B0" w:rsidP="00CE3800">
      <w:pPr>
        <w:jc w:val="center"/>
        <w:rPr>
          <w:rFonts w:ascii="Book Antiqua" w:eastAsia="Book Antiqua" w:hAnsi="Book Antiqua" w:cs="Book Antiqua"/>
          <w:color w:val="231F20"/>
          <w:sz w:val="24"/>
          <w:szCs w:val="24"/>
        </w:rPr>
      </w:pPr>
    </w:p>
    <w:p w14:paraId="3D11BD3F" w14:textId="123BF018"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3D11BD40" w14:textId="2AB0F79F"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3D11BD41" w14:textId="68C7EB19"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3D11BD42" w14:textId="2AA8684E"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3D11BD43" w14:textId="22567095"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3D11BD44" w14:textId="009AD1E2" w:rsidR="009B22B0" w:rsidRDefault="00EA1214">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r>
        <w:rPr>
          <w:noProof/>
        </w:rPr>
        <w:drawing>
          <wp:anchor distT="0" distB="0" distL="114300" distR="114300" simplePos="0" relativeHeight="251662336" behindDoc="0" locked="0" layoutInCell="1" hidden="0" allowOverlap="1" wp14:anchorId="3D11BD4F" wp14:editId="4E727E0E">
            <wp:simplePos x="0" y="0"/>
            <wp:positionH relativeFrom="margin">
              <wp:align>center</wp:align>
            </wp:positionH>
            <wp:positionV relativeFrom="paragraph">
              <wp:posOffset>-1438275</wp:posOffset>
            </wp:positionV>
            <wp:extent cx="7952740" cy="10290175"/>
            <wp:effectExtent l="0" t="0" r="0" b="0"/>
            <wp:wrapNone/>
            <wp:docPr id="3286210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7952740" cy="10290175"/>
                    </a:xfrm>
                    <a:prstGeom prst="rect">
                      <a:avLst/>
                    </a:prstGeom>
                    <a:ln/>
                  </pic:spPr>
                </pic:pic>
              </a:graphicData>
            </a:graphic>
          </wp:anchor>
        </w:drawing>
      </w:r>
    </w:p>
    <w:p w14:paraId="3D11BD45" w14:textId="681877BE"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p w14:paraId="3D11BD46" w14:textId="017F02CB" w:rsidR="009B22B0" w:rsidRDefault="009B22B0">
      <w:pPr>
        <w:pBdr>
          <w:top w:val="nil"/>
          <w:left w:val="nil"/>
          <w:bottom w:val="nil"/>
          <w:right w:val="nil"/>
          <w:between w:val="nil"/>
        </w:pBdr>
        <w:spacing w:before="120" w:line="276" w:lineRule="auto"/>
        <w:jc w:val="center"/>
        <w:rPr>
          <w:rFonts w:ascii="Book Antiqua" w:eastAsia="Book Antiqua" w:hAnsi="Book Antiqua" w:cs="Book Antiqua"/>
          <w:color w:val="231F20"/>
          <w:sz w:val="24"/>
          <w:szCs w:val="24"/>
        </w:rPr>
      </w:pPr>
    </w:p>
    <w:sectPr w:rsidR="009B22B0">
      <w:headerReference w:type="even" r:id="rId14"/>
      <w:headerReference w:type="default" r:id="rId15"/>
      <w:footerReference w:type="default" r:id="rId16"/>
      <w:pgSz w:w="12240" w:h="15840"/>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3308" w14:textId="77777777" w:rsidR="00D71D68" w:rsidRDefault="00D71D68">
      <w:r>
        <w:separator/>
      </w:r>
    </w:p>
  </w:endnote>
  <w:endnote w:type="continuationSeparator" w:id="0">
    <w:p w14:paraId="5D6FAF98" w14:textId="77777777" w:rsidR="00D71D68" w:rsidRDefault="00D7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tzerlan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ller ExtraBold">
    <w:panose1 w:val="00000000000000000000"/>
    <w:charset w:val="00"/>
    <w:family w:val="roman"/>
    <w:notTrueType/>
    <w:pitch w:val="default"/>
  </w:font>
  <w:font w:name="Aleo">
    <w:charset w:val="00"/>
    <w:family w:val="auto"/>
    <w:pitch w:val="variable"/>
    <w:sig w:usb0="00000007" w:usb1="00000000" w:usb2="00000000" w:usb3="00000000" w:csb0="00000083" w:csb1="00000000"/>
  </w:font>
  <w:font w:name="Muller Bold Ital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ller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ller-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4260" w14:textId="77777777" w:rsidR="00ED1C92" w:rsidRDefault="00ED1C92">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rPr>
      <w:drawing>
        <wp:anchor distT="0" distB="0" distL="0" distR="0" simplePos="0" relativeHeight="251668480" behindDoc="1" locked="0" layoutInCell="1" hidden="0" allowOverlap="1" wp14:anchorId="749E62AF" wp14:editId="6D4A16A6">
          <wp:simplePos x="0" y="0"/>
          <wp:positionH relativeFrom="margin">
            <wp:align>center</wp:align>
          </wp:positionH>
          <wp:positionV relativeFrom="paragraph">
            <wp:posOffset>-37465</wp:posOffset>
          </wp:positionV>
          <wp:extent cx="5943600" cy="679450"/>
          <wp:effectExtent l="0" t="0" r="0" b="6350"/>
          <wp:wrapNone/>
          <wp:docPr id="19675508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794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BD5E" w14:textId="48C13CB9" w:rsidR="009B22B0" w:rsidRDefault="00FC1755">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rPr>
      <w:drawing>
        <wp:anchor distT="0" distB="0" distL="0" distR="0" simplePos="0" relativeHeight="251678720" behindDoc="1" locked="0" layoutInCell="1" hidden="0" allowOverlap="1" wp14:anchorId="38435B00" wp14:editId="52F8727D">
          <wp:simplePos x="0" y="0"/>
          <wp:positionH relativeFrom="margin">
            <wp:align>center</wp:align>
          </wp:positionH>
          <wp:positionV relativeFrom="paragraph">
            <wp:posOffset>-22664</wp:posOffset>
          </wp:positionV>
          <wp:extent cx="5943600" cy="679450"/>
          <wp:effectExtent l="0" t="0" r="0" b="6350"/>
          <wp:wrapNone/>
          <wp:docPr id="16209254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794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61E3E" w14:textId="77777777" w:rsidR="00D71D68" w:rsidRDefault="00D71D68">
      <w:r>
        <w:separator/>
      </w:r>
    </w:p>
  </w:footnote>
  <w:footnote w:type="continuationSeparator" w:id="0">
    <w:p w14:paraId="46FE7D6F" w14:textId="77777777" w:rsidR="00D71D68" w:rsidRDefault="00D7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4962"/>
      <w:gridCol w:w="1134"/>
      <w:gridCol w:w="1559"/>
    </w:tblGrid>
    <w:tr w:rsidR="00ED1C92" w14:paraId="2037C940" w14:textId="77777777" w:rsidTr="00BD5C68">
      <w:trPr>
        <w:cantSplit/>
        <w:trHeight w:val="419"/>
      </w:trPr>
      <w:tc>
        <w:tcPr>
          <w:tcW w:w="2477" w:type="dxa"/>
          <w:vMerge w:val="restart"/>
          <w:vAlign w:val="center"/>
        </w:tcPr>
        <w:p w14:paraId="75B5D170" w14:textId="77777777" w:rsidR="00ED1C92" w:rsidRDefault="00ED1C92" w:rsidP="00AE274C">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69504" behindDoc="1" locked="0" layoutInCell="1" allowOverlap="1" wp14:anchorId="5A1DB932" wp14:editId="638C0DD6">
                <wp:simplePos x="0" y="0"/>
                <wp:positionH relativeFrom="page">
                  <wp:posOffset>-45085</wp:posOffset>
                </wp:positionH>
                <wp:positionV relativeFrom="page">
                  <wp:posOffset>-635</wp:posOffset>
                </wp:positionV>
                <wp:extent cx="1714500" cy="698500"/>
                <wp:effectExtent l="0" t="0" r="0" b="6350"/>
                <wp:wrapNone/>
                <wp:docPr id="21287316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14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4962" w:type="dxa"/>
          <w:shd w:val="clear" w:color="auto" w:fill="CCCCCC"/>
          <w:vAlign w:val="center"/>
        </w:tcPr>
        <w:p w14:paraId="5B30BE21" w14:textId="77777777" w:rsidR="00ED1C92" w:rsidRDefault="00ED1C92" w:rsidP="00AE274C">
          <w:pPr>
            <w:jc w:val="center"/>
            <w:rPr>
              <w:b/>
              <w:color w:val="000000"/>
            </w:rPr>
          </w:pPr>
          <w:r>
            <w:rPr>
              <w:b/>
              <w:color w:val="000000"/>
            </w:rPr>
            <w:t>PROCESO DE DOCENCIA</w:t>
          </w:r>
        </w:p>
      </w:tc>
      <w:tc>
        <w:tcPr>
          <w:tcW w:w="1134" w:type="dxa"/>
          <w:vAlign w:val="center"/>
        </w:tcPr>
        <w:p w14:paraId="77FAEF59" w14:textId="77777777" w:rsidR="00ED1C92" w:rsidRPr="00ED1C92" w:rsidRDefault="00ED1C92" w:rsidP="00AE274C">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Código:</w:t>
          </w:r>
        </w:p>
      </w:tc>
      <w:tc>
        <w:tcPr>
          <w:tcW w:w="1559" w:type="dxa"/>
          <w:vAlign w:val="center"/>
        </w:tcPr>
        <w:p w14:paraId="70BD10BB" w14:textId="6918169C" w:rsidR="00ED1C92" w:rsidRPr="00ED1C92" w:rsidRDefault="00ED1C92" w:rsidP="00AE274C">
          <w:pPr>
            <w:pBdr>
              <w:top w:val="nil"/>
              <w:left w:val="nil"/>
              <w:bottom w:val="nil"/>
              <w:right w:val="nil"/>
              <w:between w:val="nil"/>
            </w:pBdr>
            <w:tabs>
              <w:tab w:val="center" w:pos="4419"/>
              <w:tab w:val="right" w:pos="8838"/>
            </w:tabs>
            <w:jc w:val="center"/>
            <w:rPr>
              <w:color w:val="000000"/>
              <w:sz w:val="20"/>
              <w:szCs w:val="20"/>
            </w:rPr>
          </w:pPr>
          <w:r w:rsidRPr="00ED1C92">
            <w:rPr>
              <w:sz w:val="20"/>
              <w:szCs w:val="20"/>
              <w:lang w:val="es-ES"/>
            </w:rPr>
            <w:t>DOC</w:t>
          </w:r>
          <w:r w:rsidR="00E820F3">
            <w:rPr>
              <w:sz w:val="20"/>
              <w:szCs w:val="20"/>
              <w:lang w:val="es-ES"/>
            </w:rPr>
            <w:t>-M-10</w:t>
          </w:r>
        </w:p>
      </w:tc>
    </w:tr>
    <w:tr w:rsidR="00ED1C92" w14:paraId="0304CADF" w14:textId="77777777" w:rsidTr="00BD5C68">
      <w:trPr>
        <w:cantSplit/>
        <w:trHeight w:val="411"/>
      </w:trPr>
      <w:tc>
        <w:tcPr>
          <w:tcW w:w="2477" w:type="dxa"/>
          <w:vMerge/>
          <w:vAlign w:val="center"/>
        </w:tcPr>
        <w:p w14:paraId="173064B5" w14:textId="77777777" w:rsidR="00ED1C92" w:rsidRDefault="00ED1C92" w:rsidP="00AE274C">
          <w:pPr>
            <w:widowControl w:val="0"/>
            <w:pBdr>
              <w:top w:val="nil"/>
              <w:left w:val="nil"/>
              <w:bottom w:val="nil"/>
              <w:right w:val="nil"/>
              <w:between w:val="nil"/>
            </w:pBdr>
            <w:spacing w:line="276" w:lineRule="auto"/>
            <w:jc w:val="center"/>
            <w:rPr>
              <w:color w:val="000000"/>
            </w:rPr>
          </w:pPr>
        </w:p>
      </w:tc>
      <w:tc>
        <w:tcPr>
          <w:tcW w:w="4962" w:type="dxa"/>
          <w:vMerge w:val="restart"/>
          <w:vAlign w:val="center"/>
        </w:tcPr>
        <w:p w14:paraId="36944008" w14:textId="2969699C" w:rsidR="00ED1C92" w:rsidRDefault="00ED1C92" w:rsidP="00841EDD">
          <w:pPr>
            <w:pBdr>
              <w:top w:val="nil"/>
              <w:left w:val="nil"/>
              <w:bottom w:val="nil"/>
              <w:right w:val="nil"/>
              <w:between w:val="nil"/>
            </w:pBdr>
            <w:tabs>
              <w:tab w:val="center" w:pos="4419"/>
              <w:tab w:val="right" w:pos="8838"/>
            </w:tabs>
            <w:jc w:val="center"/>
            <w:rPr>
              <w:b/>
              <w:color w:val="000000"/>
            </w:rPr>
          </w:pPr>
          <w:r>
            <w:rPr>
              <w:b/>
              <w:color w:val="000000"/>
            </w:rPr>
            <w:t xml:space="preserve">Gestión </w:t>
          </w:r>
          <w:r w:rsidR="00E1415E">
            <w:rPr>
              <w:b/>
              <w:color w:val="000000"/>
            </w:rPr>
            <w:t>P</w:t>
          </w:r>
          <w:r>
            <w:rPr>
              <w:b/>
              <w:color w:val="000000"/>
            </w:rPr>
            <w:t>r</w:t>
          </w:r>
          <w:r w:rsidR="00E1415E">
            <w:rPr>
              <w:b/>
              <w:color w:val="000000"/>
            </w:rPr>
            <w:t>á</w:t>
          </w:r>
          <w:r>
            <w:rPr>
              <w:b/>
              <w:color w:val="000000"/>
            </w:rPr>
            <w:t xml:space="preserve">cticas </w:t>
          </w:r>
          <w:r w:rsidR="00E1415E">
            <w:rPr>
              <w:b/>
              <w:color w:val="000000"/>
            </w:rPr>
            <w:t>F</w:t>
          </w:r>
          <w:r>
            <w:rPr>
              <w:b/>
              <w:color w:val="000000"/>
            </w:rPr>
            <w:t xml:space="preserve">ormativas – Condiciones </w:t>
          </w:r>
          <w:r w:rsidR="00E1415E">
            <w:rPr>
              <w:b/>
              <w:color w:val="000000"/>
            </w:rPr>
            <w:t>G</w:t>
          </w:r>
          <w:r>
            <w:rPr>
              <w:b/>
              <w:color w:val="000000"/>
            </w:rPr>
            <w:t xml:space="preserve">enerales y </w:t>
          </w:r>
          <w:r w:rsidR="00E1415E">
            <w:rPr>
              <w:b/>
              <w:color w:val="000000"/>
            </w:rPr>
            <w:t>C</w:t>
          </w:r>
          <w:r>
            <w:rPr>
              <w:b/>
              <w:color w:val="000000"/>
            </w:rPr>
            <w:t xml:space="preserve">apacidad </w:t>
          </w:r>
          <w:r w:rsidR="00E1415E">
            <w:rPr>
              <w:b/>
              <w:color w:val="000000"/>
            </w:rPr>
            <w:t>I</w:t>
          </w:r>
          <w:r>
            <w:rPr>
              <w:b/>
              <w:color w:val="000000"/>
            </w:rPr>
            <w:t>nstalada</w:t>
          </w:r>
        </w:p>
      </w:tc>
      <w:tc>
        <w:tcPr>
          <w:tcW w:w="1134" w:type="dxa"/>
          <w:vAlign w:val="center"/>
        </w:tcPr>
        <w:p w14:paraId="7069494C" w14:textId="77777777" w:rsidR="00ED1C92" w:rsidRPr="00ED1C92" w:rsidRDefault="00ED1C92" w:rsidP="00AE274C">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Versión:</w:t>
          </w:r>
        </w:p>
      </w:tc>
      <w:tc>
        <w:tcPr>
          <w:tcW w:w="1559" w:type="dxa"/>
          <w:vAlign w:val="center"/>
        </w:tcPr>
        <w:p w14:paraId="122DD303" w14:textId="77777777" w:rsidR="00ED1C92" w:rsidRPr="00ED1C92" w:rsidRDefault="00ED1C92" w:rsidP="00AE274C">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t>1</w:t>
          </w:r>
        </w:p>
      </w:tc>
    </w:tr>
    <w:tr w:rsidR="00ED1C92" w14:paraId="496533EA" w14:textId="77777777" w:rsidTr="00BD5C68">
      <w:trPr>
        <w:cantSplit/>
        <w:trHeight w:val="416"/>
      </w:trPr>
      <w:tc>
        <w:tcPr>
          <w:tcW w:w="2477" w:type="dxa"/>
          <w:vMerge/>
          <w:vAlign w:val="center"/>
        </w:tcPr>
        <w:p w14:paraId="69E78A00" w14:textId="77777777" w:rsidR="00ED1C92" w:rsidRDefault="00ED1C92" w:rsidP="00AE274C">
          <w:pPr>
            <w:widowControl w:val="0"/>
            <w:pBdr>
              <w:top w:val="nil"/>
              <w:left w:val="nil"/>
              <w:bottom w:val="nil"/>
              <w:right w:val="nil"/>
              <w:between w:val="nil"/>
            </w:pBdr>
            <w:spacing w:line="276" w:lineRule="auto"/>
            <w:jc w:val="center"/>
            <w:rPr>
              <w:color w:val="000000"/>
            </w:rPr>
          </w:pPr>
        </w:p>
      </w:tc>
      <w:tc>
        <w:tcPr>
          <w:tcW w:w="4962" w:type="dxa"/>
          <w:vMerge/>
          <w:vAlign w:val="center"/>
        </w:tcPr>
        <w:p w14:paraId="72A61CA8" w14:textId="77777777" w:rsidR="00ED1C92" w:rsidRDefault="00ED1C92" w:rsidP="00AE274C">
          <w:pPr>
            <w:widowControl w:val="0"/>
            <w:pBdr>
              <w:top w:val="nil"/>
              <w:left w:val="nil"/>
              <w:bottom w:val="nil"/>
              <w:right w:val="nil"/>
              <w:between w:val="nil"/>
            </w:pBdr>
            <w:spacing w:line="276" w:lineRule="auto"/>
            <w:jc w:val="center"/>
            <w:rPr>
              <w:color w:val="000000"/>
            </w:rPr>
          </w:pPr>
        </w:p>
      </w:tc>
      <w:tc>
        <w:tcPr>
          <w:tcW w:w="1134" w:type="dxa"/>
          <w:vAlign w:val="center"/>
        </w:tcPr>
        <w:p w14:paraId="69A65722" w14:textId="77777777" w:rsidR="00ED1C92" w:rsidRPr="00ED1C92" w:rsidRDefault="00ED1C92" w:rsidP="00AE274C">
          <w:pPr>
            <w:pBdr>
              <w:top w:val="nil"/>
              <w:left w:val="nil"/>
              <w:bottom w:val="nil"/>
              <w:right w:val="nil"/>
              <w:between w:val="nil"/>
            </w:pBdr>
            <w:tabs>
              <w:tab w:val="center" w:pos="4419"/>
              <w:tab w:val="right" w:pos="8838"/>
            </w:tabs>
            <w:rPr>
              <w:color w:val="000000"/>
              <w:sz w:val="20"/>
              <w:szCs w:val="20"/>
            </w:rPr>
          </w:pPr>
          <w:r>
            <w:rPr>
              <w:color w:val="000000"/>
              <w:sz w:val="20"/>
              <w:szCs w:val="20"/>
            </w:rPr>
            <w:t xml:space="preserve"> </w:t>
          </w:r>
          <w:r w:rsidRPr="00ED1C92">
            <w:rPr>
              <w:color w:val="000000"/>
              <w:sz w:val="20"/>
              <w:szCs w:val="20"/>
            </w:rPr>
            <w:t>Página:</w:t>
          </w:r>
        </w:p>
      </w:tc>
      <w:tc>
        <w:tcPr>
          <w:tcW w:w="1559" w:type="dxa"/>
          <w:vAlign w:val="center"/>
        </w:tcPr>
        <w:p w14:paraId="2D69A82B" w14:textId="77777777" w:rsidR="00ED1C92" w:rsidRPr="00ED1C92" w:rsidRDefault="00ED1C92" w:rsidP="00AE274C">
          <w:pPr>
            <w:pBdr>
              <w:top w:val="nil"/>
              <w:left w:val="nil"/>
              <w:bottom w:val="nil"/>
              <w:right w:val="nil"/>
              <w:between w:val="nil"/>
            </w:pBdr>
            <w:tabs>
              <w:tab w:val="center" w:pos="4419"/>
              <w:tab w:val="right" w:pos="8838"/>
            </w:tabs>
            <w:jc w:val="center"/>
            <w:rPr>
              <w:color w:val="000000"/>
              <w:sz w:val="20"/>
              <w:szCs w:val="20"/>
            </w:rPr>
          </w:pPr>
          <w:r w:rsidRPr="00ED1C92">
            <w:rPr>
              <w:color w:val="000000"/>
              <w:sz w:val="20"/>
              <w:szCs w:val="20"/>
            </w:rPr>
            <w:fldChar w:fldCharType="begin"/>
          </w:r>
          <w:r w:rsidRPr="00ED1C92">
            <w:rPr>
              <w:color w:val="000000"/>
              <w:sz w:val="20"/>
              <w:szCs w:val="20"/>
            </w:rPr>
            <w:instrText>PAGE</w:instrText>
          </w:r>
          <w:r w:rsidRPr="00ED1C92">
            <w:rPr>
              <w:color w:val="000000"/>
              <w:sz w:val="20"/>
              <w:szCs w:val="20"/>
            </w:rPr>
            <w:fldChar w:fldCharType="separate"/>
          </w:r>
          <w:r w:rsidRPr="00ED1C92">
            <w:rPr>
              <w:noProof/>
              <w:color w:val="000000"/>
              <w:sz w:val="20"/>
              <w:szCs w:val="20"/>
            </w:rPr>
            <w:t>1</w:t>
          </w:r>
          <w:r w:rsidRPr="00ED1C92">
            <w:rPr>
              <w:color w:val="000000"/>
              <w:sz w:val="20"/>
              <w:szCs w:val="20"/>
            </w:rPr>
            <w:fldChar w:fldCharType="end"/>
          </w:r>
          <w:r w:rsidRPr="00ED1C92">
            <w:rPr>
              <w:color w:val="000000"/>
              <w:sz w:val="20"/>
              <w:szCs w:val="20"/>
            </w:rPr>
            <w:t xml:space="preserve"> de </w:t>
          </w:r>
          <w:r w:rsidRPr="00ED1C92">
            <w:rPr>
              <w:color w:val="000000"/>
              <w:sz w:val="20"/>
              <w:szCs w:val="20"/>
            </w:rPr>
            <w:fldChar w:fldCharType="begin"/>
          </w:r>
          <w:r w:rsidRPr="00ED1C92">
            <w:rPr>
              <w:color w:val="000000"/>
              <w:sz w:val="20"/>
              <w:szCs w:val="20"/>
            </w:rPr>
            <w:instrText>NUMPAGES</w:instrText>
          </w:r>
          <w:r w:rsidRPr="00ED1C92">
            <w:rPr>
              <w:color w:val="000000"/>
              <w:sz w:val="20"/>
              <w:szCs w:val="20"/>
            </w:rPr>
            <w:fldChar w:fldCharType="separate"/>
          </w:r>
          <w:r w:rsidRPr="00ED1C92">
            <w:rPr>
              <w:noProof/>
              <w:color w:val="000000"/>
              <w:sz w:val="20"/>
              <w:szCs w:val="20"/>
            </w:rPr>
            <w:t>2</w:t>
          </w:r>
          <w:r w:rsidRPr="00ED1C92">
            <w:rPr>
              <w:color w:val="000000"/>
              <w:sz w:val="20"/>
              <w:szCs w:val="20"/>
            </w:rPr>
            <w:fldChar w:fldCharType="end"/>
          </w:r>
        </w:p>
      </w:tc>
    </w:tr>
  </w:tbl>
  <w:p w14:paraId="4A857DFC" w14:textId="77777777" w:rsidR="00ED1C92" w:rsidRDefault="00ED1C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0"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9"/>
      <w:gridCol w:w="4738"/>
      <w:gridCol w:w="1166"/>
      <w:gridCol w:w="1457"/>
    </w:tblGrid>
    <w:tr w:rsidR="00ED1C92" w14:paraId="57865FA9" w14:textId="77777777" w:rsidTr="001D1EDC">
      <w:trPr>
        <w:cantSplit/>
        <w:trHeight w:val="419"/>
      </w:trPr>
      <w:tc>
        <w:tcPr>
          <w:tcW w:w="2619" w:type="dxa"/>
          <w:vMerge w:val="restart"/>
          <w:vAlign w:val="center"/>
        </w:tcPr>
        <w:p w14:paraId="541E278A" w14:textId="77777777" w:rsidR="00ED1C92" w:rsidRDefault="00ED1C92" w:rsidP="00CF1580">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70528" behindDoc="1" locked="0" layoutInCell="1" allowOverlap="1" wp14:anchorId="34BEDF3F" wp14:editId="19873F91">
                <wp:simplePos x="0" y="0"/>
                <wp:positionH relativeFrom="page">
                  <wp:posOffset>-25400</wp:posOffset>
                </wp:positionH>
                <wp:positionV relativeFrom="page">
                  <wp:posOffset>38100</wp:posOffset>
                </wp:positionV>
                <wp:extent cx="1714500" cy="698500"/>
                <wp:effectExtent l="0" t="0" r="0" b="6350"/>
                <wp:wrapNone/>
                <wp:docPr id="8525074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14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4738" w:type="dxa"/>
          <w:shd w:val="clear" w:color="auto" w:fill="CCCCCC"/>
          <w:vAlign w:val="center"/>
        </w:tcPr>
        <w:p w14:paraId="23DFBDC3" w14:textId="77777777" w:rsidR="00ED1C92" w:rsidRDefault="00ED1C92" w:rsidP="00CF1580">
          <w:pPr>
            <w:jc w:val="center"/>
            <w:rPr>
              <w:b/>
              <w:color w:val="000000"/>
            </w:rPr>
          </w:pPr>
          <w:r>
            <w:rPr>
              <w:b/>
              <w:color w:val="000000"/>
            </w:rPr>
            <w:t>PROCESO DE DOCENCIA</w:t>
          </w:r>
        </w:p>
      </w:tc>
      <w:tc>
        <w:tcPr>
          <w:tcW w:w="1166" w:type="dxa"/>
          <w:vAlign w:val="center"/>
        </w:tcPr>
        <w:p w14:paraId="597FB981" w14:textId="77777777" w:rsidR="00ED1C92" w:rsidRPr="00AE274C" w:rsidRDefault="00ED1C92" w:rsidP="00CF1580">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Código:</w:t>
          </w:r>
        </w:p>
      </w:tc>
      <w:tc>
        <w:tcPr>
          <w:tcW w:w="1457" w:type="dxa"/>
          <w:vAlign w:val="center"/>
        </w:tcPr>
        <w:p w14:paraId="13FC77A3" w14:textId="77777777" w:rsidR="00ED1C92" w:rsidRPr="00AE274C" w:rsidRDefault="00ED1C92" w:rsidP="00CF1580">
          <w:pPr>
            <w:pBdr>
              <w:top w:val="nil"/>
              <w:left w:val="nil"/>
              <w:bottom w:val="nil"/>
              <w:right w:val="nil"/>
              <w:between w:val="nil"/>
            </w:pBdr>
            <w:tabs>
              <w:tab w:val="center" w:pos="4419"/>
              <w:tab w:val="right" w:pos="8838"/>
            </w:tabs>
            <w:jc w:val="center"/>
            <w:rPr>
              <w:color w:val="000000"/>
              <w:sz w:val="20"/>
              <w:szCs w:val="20"/>
            </w:rPr>
          </w:pPr>
          <w:r w:rsidRPr="00B14EC7">
            <w:rPr>
              <w:lang w:val="es-ES"/>
            </w:rPr>
            <w:t>D</w:t>
          </w:r>
          <w:r>
            <w:rPr>
              <w:lang w:val="es-ES"/>
            </w:rPr>
            <w:t xml:space="preserve">OC – M- </w:t>
          </w:r>
          <w:r w:rsidRPr="00B14EC7">
            <w:rPr>
              <w:lang w:val="es-ES"/>
            </w:rPr>
            <w:t>9</w:t>
          </w:r>
        </w:p>
      </w:tc>
    </w:tr>
    <w:tr w:rsidR="00ED1C92" w14:paraId="50918DC7" w14:textId="77777777" w:rsidTr="001D1EDC">
      <w:trPr>
        <w:cantSplit/>
        <w:trHeight w:val="411"/>
      </w:trPr>
      <w:tc>
        <w:tcPr>
          <w:tcW w:w="2619" w:type="dxa"/>
          <w:vMerge/>
          <w:vAlign w:val="center"/>
        </w:tcPr>
        <w:p w14:paraId="5910C01E" w14:textId="77777777" w:rsidR="00ED1C92" w:rsidRDefault="00ED1C92" w:rsidP="00CF1580">
          <w:pPr>
            <w:widowControl w:val="0"/>
            <w:pBdr>
              <w:top w:val="nil"/>
              <w:left w:val="nil"/>
              <w:bottom w:val="nil"/>
              <w:right w:val="nil"/>
              <w:between w:val="nil"/>
            </w:pBdr>
            <w:spacing w:line="276" w:lineRule="auto"/>
            <w:jc w:val="center"/>
            <w:rPr>
              <w:color w:val="000000"/>
            </w:rPr>
          </w:pPr>
        </w:p>
      </w:tc>
      <w:tc>
        <w:tcPr>
          <w:tcW w:w="4738" w:type="dxa"/>
          <w:vMerge w:val="restart"/>
          <w:vAlign w:val="center"/>
        </w:tcPr>
        <w:p w14:paraId="72A7240D" w14:textId="77777777" w:rsidR="00ED1C92" w:rsidRDefault="00ED1C92" w:rsidP="00CF1580">
          <w:pPr>
            <w:pBdr>
              <w:top w:val="nil"/>
              <w:left w:val="nil"/>
              <w:bottom w:val="nil"/>
              <w:right w:val="nil"/>
              <w:between w:val="nil"/>
            </w:pBdr>
            <w:tabs>
              <w:tab w:val="center" w:pos="4419"/>
              <w:tab w:val="right" w:pos="8838"/>
            </w:tabs>
            <w:jc w:val="center"/>
            <w:rPr>
              <w:b/>
              <w:color w:val="000000"/>
            </w:rPr>
          </w:pPr>
          <w:r>
            <w:rPr>
              <w:b/>
              <w:color w:val="000000"/>
            </w:rPr>
            <w:t>Condiciones generales y capacidad instalada</w:t>
          </w:r>
        </w:p>
      </w:tc>
      <w:tc>
        <w:tcPr>
          <w:tcW w:w="1166" w:type="dxa"/>
          <w:vAlign w:val="center"/>
        </w:tcPr>
        <w:p w14:paraId="111EE8CF" w14:textId="77777777" w:rsidR="00ED1C92" w:rsidRPr="00AE274C" w:rsidRDefault="00ED1C92" w:rsidP="00CF1580">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Versión:</w:t>
          </w:r>
        </w:p>
      </w:tc>
      <w:tc>
        <w:tcPr>
          <w:tcW w:w="1457" w:type="dxa"/>
          <w:vAlign w:val="center"/>
        </w:tcPr>
        <w:p w14:paraId="69D5F7D5" w14:textId="77777777" w:rsidR="00ED1C92" w:rsidRPr="00AE274C" w:rsidRDefault="00ED1C92" w:rsidP="00CF1580">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1</w:t>
          </w:r>
        </w:p>
      </w:tc>
    </w:tr>
    <w:tr w:rsidR="00ED1C92" w14:paraId="3922EAB2" w14:textId="77777777" w:rsidTr="001D1EDC">
      <w:trPr>
        <w:cantSplit/>
        <w:trHeight w:val="416"/>
      </w:trPr>
      <w:tc>
        <w:tcPr>
          <w:tcW w:w="2619" w:type="dxa"/>
          <w:vMerge/>
          <w:vAlign w:val="center"/>
        </w:tcPr>
        <w:p w14:paraId="7AF8FE9B" w14:textId="77777777" w:rsidR="00ED1C92" w:rsidRDefault="00ED1C92" w:rsidP="00CF1580">
          <w:pPr>
            <w:widowControl w:val="0"/>
            <w:pBdr>
              <w:top w:val="nil"/>
              <w:left w:val="nil"/>
              <w:bottom w:val="nil"/>
              <w:right w:val="nil"/>
              <w:between w:val="nil"/>
            </w:pBdr>
            <w:spacing w:line="276" w:lineRule="auto"/>
            <w:jc w:val="center"/>
            <w:rPr>
              <w:color w:val="000000"/>
            </w:rPr>
          </w:pPr>
        </w:p>
      </w:tc>
      <w:tc>
        <w:tcPr>
          <w:tcW w:w="4738" w:type="dxa"/>
          <w:vMerge/>
          <w:vAlign w:val="center"/>
        </w:tcPr>
        <w:p w14:paraId="3D4C6F0E" w14:textId="77777777" w:rsidR="00ED1C92" w:rsidRDefault="00ED1C92" w:rsidP="00CF1580">
          <w:pPr>
            <w:widowControl w:val="0"/>
            <w:pBdr>
              <w:top w:val="nil"/>
              <w:left w:val="nil"/>
              <w:bottom w:val="nil"/>
              <w:right w:val="nil"/>
              <w:between w:val="nil"/>
            </w:pBdr>
            <w:spacing w:line="276" w:lineRule="auto"/>
            <w:jc w:val="center"/>
            <w:rPr>
              <w:color w:val="000000"/>
            </w:rPr>
          </w:pPr>
        </w:p>
      </w:tc>
      <w:tc>
        <w:tcPr>
          <w:tcW w:w="1166" w:type="dxa"/>
          <w:vAlign w:val="center"/>
        </w:tcPr>
        <w:p w14:paraId="384D318C" w14:textId="77777777" w:rsidR="00ED1C92" w:rsidRPr="00AE274C" w:rsidRDefault="00ED1C92" w:rsidP="00CF1580">
          <w:pPr>
            <w:pBdr>
              <w:top w:val="nil"/>
              <w:left w:val="nil"/>
              <w:bottom w:val="nil"/>
              <w:right w:val="nil"/>
              <w:between w:val="nil"/>
            </w:pBdr>
            <w:tabs>
              <w:tab w:val="center" w:pos="4419"/>
              <w:tab w:val="right" w:pos="8838"/>
            </w:tabs>
            <w:rPr>
              <w:color w:val="000000"/>
              <w:sz w:val="20"/>
              <w:szCs w:val="20"/>
            </w:rPr>
          </w:pPr>
          <w:r w:rsidRPr="00AE274C">
            <w:rPr>
              <w:color w:val="000000"/>
              <w:sz w:val="20"/>
              <w:szCs w:val="20"/>
            </w:rPr>
            <w:t>Página:</w:t>
          </w:r>
        </w:p>
      </w:tc>
      <w:tc>
        <w:tcPr>
          <w:tcW w:w="1457" w:type="dxa"/>
          <w:vAlign w:val="center"/>
        </w:tcPr>
        <w:p w14:paraId="047289F3" w14:textId="77777777" w:rsidR="00ED1C92" w:rsidRPr="00AE274C" w:rsidRDefault="00ED1C92" w:rsidP="00CF1580">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fldChar w:fldCharType="begin"/>
          </w:r>
          <w:r w:rsidRPr="00AE274C">
            <w:rPr>
              <w:color w:val="000000"/>
              <w:sz w:val="20"/>
              <w:szCs w:val="20"/>
            </w:rPr>
            <w:instrText>PAGE</w:instrText>
          </w:r>
          <w:r w:rsidRPr="00AE274C">
            <w:rPr>
              <w:color w:val="000000"/>
              <w:sz w:val="20"/>
              <w:szCs w:val="20"/>
            </w:rPr>
            <w:fldChar w:fldCharType="separate"/>
          </w:r>
          <w:r w:rsidRPr="00AE274C">
            <w:rPr>
              <w:noProof/>
              <w:color w:val="000000"/>
              <w:sz w:val="20"/>
              <w:szCs w:val="20"/>
            </w:rPr>
            <w:t>1</w:t>
          </w:r>
          <w:r w:rsidRPr="00AE274C">
            <w:rPr>
              <w:color w:val="000000"/>
              <w:sz w:val="20"/>
              <w:szCs w:val="20"/>
            </w:rPr>
            <w:fldChar w:fldCharType="end"/>
          </w:r>
          <w:r w:rsidRPr="00AE274C">
            <w:rPr>
              <w:color w:val="000000"/>
              <w:sz w:val="20"/>
              <w:szCs w:val="20"/>
            </w:rPr>
            <w:t xml:space="preserve"> de </w:t>
          </w:r>
          <w:r w:rsidRPr="00AE274C">
            <w:rPr>
              <w:color w:val="000000"/>
              <w:sz w:val="20"/>
              <w:szCs w:val="20"/>
            </w:rPr>
            <w:fldChar w:fldCharType="begin"/>
          </w:r>
          <w:r w:rsidRPr="00AE274C">
            <w:rPr>
              <w:color w:val="000000"/>
              <w:sz w:val="20"/>
              <w:szCs w:val="20"/>
            </w:rPr>
            <w:instrText>NUMPAGES</w:instrText>
          </w:r>
          <w:r w:rsidRPr="00AE274C">
            <w:rPr>
              <w:color w:val="000000"/>
              <w:sz w:val="20"/>
              <w:szCs w:val="20"/>
            </w:rPr>
            <w:fldChar w:fldCharType="separate"/>
          </w:r>
          <w:r w:rsidRPr="00AE274C">
            <w:rPr>
              <w:noProof/>
              <w:color w:val="000000"/>
              <w:sz w:val="20"/>
              <w:szCs w:val="20"/>
            </w:rPr>
            <w:t>2</w:t>
          </w:r>
          <w:r w:rsidRPr="00AE274C">
            <w:rPr>
              <w:color w:val="000000"/>
              <w:sz w:val="20"/>
              <w:szCs w:val="20"/>
            </w:rPr>
            <w:fldChar w:fldCharType="end"/>
          </w:r>
        </w:p>
      </w:tc>
    </w:tr>
  </w:tbl>
  <w:p w14:paraId="0B928A15" w14:textId="77777777" w:rsidR="00ED1C92" w:rsidRDefault="00ED1C92">
    <w:pPr>
      <w:pBdr>
        <w:top w:val="nil"/>
        <w:left w:val="nil"/>
        <w:bottom w:val="nil"/>
        <w:right w:val="nil"/>
        <w:between w:val="nil"/>
      </w:pBdr>
      <w:tabs>
        <w:tab w:val="center" w:pos="4252"/>
        <w:tab w:val="right" w:pos="8504"/>
      </w:tabs>
      <w:jc w:val="right"/>
      <w:rPr>
        <w:rFonts w:ascii="Georgia" w:eastAsia="Georgia" w:hAnsi="Georgia" w:cs="Georgia"/>
        <w:color w:val="000000"/>
      </w:rPr>
    </w:pPr>
  </w:p>
  <w:p w14:paraId="0FC7EBD3" w14:textId="77777777" w:rsidR="00ED1C92" w:rsidRDefault="00ED1C92">
    <w:pPr>
      <w:pBdr>
        <w:top w:val="nil"/>
        <w:left w:val="nil"/>
        <w:bottom w:val="nil"/>
        <w:right w:val="nil"/>
        <w:between w:val="nil"/>
      </w:pBdr>
      <w:tabs>
        <w:tab w:val="center" w:pos="4252"/>
        <w:tab w:val="right" w:pos="8504"/>
      </w:tabs>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8D78" w14:textId="77777777" w:rsidR="00ED1C92" w:rsidRDefault="00ED1C92">
    <w:pPr>
      <w:pBdr>
        <w:top w:val="nil"/>
        <w:left w:val="nil"/>
        <w:bottom w:val="nil"/>
        <w:right w:val="nil"/>
        <w:between w:val="nil"/>
      </w:pBdr>
      <w:tabs>
        <w:tab w:val="center" w:pos="4252"/>
        <w:tab w:val="right" w:pos="8504"/>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p>
  <w:p w14:paraId="2BC3F02A" w14:textId="77777777" w:rsidR="00ED1C92" w:rsidRDefault="00ED1C92">
    <w:pPr>
      <w:pBdr>
        <w:top w:val="nil"/>
        <w:left w:val="nil"/>
        <w:bottom w:val="nil"/>
        <w:right w:val="nil"/>
        <w:between w:val="nil"/>
      </w:pBdr>
      <w:tabs>
        <w:tab w:val="center" w:pos="4252"/>
        <w:tab w:val="right" w:pos="8504"/>
      </w:tabs>
      <w:rPr>
        <w:rFonts w:ascii="Arial" w:eastAsia="Arial" w:hAnsi="Arial" w:cs="Arial"/>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4880"/>
      <w:gridCol w:w="1641"/>
      <w:gridCol w:w="1417"/>
    </w:tblGrid>
    <w:tr w:rsidR="00E820F3" w14:paraId="4336BE49" w14:textId="77777777" w:rsidTr="00AF1CA6">
      <w:trPr>
        <w:cantSplit/>
        <w:trHeight w:val="419"/>
      </w:trPr>
      <w:tc>
        <w:tcPr>
          <w:tcW w:w="2477" w:type="dxa"/>
          <w:vMerge w:val="restart"/>
          <w:vAlign w:val="center"/>
        </w:tcPr>
        <w:p w14:paraId="01B8780F" w14:textId="77777777" w:rsidR="00E820F3" w:rsidRDefault="00E820F3" w:rsidP="00E820F3">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76672" behindDoc="1" locked="0" layoutInCell="1" allowOverlap="1" wp14:anchorId="625AD07A" wp14:editId="0363A801">
                <wp:simplePos x="0" y="0"/>
                <wp:positionH relativeFrom="page">
                  <wp:posOffset>-69850</wp:posOffset>
                </wp:positionH>
                <wp:positionV relativeFrom="page">
                  <wp:posOffset>22225</wp:posOffset>
                </wp:positionV>
                <wp:extent cx="1714500" cy="698500"/>
                <wp:effectExtent l="0" t="0" r="0" b="6350"/>
                <wp:wrapNone/>
                <wp:docPr id="438938227" name="image1.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38938227" name="image1.jpg" descr="Text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14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4880" w:type="dxa"/>
          <w:shd w:val="clear" w:color="auto" w:fill="CCCCCC"/>
          <w:vAlign w:val="center"/>
        </w:tcPr>
        <w:p w14:paraId="1CE28F46" w14:textId="77777777" w:rsidR="00E820F3" w:rsidRDefault="00E820F3" w:rsidP="00E820F3">
          <w:pPr>
            <w:jc w:val="center"/>
            <w:rPr>
              <w:b/>
              <w:color w:val="000000"/>
            </w:rPr>
          </w:pPr>
          <w:r>
            <w:rPr>
              <w:b/>
              <w:color w:val="000000"/>
            </w:rPr>
            <w:t>PROCESO DE DOCENCIA</w:t>
          </w:r>
        </w:p>
      </w:tc>
      <w:tc>
        <w:tcPr>
          <w:tcW w:w="1641" w:type="dxa"/>
          <w:vAlign w:val="center"/>
        </w:tcPr>
        <w:p w14:paraId="3A9F3046" w14:textId="77777777" w:rsidR="00E820F3" w:rsidRPr="00AE274C" w:rsidRDefault="00E820F3" w:rsidP="00EA1214">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Código:</w:t>
          </w:r>
        </w:p>
      </w:tc>
      <w:tc>
        <w:tcPr>
          <w:tcW w:w="1417" w:type="dxa"/>
          <w:vAlign w:val="center"/>
        </w:tcPr>
        <w:p w14:paraId="080BAE9F" w14:textId="0E28B571" w:rsidR="00E820F3" w:rsidRPr="00AE274C" w:rsidRDefault="00E820F3" w:rsidP="00E820F3">
          <w:pPr>
            <w:pBdr>
              <w:top w:val="nil"/>
              <w:left w:val="nil"/>
              <w:bottom w:val="nil"/>
              <w:right w:val="nil"/>
              <w:between w:val="nil"/>
            </w:pBdr>
            <w:tabs>
              <w:tab w:val="center" w:pos="4419"/>
              <w:tab w:val="right" w:pos="8838"/>
            </w:tabs>
            <w:jc w:val="center"/>
            <w:rPr>
              <w:color w:val="000000"/>
              <w:sz w:val="20"/>
              <w:szCs w:val="20"/>
            </w:rPr>
          </w:pPr>
          <w:r w:rsidRPr="00ED1C92">
            <w:rPr>
              <w:sz w:val="20"/>
              <w:szCs w:val="20"/>
              <w:lang w:val="es-ES"/>
            </w:rPr>
            <w:t>DOC</w:t>
          </w:r>
          <w:r>
            <w:rPr>
              <w:sz w:val="20"/>
              <w:szCs w:val="20"/>
              <w:lang w:val="es-ES"/>
            </w:rPr>
            <w:t>-M-10</w:t>
          </w:r>
        </w:p>
      </w:tc>
    </w:tr>
    <w:tr w:rsidR="00AF1CA6" w14:paraId="5C155AFB" w14:textId="77777777" w:rsidTr="00AF1CA6">
      <w:trPr>
        <w:cantSplit/>
        <w:trHeight w:val="411"/>
      </w:trPr>
      <w:tc>
        <w:tcPr>
          <w:tcW w:w="2477" w:type="dxa"/>
          <w:vMerge/>
          <w:vAlign w:val="center"/>
        </w:tcPr>
        <w:p w14:paraId="262EDD06" w14:textId="77777777" w:rsidR="00AF1CA6" w:rsidRDefault="00AF1CA6" w:rsidP="00AF1CA6">
          <w:pPr>
            <w:widowControl w:val="0"/>
            <w:pBdr>
              <w:top w:val="nil"/>
              <w:left w:val="nil"/>
              <w:bottom w:val="nil"/>
              <w:right w:val="nil"/>
              <w:between w:val="nil"/>
            </w:pBdr>
            <w:spacing w:line="276" w:lineRule="auto"/>
            <w:jc w:val="center"/>
            <w:rPr>
              <w:color w:val="000000"/>
            </w:rPr>
          </w:pPr>
        </w:p>
      </w:tc>
      <w:tc>
        <w:tcPr>
          <w:tcW w:w="4880" w:type="dxa"/>
          <w:vMerge w:val="restart"/>
          <w:vAlign w:val="center"/>
        </w:tcPr>
        <w:p w14:paraId="6EE1F53C" w14:textId="0DEF62C5" w:rsidR="00AF1CA6" w:rsidRDefault="00AF1CA6" w:rsidP="00AF1CA6">
          <w:pPr>
            <w:pBdr>
              <w:top w:val="nil"/>
              <w:left w:val="nil"/>
              <w:bottom w:val="nil"/>
              <w:right w:val="nil"/>
              <w:between w:val="nil"/>
            </w:pBdr>
            <w:tabs>
              <w:tab w:val="center" w:pos="4419"/>
              <w:tab w:val="right" w:pos="8838"/>
            </w:tabs>
            <w:jc w:val="center"/>
            <w:rPr>
              <w:b/>
              <w:color w:val="000000"/>
            </w:rPr>
          </w:pPr>
          <w:r>
            <w:rPr>
              <w:b/>
              <w:color w:val="000000"/>
            </w:rPr>
            <w:t xml:space="preserve">Gestión </w:t>
          </w:r>
          <w:r w:rsidR="000E6D05">
            <w:rPr>
              <w:b/>
              <w:color w:val="000000"/>
            </w:rPr>
            <w:t>P</w:t>
          </w:r>
          <w:r>
            <w:rPr>
              <w:b/>
              <w:color w:val="000000"/>
            </w:rPr>
            <w:t>r</w:t>
          </w:r>
          <w:r w:rsidR="000E6D05">
            <w:rPr>
              <w:b/>
              <w:color w:val="000000"/>
            </w:rPr>
            <w:t>á</w:t>
          </w:r>
          <w:r>
            <w:rPr>
              <w:b/>
              <w:color w:val="000000"/>
            </w:rPr>
            <w:t xml:space="preserve">cticas </w:t>
          </w:r>
          <w:r w:rsidR="000E6D05">
            <w:rPr>
              <w:b/>
              <w:color w:val="000000"/>
            </w:rPr>
            <w:t>F</w:t>
          </w:r>
          <w:r>
            <w:rPr>
              <w:b/>
              <w:color w:val="000000"/>
            </w:rPr>
            <w:t xml:space="preserve">ormativas – Condiciones </w:t>
          </w:r>
          <w:r w:rsidR="000E6D05">
            <w:rPr>
              <w:b/>
              <w:color w:val="000000"/>
            </w:rPr>
            <w:t>G</w:t>
          </w:r>
          <w:r>
            <w:rPr>
              <w:b/>
              <w:color w:val="000000"/>
            </w:rPr>
            <w:t xml:space="preserve">enerales y </w:t>
          </w:r>
          <w:r w:rsidR="000E6D05">
            <w:rPr>
              <w:b/>
              <w:color w:val="000000"/>
            </w:rPr>
            <w:t>C</w:t>
          </w:r>
          <w:r>
            <w:rPr>
              <w:b/>
              <w:color w:val="000000"/>
            </w:rPr>
            <w:t xml:space="preserve">apacidad </w:t>
          </w:r>
          <w:r w:rsidR="000E6D05">
            <w:rPr>
              <w:b/>
              <w:color w:val="000000"/>
            </w:rPr>
            <w:t>I</w:t>
          </w:r>
          <w:r>
            <w:rPr>
              <w:b/>
              <w:color w:val="000000"/>
            </w:rPr>
            <w:t>nstalada</w:t>
          </w:r>
        </w:p>
      </w:tc>
      <w:tc>
        <w:tcPr>
          <w:tcW w:w="1641" w:type="dxa"/>
          <w:vAlign w:val="center"/>
        </w:tcPr>
        <w:p w14:paraId="6D89F8A1" w14:textId="77777777" w:rsidR="00AF1CA6" w:rsidRPr="00AE274C" w:rsidRDefault="00AF1CA6" w:rsidP="00AF1CA6">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Versión:</w:t>
          </w:r>
        </w:p>
      </w:tc>
      <w:tc>
        <w:tcPr>
          <w:tcW w:w="1417" w:type="dxa"/>
          <w:vAlign w:val="center"/>
        </w:tcPr>
        <w:p w14:paraId="61141FD0" w14:textId="77777777" w:rsidR="00AF1CA6" w:rsidRPr="00AE274C" w:rsidRDefault="00AF1CA6" w:rsidP="00AF1CA6">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1</w:t>
          </w:r>
        </w:p>
      </w:tc>
    </w:tr>
    <w:tr w:rsidR="00AF1CA6" w14:paraId="3E4E713C" w14:textId="77777777" w:rsidTr="00AF1CA6">
      <w:trPr>
        <w:cantSplit/>
        <w:trHeight w:val="416"/>
      </w:trPr>
      <w:tc>
        <w:tcPr>
          <w:tcW w:w="2477" w:type="dxa"/>
          <w:vMerge/>
          <w:vAlign w:val="center"/>
        </w:tcPr>
        <w:p w14:paraId="3A504905" w14:textId="77777777" w:rsidR="00AF1CA6" w:rsidRDefault="00AF1CA6" w:rsidP="00AF1CA6">
          <w:pPr>
            <w:widowControl w:val="0"/>
            <w:pBdr>
              <w:top w:val="nil"/>
              <w:left w:val="nil"/>
              <w:bottom w:val="nil"/>
              <w:right w:val="nil"/>
              <w:between w:val="nil"/>
            </w:pBdr>
            <w:spacing w:line="276" w:lineRule="auto"/>
            <w:jc w:val="center"/>
            <w:rPr>
              <w:color w:val="000000"/>
            </w:rPr>
          </w:pPr>
        </w:p>
      </w:tc>
      <w:tc>
        <w:tcPr>
          <w:tcW w:w="4880" w:type="dxa"/>
          <w:vMerge/>
          <w:vAlign w:val="center"/>
        </w:tcPr>
        <w:p w14:paraId="350E05A1" w14:textId="77777777" w:rsidR="00AF1CA6" w:rsidRDefault="00AF1CA6" w:rsidP="00AF1CA6">
          <w:pPr>
            <w:widowControl w:val="0"/>
            <w:pBdr>
              <w:top w:val="nil"/>
              <w:left w:val="nil"/>
              <w:bottom w:val="nil"/>
              <w:right w:val="nil"/>
              <w:between w:val="nil"/>
            </w:pBdr>
            <w:spacing w:line="276" w:lineRule="auto"/>
            <w:jc w:val="center"/>
            <w:rPr>
              <w:color w:val="000000"/>
            </w:rPr>
          </w:pPr>
        </w:p>
      </w:tc>
      <w:tc>
        <w:tcPr>
          <w:tcW w:w="1641" w:type="dxa"/>
          <w:vAlign w:val="center"/>
        </w:tcPr>
        <w:p w14:paraId="75FACFE5" w14:textId="77777777" w:rsidR="00AF1CA6" w:rsidRPr="00AE274C" w:rsidRDefault="00AF1CA6" w:rsidP="00AF1CA6">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Página:</w:t>
          </w:r>
        </w:p>
      </w:tc>
      <w:tc>
        <w:tcPr>
          <w:tcW w:w="1417" w:type="dxa"/>
          <w:vAlign w:val="center"/>
        </w:tcPr>
        <w:p w14:paraId="32067F4D" w14:textId="77777777" w:rsidR="00AF1CA6" w:rsidRPr="00AE274C" w:rsidRDefault="00AF1CA6" w:rsidP="00AF1CA6">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fldChar w:fldCharType="begin"/>
          </w:r>
          <w:r w:rsidRPr="00AE274C">
            <w:rPr>
              <w:color w:val="000000"/>
              <w:sz w:val="20"/>
              <w:szCs w:val="20"/>
            </w:rPr>
            <w:instrText>PAGE</w:instrText>
          </w:r>
          <w:r w:rsidRPr="00AE274C">
            <w:rPr>
              <w:color w:val="000000"/>
              <w:sz w:val="20"/>
              <w:szCs w:val="20"/>
            </w:rPr>
            <w:fldChar w:fldCharType="separate"/>
          </w:r>
          <w:r w:rsidRPr="00AE274C">
            <w:rPr>
              <w:noProof/>
              <w:color w:val="000000"/>
              <w:sz w:val="20"/>
              <w:szCs w:val="20"/>
            </w:rPr>
            <w:t>1</w:t>
          </w:r>
          <w:r w:rsidRPr="00AE274C">
            <w:rPr>
              <w:color w:val="000000"/>
              <w:sz w:val="20"/>
              <w:szCs w:val="20"/>
            </w:rPr>
            <w:fldChar w:fldCharType="end"/>
          </w:r>
          <w:r w:rsidRPr="00AE274C">
            <w:rPr>
              <w:color w:val="000000"/>
              <w:sz w:val="20"/>
              <w:szCs w:val="20"/>
            </w:rPr>
            <w:t xml:space="preserve"> de </w:t>
          </w:r>
          <w:r w:rsidRPr="00AE274C">
            <w:rPr>
              <w:color w:val="000000"/>
              <w:sz w:val="20"/>
              <w:szCs w:val="20"/>
            </w:rPr>
            <w:fldChar w:fldCharType="begin"/>
          </w:r>
          <w:r w:rsidRPr="00AE274C">
            <w:rPr>
              <w:color w:val="000000"/>
              <w:sz w:val="20"/>
              <w:szCs w:val="20"/>
            </w:rPr>
            <w:instrText>NUMPAGES</w:instrText>
          </w:r>
          <w:r w:rsidRPr="00AE274C">
            <w:rPr>
              <w:color w:val="000000"/>
              <w:sz w:val="20"/>
              <w:szCs w:val="20"/>
            </w:rPr>
            <w:fldChar w:fldCharType="separate"/>
          </w:r>
          <w:r w:rsidRPr="00AE274C">
            <w:rPr>
              <w:noProof/>
              <w:color w:val="000000"/>
              <w:sz w:val="20"/>
              <w:szCs w:val="20"/>
            </w:rPr>
            <w:t>2</w:t>
          </w:r>
          <w:r w:rsidRPr="00AE274C">
            <w:rPr>
              <w:color w:val="000000"/>
              <w:sz w:val="20"/>
              <w:szCs w:val="20"/>
            </w:rPr>
            <w:fldChar w:fldCharType="end"/>
          </w:r>
        </w:p>
      </w:tc>
    </w:tr>
  </w:tbl>
  <w:p w14:paraId="3D11BD5B" w14:textId="77777777" w:rsidR="009B22B0" w:rsidRDefault="009B22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5"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4880"/>
      <w:gridCol w:w="1357"/>
      <w:gridCol w:w="1701"/>
    </w:tblGrid>
    <w:tr w:rsidR="00E820F3" w14:paraId="7093BD9A" w14:textId="77777777" w:rsidTr="00BD5C68">
      <w:trPr>
        <w:cantSplit/>
        <w:trHeight w:val="419"/>
      </w:trPr>
      <w:tc>
        <w:tcPr>
          <w:tcW w:w="2477" w:type="dxa"/>
          <w:vMerge w:val="restart"/>
          <w:vAlign w:val="center"/>
        </w:tcPr>
        <w:p w14:paraId="2DC326CE" w14:textId="77777777" w:rsidR="00E820F3" w:rsidRDefault="00E820F3" w:rsidP="00E820F3">
          <w:pPr>
            <w:pBdr>
              <w:top w:val="nil"/>
              <w:left w:val="nil"/>
              <w:bottom w:val="nil"/>
              <w:right w:val="nil"/>
              <w:between w:val="nil"/>
            </w:pBdr>
            <w:tabs>
              <w:tab w:val="center" w:pos="4419"/>
              <w:tab w:val="right" w:pos="8838"/>
            </w:tabs>
            <w:jc w:val="center"/>
            <w:rPr>
              <w:color w:val="000000"/>
            </w:rPr>
          </w:pPr>
          <w:r>
            <w:rPr>
              <w:noProof/>
              <w:color w:val="000000"/>
            </w:rPr>
            <w:drawing>
              <wp:anchor distT="0" distB="0" distL="114300" distR="114300" simplePos="0" relativeHeight="251674624" behindDoc="1" locked="0" layoutInCell="1" allowOverlap="1" wp14:anchorId="03B22A6F" wp14:editId="01D97A22">
                <wp:simplePos x="0" y="0"/>
                <wp:positionH relativeFrom="page">
                  <wp:posOffset>-55245</wp:posOffset>
                </wp:positionH>
                <wp:positionV relativeFrom="page">
                  <wp:posOffset>27940</wp:posOffset>
                </wp:positionV>
                <wp:extent cx="1714500" cy="698500"/>
                <wp:effectExtent l="0" t="0" r="0" b="6350"/>
                <wp:wrapNone/>
                <wp:docPr id="537229209" name="image1.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37229209" name="image1.jpg" descr="Text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14500" cy="698500"/>
                        </a:xfrm>
                        <a:prstGeom prst="rect">
                          <a:avLst/>
                        </a:prstGeom>
                        <a:ln/>
                      </pic:spPr>
                    </pic:pic>
                  </a:graphicData>
                </a:graphic>
                <wp14:sizeRelH relativeFrom="margin">
                  <wp14:pctWidth>0</wp14:pctWidth>
                </wp14:sizeRelH>
                <wp14:sizeRelV relativeFrom="margin">
                  <wp14:pctHeight>0</wp14:pctHeight>
                </wp14:sizeRelV>
              </wp:anchor>
            </w:drawing>
          </w:r>
        </w:p>
      </w:tc>
      <w:tc>
        <w:tcPr>
          <w:tcW w:w="4880" w:type="dxa"/>
          <w:shd w:val="clear" w:color="auto" w:fill="CCCCCC"/>
          <w:vAlign w:val="center"/>
        </w:tcPr>
        <w:p w14:paraId="32B46C4D" w14:textId="77777777" w:rsidR="00E820F3" w:rsidRDefault="00E820F3" w:rsidP="00E820F3">
          <w:pPr>
            <w:jc w:val="center"/>
            <w:rPr>
              <w:b/>
              <w:color w:val="000000"/>
            </w:rPr>
          </w:pPr>
          <w:r>
            <w:rPr>
              <w:b/>
              <w:color w:val="000000"/>
            </w:rPr>
            <w:t>PROCESO DE DOCENCIA</w:t>
          </w:r>
        </w:p>
      </w:tc>
      <w:tc>
        <w:tcPr>
          <w:tcW w:w="1357" w:type="dxa"/>
          <w:vAlign w:val="center"/>
        </w:tcPr>
        <w:p w14:paraId="4EAB9A0B" w14:textId="77777777" w:rsidR="00E820F3" w:rsidRPr="00AE274C" w:rsidRDefault="00E820F3" w:rsidP="00E820F3">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Código:</w:t>
          </w:r>
        </w:p>
      </w:tc>
      <w:tc>
        <w:tcPr>
          <w:tcW w:w="1701" w:type="dxa"/>
          <w:vAlign w:val="center"/>
        </w:tcPr>
        <w:p w14:paraId="28416A32" w14:textId="17E4354E" w:rsidR="00E820F3" w:rsidRPr="00AE274C" w:rsidRDefault="00E820F3" w:rsidP="00E820F3">
          <w:pPr>
            <w:pBdr>
              <w:top w:val="nil"/>
              <w:left w:val="nil"/>
              <w:bottom w:val="nil"/>
              <w:right w:val="nil"/>
              <w:between w:val="nil"/>
            </w:pBdr>
            <w:tabs>
              <w:tab w:val="center" w:pos="4419"/>
              <w:tab w:val="right" w:pos="8838"/>
            </w:tabs>
            <w:jc w:val="center"/>
            <w:rPr>
              <w:color w:val="000000"/>
              <w:sz w:val="20"/>
              <w:szCs w:val="20"/>
            </w:rPr>
          </w:pPr>
          <w:r w:rsidRPr="00ED1C92">
            <w:rPr>
              <w:sz w:val="20"/>
              <w:szCs w:val="20"/>
              <w:lang w:val="es-ES"/>
            </w:rPr>
            <w:t>DOC</w:t>
          </w:r>
          <w:r>
            <w:rPr>
              <w:sz w:val="20"/>
              <w:szCs w:val="20"/>
              <w:lang w:val="es-ES"/>
            </w:rPr>
            <w:t>-M-10</w:t>
          </w:r>
        </w:p>
      </w:tc>
    </w:tr>
    <w:tr w:rsidR="00BD5C68" w14:paraId="5A31307B" w14:textId="77777777" w:rsidTr="00BD5C68">
      <w:trPr>
        <w:cantSplit/>
        <w:trHeight w:val="411"/>
      </w:trPr>
      <w:tc>
        <w:tcPr>
          <w:tcW w:w="2477" w:type="dxa"/>
          <w:vMerge/>
          <w:vAlign w:val="center"/>
        </w:tcPr>
        <w:p w14:paraId="6EDDBB0C" w14:textId="77777777" w:rsidR="00BD5C68" w:rsidRDefault="00BD5C68" w:rsidP="00BD5C68">
          <w:pPr>
            <w:widowControl w:val="0"/>
            <w:pBdr>
              <w:top w:val="nil"/>
              <w:left w:val="nil"/>
              <w:bottom w:val="nil"/>
              <w:right w:val="nil"/>
              <w:between w:val="nil"/>
            </w:pBdr>
            <w:spacing w:line="276" w:lineRule="auto"/>
            <w:jc w:val="center"/>
            <w:rPr>
              <w:color w:val="000000"/>
            </w:rPr>
          </w:pPr>
        </w:p>
      </w:tc>
      <w:tc>
        <w:tcPr>
          <w:tcW w:w="4880" w:type="dxa"/>
          <w:vMerge w:val="restart"/>
          <w:vAlign w:val="center"/>
        </w:tcPr>
        <w:p w14:paraId="4B5DB02C" w14:textId="67E69B43" w:rsidR="00BD5C68" w:rsidRDefault="00BD5C68" w:rsidP="00BD5C68">
          <w:pPr>
            <w:pBdr>
              <w:top w:val="nil"/>
              <w:left w:val="nil"/>
              <w:bottom w:val="nil"/>
              <w:right w:val="nil"/>
              <w:between w:val="nil"/>
            </w:pBdr>
            <w:tabs>
              <w:tab w:val="center" w:pos="4419"/>
              <w:tab w:val="right" w:pos="8838"/>
            </w:tabs>
            <w:jc w:val="center"/>
            <w:rPr>
              <w:b/>
              <w:color w:val="000000"/>
            </w:rPr>
          </w:pPr>
          <w:r>
            <w:rPr>
              <w:b/>
              <w:color w:val="000000"/>
            </w:rPr>
            <w:t xml:space="preserve">Gestión </w:t>
          </w:r>
          <w:r w:rsidR="00F00761">
            <w:rPr>
              <w:b/>
              <w:color w:val="000000"/>
            </w:rPr>
            <w:t>P</w:t>
          </w:r>
          <w:r>
            <w:rPr>
              <w:b/>
              <w:color w:val="000000"/>
            </w:rPr>
            <w:t>r</w:t>
          </w:r>
          <w:r w:rsidR="00F00761">
            <w:rPr>
              <w:b/>
              <w:color w:val="000000"/>
            </w:rPr>
            <w:t>á</w:t>
          </w:r>
          <w:r>
            <w:rPr>
              <w:b/>
              <w:color w:val="000000"/>
            </w:rPr>
            <w:t xml:space="preserve">cticas </w:t>
          </w:r>
          <w:r w:rsidR="00F00761">
            <w:rPr>
              <w:b/>
              <w:color w:val="000000"/>
            </w:rPr>
            <w:t>F</w:t>
          </w:r>
          <w:r>
            <w:rPr>
              <w:b/>
              <w:color w:val="000000"/>
            </w:rPr>
            <w:t xml:space="preserve">ormativas – Condiciones </w:t>
          </w:r>
          <w:r w:rsidR="00F00761">
            <w:rPr>
              <w:b/>
              <w:color w:val="000000"/>
            </w:rPr>
            <w:t>G</w:t>
          </w:r>
          <w:r>
            <w:rPr>
              <w:b/>
              <w:color w:val="000000"/>
            </w:rPr>
            <w:t xml:space="preserve">enerales y </w:t>
          </w:r>
          <w:r w:rsidR="00F00761">
            <w:rPr>
              <w:b/>
              <w:color w:val="000000"/>
            </w:rPr>
            <w:t>C</w:t>
          </w:r>
          <w:r>
            <w:rPr>
              <w:b/>
              <w:color w:val="000000"/>
            </w:rPr>
            <w:t xml:space="preserve">apacidad </w:t>
          </w:r>
          <w:r w:rsidR="00F00761">
            <w:rPr>
              <w:b/>
              <w:color w:val="000000"/>
            </w:rPr>
            <w:t>I</w:t>
          </w:r>
          <w:r>
            <w:rPr>
              <w:b/>
              <w:color w:val="000000"/>
            </w:rPr>
            <w:t>nstalada</w:t>
          </w:r>
        </w:p>
      </w:tc>
      <w:tc>
        <w:tcPr>
          <w:tcW w:w="1357" w:type="dxa"/>
          <w:vAlign w:val="center"/>
        </w:tcPr>
        <w:p w14:paraId="643C68B7" w14:textId="77777777" w:rsidR="00BD5C68" w:rsidRPr="00AE274C" w:rsidRDefault="00BD5C68" w:rsidP="00BD5C68">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Versión:</w:t>
          </w:r>
        </w:p>
      </w:tc>
      <w:tc>
        <w:tcPr>
          <w:tcW w:w="1701" w:type="dxa"/>
          <w:vAlign w:val="center"/>
        </w:tcPr>
        <w:p w14:paraId="7C8A216C" w14:textId="77777777" w:rsidR="00BD5C68" w:rsidRPr="00AE274C" w:rsidRDefault="00BD5C68" w:rsidP="00BD5C68">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1</w:t>
          </w:r>
        </w:p>
      </w:tc>
    </w:tr>
    <w:tr w:rsidR="001B70A2" w14:paraId="69D74D02" w14:textId="77777777" w:rsidTr="00BD5C68">
      <w:trPr>
        <w:cantSplit/>
        <w:trHeight w:val="416"/>
      </w:trPr>
      <w:tc>
        <w:tcPr>
          <w:tcW w:w="2477" w:type="dxa"/>
          <w:vMerge/>
          <w:vAlign w:val="center"/>
        </w:tcPr>
        <w:p w14:paraId="2C1DCF74" w14:textId="77777777" w:rsidR="001B70A2" w:rsidRDefault="001B70A2" w:rsidP="001B70A2">
          <w:pPr>
            <w:widowControl w:val="0"/>
            <w:pBdr>
              <w:top w:val="nil"/>
              <w:left w:val="nil"/>
              <w:bottom w:val="nil"/>
              <w:right w:val="nil"/>
              <w:between w:val="nil"/>
            </w:pBdr>
            <w:spacing w:line="276" w:lineRule="auto"/>
            <w:jc w:val="center"/>
            <w:rPr>
              <w:color w:val="000000"/>
            </w:rPr>
          </w:pPr>
        </w:p>
      </w:tc>
      <w:tc>
        <w:tcPr>
          <w:tcW w:w="4880" w:type="dxa"/>
          <w:vMerge/>
          <w:vAlign w:val="center"/>
        </w:tcPr>
        <w:p w14:paraId="0EAC56C8" w14:textId="77777777" w:rsidR="001B70A2" w:rsidRDefault="001B70A2" w:rsidP="001B70A2">
          <w:pPr>
            <w:widowControl w:val="0"/>
            <w:pBdr>
              <w:top w:val="nil"/>
              <w:left w:val="nil"/>
              <w:bottom w:val="nil"/>
              <w:right w:val="nil"/>
              <w:between w:val="nil"/>
            </w:pBdr>
            <w:spacing w:line="276" w:lineRule="auto"/>
            <w:jc w:val="center"/>
            <w:rPr>
              <w:color w:val="000000"/>
            </w:rPr>
          </w:pPr>
        </w:p>
      </w:tc>
      <w:tc>
        <w:tcPr>
          <w:tcW w:w="1357" w:type="dxa"/>
          <w:vAlign w:val="center"/>
        </w:tcPr>
        <w:p w14:paraId="0489EEA2" w14:textId="77777777" w:rsidR="001B70A2" w:rsidRPr="00AE274C" w:rsidRDefault="001B70A2" w:rsidP="00EA1214">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t>Página:</w:t>
          </w:r>
        </w:p>
      </w:tc>
      <w:tc>
        <w:tcPr>
          <w:tcW w:w="1701" w:type="dxa"/>
          <w:vAlign w:val="center"/>
        </w:tcPr>
        <w:p w14:paraId="3A946444" w14:textId="77777777" w:rsidR="001B70A2" w:rsidRPr="00AE274C" w:rsidRDefault="001B70A2" w:rsidP="001B70A2">
          <w:pPr>
            <w:pBdr>
              <w:top w:val="nil"/>
              <w:left w:val="nil"/>
              <w:bottom w:val="nil"/>
              <w:right w:val="nil"/>
              <w:between w:val="nil"/>
            </w:pBdr>
            <w:tabs>
              <w:tab w:val="center" w:pos="4419"/>
              <w:tab w:val="right" w:pos="8838"/>
            </w:tabs>
            <w:jc w:val="center"/>
            <w:rPr>
              <w:color w:val="000000"/>
              <w:sz w:val="20"/>
              <w:szCs w:val="20"/>
            </w:rPr>
          </w:pPr>
          <w:r w:rsidRPr="00AE274C">
            <w:rPr>
              <w:color w:val="000000"/>
              <w:sz w:val="20"/>
              <w:szCs w:val="20"/>
            </w:rPr>
            <w:fldChar w:fldCharType="begin"/>
          </w:r>
          <w:r w:rsidRPr="00AE274C">
            <w:rPr>
              <w:color w:val="000000"/>
              <w:sz w:val="20"/>
              <w:szCs w:val="20"/>
            </w:rPr>
            <w:instrText>PAGE</w:instrText>
          </w:r>
          <w:r w:rsidRPr="00AE274C">
            <w:rPr>
              <w:color w:val="000000"/>
              <w:sz w:val="20"/>
              <w:szCs w:val="20"/>
            </w:rPr>
            <w:fldChar w:fldCharType="separate"/>
          </w:r>
          <w:r w:rsidRPr="00AE274C">
            <w:rPr>
              <w:noProof/>
              <w:color w:val="000000"/>
              <w:sz w:val="20"/>
              <w:szCs w:val="20"/>
            </w:rPr>
            <w:t>1</w:t>
          </w:r>
          <w:r w:rsidRPr="00AE274C">
            <w:rPr>
              <w:color w:val="000000"/>
              <w:sz w:val="20"/>
              <w:szCs w:val="20"/>
            </w:rPr>
            <w:fldChar w:fldCharType="end"/>
          </w:r>
          <w:r w:rsidRPr="00AE274C">
            <w:rPr>
              <w:color w:val="000000"/>
              <w:sz w:val="20"/>
              <w:szCs w:val="20"/>
            </w:rPr>
            <w:t xml:space="preserve"> de </w:t>
          </w:r>
          <w:r w:rsidRPr="00AE274C">
            <w:rPr>
              <w:color w:val="000000"/>
              <w:sz w:val="20"/>
              <w:szCs w:val="20"/>
            </w:rPr>
            <w:fldChar w:fldCharType="begin"/>
          </w:r>
          <w:r w:rsidRPr="00AE274C">
            <w:rPr>
              <w:color w:val="000000"/>
              <w:sz w:val="20"/>
              <w:szCs w:val="20"/>
            </w:rPr>
            <w:instrText>NUMPAGES</w:instrText>
          </w:r>
          <w:r w:rsidRPr="00AE274C">
            <w:rPr>
              <w:color w:val="000000"/>
              <w:sz w:val="20"/>
              <w:szCs w:val="20"/>
            </w:rPr>
            <w:fldChar w:fldCharType="separate"/>
          </w:r>
          <w:r w:rsidRPr="00AE274C">
            <w:rPr>
              <w:noProof/>
              <w:color w:val="000000"/>
              <w:sz w:val="20"/>
              <w:szCs w:val="20"/>
            </w:rPr>
            <w:t>2</w:t>
          </w:r>
          <w:r w:rsidRPr="00AE274C">
            <w:rPr>
              <w:color w:val="000000"/>
              <w:sz w:val="20"/>
              <w:szCs w:val="20"/>
            </w:rPr>
            <w:fldChar w:fldCharType="end"/>
          </w:r>
        </w:p>
      </w:tc>
    </w:tr>
  </w:tbl>
  <w:p w14:paraId="3D11BD5D" w14:textId="1B849EB1" w:rsidR="009B22B0" w:rsidRPr="001B70A2" w:rsidRDefault="00484E1E" w:rsidP="001B70A2">
    <w:pPr>
      <w:pBdr>
        <w:top w:val="nil"/>
        <w:left w:val="nil"/>
        <w:bottom w:val="nil"/>
        <w:right w:val="nil"/>
        <w:between w:val="nil"/>
      </w:pBdr>
      <w:tabs>
        <w:tab w:val="center" w:pos="4252"/>
        <w:tab w:val="right" w:pos="8504"/>
      </w:tabs>
      <w:ind w:right="360"/>
      <w:rPr>
        <w:rFonts w:ascii="Arial" w:eastAsia="Arial" w:hAnsi="Arial" w:cs="Arial"/>
        <w:color w:val="000000"/>
        <w:sz w:val="24"/>
        <w:szCs w:val="24"/>
      </w:rPr>
    </w:pPr>
    <w:r>
      <w:rPr>
        <w:noProof/>
      </w:rPr>
      <w:drawing>
        <wp:anchor distT="0" distB="0" distL="0" distR="0" simplePos="0" relativeHeight="251659264" behindDoc="1" locked="0" layoutInCell="1" hidden="0" allowOverlap="1" wp14:anchorId="3D11BD61" wp14:editId="3D11BD62">
          <wp:simplePos x="0" y="0"/>
          <wp:positionH relativeFrom="column">
            <wp:posOffset>-942973</wp:posOffset>
          </wp:positionH>
          <wp:positionV relativeFrom="paragraph">
            <wp:posOffset>9732645</wp:posOffset>
          </wp:positionV>
          <wp:extent cx="7766221" cy="10056495"/>
          <wp:effectExtent l="0" t="0" r="0" b="0"/>
          <wp:wrapNone/>
          <wp:docPr id="32862104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7766221" cy="100564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124"/>
    <w:multiLevelType w:val="multilevel"/>
    <w:tmpl w:val="6F9A02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83398"/>
    <w:multiLevelType w:val="multilevel"/>
    <w:tmpl w:val="2FC286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210F7A"/>
    <w:multiLevelType w:val="hybridMultilevel"/>
    <w:tmpl w:val="F02EB3E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 w15:restartNumberingAfterBreak="0">
    <w:nsid w:val="369E0E6E"/>
    <w:multiLevelType w:val="multilevel"/>
    <w:tmpl w:val="713EB9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E73534"/>
    <w:multiLevelType w:val="multilevel"/>
    <w:tmpl w:val="A1ACE40A"/>
    <w:lvl w:ilvl="0">
      <w:start w:val="1"/>
      <w:numFmt w:val="bullet"/>
      <w:pStyle w:val="UCMTitulo2"/>
      <w:lvlText w:val="●"/>
      <w:lvlJc w:val="left"/>
      <w:pPr>
        <w:ind w:left="502"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E6D2CDF"/>
    <w:multiLevelType w:val="hybridMultilevel"/>
    <w:tmpl w:val="1FF418C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601D0F"/>
    <w:multiLevelType w:val="multilevel"/>
    <w:tmpl w:val="050ABA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F1787"/>
    <w:multiLevelType w:val="hybridMultilevel"/>
    <w:tmpl w:val="AFAA96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D1665C"/>
    <w:multiLevelType w:val="multilevel"/>
    <w:tmpl w:val="33EC4DEA"/>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A72C85"/>
    <w:multiLevelType w:val="multilevel"/>
    <w:tmpl w:val="2EACCA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775EAF"/>
    <w:multiLevelType w:val="multilevel"/>
    <w:tmpl w:val="738C5832"/>
    <w:lvl w:ilvl="0">
      <w:start w:val="1"/>
      <w:numFmt w:val="decimal"/>
      <w:pStyle w:val="UCMTi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106076">
    <w:abstractNumId w:val="8"/>
  </w:num>
  <w:num w:numId="2" w16cid:durableId="962468194">
    <w:abstractNumId w:val="4"/>
  </w:num>
  <w:num w:numId="3" w16cid:durableId="866025322">
    <w:abstractNumId w:val="0"/>
  </w:num>
  <w:num w:numId="4" w16cid:durableId="1185634031">
    <w:abstractNumId w:val="3"/>
  </w:num>
  <w:num w:numId="5" w16cid:durableId="662199644">
    <w:abstractNumId w:val="6"/>
  </w:num>
  <w:num w:numId="6" w16cid:durableId="1335647019">
    <w:abstractNumId w:val="1"/>
  </w:num>
  <w:num w:numId="7" w16cid:durableId="963268640">
    <w:abstractNumId w:val="9"/>
  </w:num>
  <w:num w:numId="8" w16cid:durableId="993490579">
    <w:abstractNumId w:val="10"/>
  </w:num>
  <w:num w:numId="9" w16cid:durableId="443888535">
    <w:abstractNumId w:val="2"/>
  </w:num>
  <w:num w:numId="10" w16cid:durableId="1209758595">
    <w:abstractNumId w:val="5"/>
  </w:num>
  <w:num w:numId="11" w16cid:durableId="899093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B0"/>
    <w:rsid w:val="00013805"/>
    <w:rsid w:val="000154D6"/>
    <w:rsid w:val="00031087"/>
    <w:rsid w:val="00032897"/>
    <w:rsid w:val="00036949"/>
    <w:rsid w:val="00040AB8"/>
    <w:rsid w:val="00040EB6"/>
    <w:rsid w:val="000424DF"/>
    <w:rsid w:val="00042ED4"/>
    <w:rsid w:val="0004365A"/>
    <w:rsid w:val="00052C5D"/>
    <w:rsid w:val="00065861"/>
    <w:rsid w:val="00070D7F"/>
    <w:rsid w:val="00081A10"/>
    <w:rsid w:val="00086A5F"/>
    <w:rsid w:val="000A0CA2"/>
    <w:rsid w:val="000B107E"/>
    <w:rsid w:val="000C0098"/>
    <w:rsid w:val="000D1806"/>
    <w:rsid w:val="000D2CC9"/>
    <w:rsid w:val="000D70D3"/>
    <w:rsid w:val="000D7329"/>
    <w:rsid w:val="000D74ED"/>
    <w:rsid w:val="000E6D05"/>
    <w:rsid w:val="000F7D1F"/>
    <w:rsid w:val="00117199"/>
    <w:rsid w:val="00120F2C"/>
    <w:rsid w:val="00124667"/>
    <w:rsid w:val="00125568"/>
    <w:rsid w:val="0013300C"/>
    <w:rsid w:val="001355E4"/>
    <w:rsid w:val="00160557"/>
    <w:rsid w:val="00161C58"/>
    <w:rsid w:val="00166FE5"/>
    <w:rsid w:val="00167BA6"/>
    <w:rsid w:val="00173A55"/>
    <w:rsid w:val="00191C8C"/>
    <w:rsid w:val="001B61C3"/>
    <w:rsid w:val="001B6DEB"/>
    <w:rsid w:val="001B70A2"/>
    <w:rsid w:val="001C0ECD"/>
    <w:rsid w:val="001D6EDB"/>
    <w:rsid w:val="001E66E3"/>
    <w:rsid w:val="00200CFC"/>
    <w:rsid w:val="00215722"/>
    <w:rsid w:val="002170A2"/>
    <w:rsid w:val="0021724F"/>
    <w:rsid w:val="0022240A"/>
    <w:rsid w:val="00230B85"/>
    <w:rsid w:val="00237639"/>
    <w:rsid w:val="00240A8E"/>
    <w:rsid w:val="00243D65"/>
    <w:rsid w:val="0024493B"/>
    <w:rsid w:val="0024759A"/>
    <w:rsid w:val="00262117"/>
    <w:rsid w:val="002661B8"/>
    <w:rsid w:val="00282A8C"/>
    <w:rsid w:val="00292314"/>
    <w:rsid w:val="002B2E78"/>
    <w:rsid w:val="002B3789"/>
    <w:rsid w:val="002C1448"/>
    <w:rsid w:val="002C65BE"/>
    <w:rsid w:val="002D10CB"/>
    <w:rsid w:val="002E7ED8"/>
    <w:rsid w:val="002F026C"/>
    <w:rsid w:val="00301FB1"/>
    <w:rsid w:val="0030793C"/>
    <w:rsid w:val="00316242"/>
    <w:rsid w:val="00317C01"/>
    <w:rsid w:val="0033746F"/>
    <w:rsid w:val="00345F85"/>
    <w:rsid w:val="00357278"/>
    <w:rsid w:val="00360FF1"/>
    <w:rsid w:val="003614A4"/>
    <w:rsid w:val="00363F5C"/>
    <w:rsid w:val="00365E39"/>
    <w:rsid w:val="00371955"/>
    <w:rsid w:val="00375747"/>
    <w:rsid w:val="003816B7"/>
    <w:rsid w:val="003819DD"/>
    <w:rsid w:val="00393D13"/>
    <w:rsid w:val="00396C91"/>
    <w:rsid w:val="003A01B3"/>
    <w:rsid w:val="003A4D6E"/>
    <w:rsid w:val="003B13F1"/>
    <w:rsid w:val="003C0A81"/>
    <w:rsid w:val="003C2937"/>
    <w:rsid w:val="003D256C"/>
    <w:rsid w:val="003D75A0"/>
    <w:rsid w:val="003E4726"/>
    <w:rsid w:val="003E656D"/>
    <w:rsid w:val="003E7453"/>
    <w:rsid w:val="003F0745"/>
    <w:rsid w:val="003F12C8"/>
    <w:rsid w:val="00411DA9"/>
    <w:rsid w:val="00415BE3"/>
    <w:rsid w:val="00427A7B"/>
    <w:rsid w:val="004327B0"/>
    <w:rsid w:val="00436A3C"/>
    <w:rsid w:val="004376D1"/>
    <w:rsid w:val="0044095D"/>
    <w:rsid w:val="00454F90"/>
    <w:rsid w:val="00464B84"/>
    <w:rsid w:val="004655BD"/>
    <w:rsid w:val="004773EB"/>
    <w:rsid w:val="0048221A"/>
    <w:rsid w:val="00484E1E"/>
    <w:rsid w:val="004864A6"/>
    <w:rsid w:val="00491E95"/>
    <w:rsid w:val="00494A81"/>
    <w:rsid w:val="004B2AD5"/>
    <w:rsid w:val="004B510C"/>
    <w:rsid w:val="004C46F4"/>
    <w:rsid w:val="004D2B3A"/>
    <w:rsid w:val="004E2D20"/>
    <w:rsid w:val="004E4E81"/>
    <w:rsid w:val="004F0C10"/>
    <w:rsid w:val="004F2D3C"/>
    <w:rsid w:val="00504D01"/>
    <w:rsid w:val="005075A9"/>
    <w:rsid w:val="00522598"/>
    <w:rsid w:val="0052578E"/>
    <w:rsid w:val="00526C37"/>
    <w:rsid w:val="0054102E"/>
    <w:rsid w:val="00544DD4"/>
    <w:rsid w:val="005547B1"/>
    <w:rsid w:val="00554E5A"/>
    <w:rsid w:val="005916F4"/>
    <w:rsid w:val="005A5A34"/>
    <w:rsid w:val="005B0307"/>
    <w:rsid w:val="005B761A"/>
    <w:rsid w:val="005C0E12"/>
    <w:rsid w:val="005D5CB8"/>
    <w:rsid w:val="005E4736"/>
    <w:rsid w:val="005F0344"/>
    <w:rsid w:val="005F204E"/>
    <w:rsid w:val="005F35FE"/>
    <w:rsid w:val="00610AE6"/>
    <w:rsid w:val="006223DD"/>
    <w:rsid w:val="00622686"/>
    <w:rsid w:val="006403BF"/>
    <w:rsid w:val="00646134"/>
    <w:rsid w:val="006624D7"/>
    <w:rsid w:val="006723EA"/>
    <w:rsid w:val="006727C9"/>
    <w:rsid w:val="006871A0"/>
    <w:rsid w:val="0069132F"/>
    <w:rsid w:val="00691EB3"/>
    <w:rsid w:val="006A315D"/>
    <w:rsid w:val="006B6302"/>
    <w:rsid w:val="006B7B4E"/>
    <w:rsid w:val="006C4F5E"/>
    <w:rsid w:val="006D770D"/>
    <w:rsid w:val="006F387F"/>
    <w:rsid w:val="006F6140"/>
    <w:rsid w:val="007120F6"/>
    <w:rsid w:val="00714EF5"/>
    <w:rsid w:val="00724582"/>
    <w:rsid w:val="00724978"/>
    <w:rsid w:val="00734313"/>
    <w:rsid w:val="00771999"/>
    <w:rsid w:val="00774EE0"/>
    <w:rsid w:val="00782149"/>
    <w:rsid w:val="007836CF"/>
    <w:rsid w:val="00796F63"/>
    <w:rsid w:val="007A0E8B"/>
    <w:rsid w:val="007A4C65"/>
    <w:rsid w:val="007A5B2F"/>
    <w:rsid w:val="007B376F"/>
    <w:rsid w:val="007C6E2D"/>
    <w:rsid w:val="007D68EA"/>
    <w:rsid w:val="007F129A"/>
    <w:rsid w:val="007F1476"/>
    <w:rsid w:val="008263D5"/>
    <w:rsid w:val="00832E2C"/>
    <w:rsid w:val="00834C49"/>
    <w:rsid w:val="00841EDD"/>
    <w:rsid w:val="0084515F"/>
    <w:rsid w:val="008451AA"/>
    <w:rsid w:val="008463D9"/>
    <w:rsid w:val="00855434"/>
    <w:rsid w:val="008558EB"/>
    <w:rsid w:val="00867F89"/>
    <w:rsid w:val="00873B6C"/>
    <w:rsid w:val="0088163C"/>
    <w:rsid w:val="008840F7"/>
    <w:rsid w:val="008A3362"/>
    <w:rsid w:val="008A3E17"/>
    <w:rsid w:val="008A4BCF"/>
    <w:rsid w:val="008D6D84"/>
    <w:rsid w:val="008E785D"/>
    <w:rsid w:val="008F06BC"/>
    <w:rsid w:val="008F1761"/>
    <w:rsid w:val="008F28EC"/>
    <w:rsid w:val="008F38B9"/>
    <w:rsid w:val="009104E3"/>
    <w:rsid w:val="00912BF1"/>
    <w:rsid w:val="00915E28"/>
    <w:rsid w:val="0092337B"/>
    <w:rsid w:val="009308B2"/>
    <w:rsid w:val="00940C27"/>
    <w:rsid w:val="009411F8"/>
    <w:rsid w:val="00946AF6"/>
    <w:rsid w:val="009477CE"/>
    <w:rsid w:val="00954244"/>
    <w:rsid w:val="009555F8"/>
    <w:rsid w:val="00977D03"/>
    <w:rsid w:val="00980255"/>
    <w:rsid w:val="009907FA"/>
    <w:rsid w:val="0099795F"/>
    <w:rsid w:val="009A379E"/>
    <w:rsid w:val="009A5659"/>
    <w:rsid w:val="009B22B0"/>
    <w:rsid w:val="009B2DB7"/>
    <w:rsid w:val="009B388F"/>
    <w:rsid w:val="009B3D08"/>
    <w:rsid w:val="009C3084"/>
    <w:rsid w:val="009E4D77"/>
    <w:rsid w:val="009F59BE"/>
    <w:rsid w:val="00A01E6A"/>
    <w:rsid w:val="00A31D48"/>
    <w:rsid w:val="00A42121"/>
    <w:rsid w:val="00A4317F"/>
    <w:rsid w:val="00A47D1F"/>
    <w:rsid w:val="00A51941"/>
    <w:rsid w:val="00A55B59"/>
    <w:rsid w:val="00A63666"/>
    <w:rsid w:val="00A832E0"/>
    <w:rsid w:val="00A90599"/>
    <w:rsid w:val="00AA1B7D"/>
    <w:rsid w:val="00AB24F6"/>
    <w:rsid w:val="00AD07CC"/>
    <w:rsid w:val="00AD3CD4"/>
    <w:rsid w:val="00AD6669"/>
    <w:rsid w:val="00AE274C"/>
    <w:rsid w:val="00AF1CA6"/>
    <w:rsid w:val="00AF2E9C"/>
    <w:rsid w:val="00B10D42"/>
    <w:rsid w:val="00B1549E"/>
    <w:rsid w:val="00B22D78"/>
    <w:rsid w:val="00B262EF"/>
    <w:rsid w:val="00B27BCD"/>
    <w:rsid w:val="00B35491"/>
    <w:rsid w:val="00B37933"/>
    <w:rsid w:val="00B43208"/>
    <w:rsid w:val="00B4697A"/>
    <w:rsid w:val="00B525A1"/>
    <w:rsid w:val="00B612FB"/>
    <w:rsid w:val="00B653B4"/>
    <w:rsid w:val="00B939FF"/>
    <w:rsid w:val="00BB1755"/>
    <w:rsid w:val="00BD13E0"/>
    <w:rsid w:val="00BD1567"/>
    <w:rsid w:val="00BD2B0E"/>
    <w:rsid w:val="00BD5C68"/>
    <w:rsid w:val="00BE2876"/>
    <w:rsid w:val="00BE3FDC"/>
    <w:rsid w:val="00C02DEF"/>
    <w:rsid w:val="00C10EEA"/>
    <w:rsid w:val="00C13421"/>
    <w:rsid w:val="00C217CE"/>
    <w:rsid w:val="00C34366"/>
    <w:rsid w:val="00C3620C"/>
    <w:rsid w:val="00C5683A"/>
    <w:rsid w:val="00C67655"/>
    <w:rsid w:val="00C71302"/>
    <w:rsid w:val="00C74C29"/>
    <w:rsid w:val="00C907DE"/>
    <w:rsid w:val="00C90E23"/>
    <w:rsid w:val="00CA7E71"/>
    <w:rsid w:val="00CB442C"/>
    <w:rsid w:val="00CD0527"/>
    <w:rsid w:val="00CD57AE"/>
    <w:rsid w:val="00CE3800"/>
    <w:rsid w:val="00CE78CA"/>
    <w:rsid w:val="00CF063F"/>
    <w:rsid w:val="00CF075E"/>
    <w:rsid w:val="00CF1580"/>
    <w:rsid w:val="00D22FF2"/>
    <w:rsid w:val="00D2487D"/>
    <w:rsid w:val="00D303A1"/>
    <w:rsid w:val="00D32A4F"/>
    <w:rsid w:val="00D349A7"/>
    <w:rsid w:val="00D71D68"/>
    <w:rsid w:val="00D75332"/>
    <w:rsid w:val="00D81F24"/>
    <w:rsid w:val="00D836F1"/>
    <w:rsid w:val="00D90E1B"/>
    <w:rsid w:val="00D93C95"/>
    <w:rsid w:val="00D9553B"/>
    <w:rsid w:val="00DA470D"/>
    <w:rsid w:val="00DB2E66"/>
    <w:rsid w:val="00DB40C6"/>
    <w:rsid w:val="00DB44B3"/>
    <w:rsid w:val="00DB6229"/>
    <w:rsid w:val="00DC571B"/>
    <w:rsid w:val="00DD0236"/>
    <w:rsid w:val="00DD380D"/>
    <w:rsid w:val="00DE24E9"/>
    <w:rsid w:val="00DE3FD6"/>
    <w:rsid w:val="00E0098F"/>
    <w:rsid w:val="00E02D2B"/>
    <w:rsid w:val="00E04EA5"/>
    <w:rsid w:val="00E1415E"/>
    <w:rsid w:val="00E259AD"/>
    <w:rsid w:val="00E2797D"/>
    <w:rsid w:val="00E44E2B"/>
    <w:rsid w:val="00E50F29"/>
    <w:rsid w:val="00E70959"/>
    <w:rsid w:val="00E737F5"/>
    <w:rsid w:val="00E8042E"/>
    <w:rsid w:val="00E820F3"/>
    <w:rsid w:val="00E840D6"/>
    <w:rsid w:val="00E94E80"/>
    <w:rsid w:val="00EA1214"/>
    <w:rsid w:val="00EA3847"/>
    <w:rsid w:val="00EB2A39"/>
    <w:rsid w:val="00EB2D52"/>
    <w:rsid w:val="00EB5166"/>
    <w:rsid w:val="00EC59B2"/>
    <w:rsid w:val="00ED1C92"/>
    <w:rsid w:val="00ED2B8B"/>
    <w:rsid w:val="00EE2C9B"/>
    <w:rsid w:val="00EF12C3"/>
    <w:rsid w:val="00EF2B46"/>
    <w:rsid w:val="00EF5E7D"/>
    <w:rsid w:val="00EF6716"/>
    <w:rsid w:val="00EF763D"/>
    <w:rsid w:val="00F00761"/>
    <w:rsid w:val="00F05A10"/>
    <w:rsid w:val="00F466C5"/>
    <w:rsid w:val="00F54263"/>
    <w:rsid w:val="00F55C97"/>
    <w:rsid w:val="00F60987"/>
    <w:rsid w:val="00F62175"/>
    <w:rsid w:val="00F70240"/>
    <w:rsid w:val="00F76C5B"/>
    <w:rsid w:val="00F94334"/>
    <w:rsid w:val="00FA6B3E"/>
    <w:rsid w:val="00FB02AE"/>
    <w:rsid w:val="00FB07DC"/>
    <w:rsid w:val="00FC1755"/>
    <w:rsid w:val="00FC4BCA"/>
    <w:rsid w:val="00FD247E"/>
    <w:rsid w:val="00FE05E9"/>
    <w:rsid w:val="00FF0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BAF3"/>
  <w15:docId w15:val="{9AC6B4FD-C0FE-40D6-A456-73571683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DF"/>
    <w:rPr>
      <w:lang w:eastAsia="en-US"/>
    </w:rPr>
  </w:style>
  <w:style w:type="paragraph" w:styleId="Ttulo1">
    <w:name w:val="heading 1"/>
    <w:basedOn w:val="Normal"/>
    <w:next w:val="Normal"/>
    <w:link w:val="Ttulo1Car"/>
    <w:uiPriority w:val="9"/>
    <w:qFormat/>
    <w:rsid w:val="00D8375B"/>
    <w:pPr>
      <w:keepNext/>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D8375B"/>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D8375B"/>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semiHidden/>
    <w:unhideWhenUsed/>
    <w:qFormat/>
    <w:rsid w:val="00D8375B"/>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semiHidden/>
    <w:unhideWhenUsed/>
    <w:qFormat/>
    <w:rsid w:val="00D8375B"/>
    <w:pPr>
      <w:spacing w:before="240" w:after="60"/>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D8375B"/>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D8375B"/>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
    <w:unhideWhenUsed/>
    <w:qFormat/>
    <w:rsid w:val="00B00E95"/>
    <w:pPr>
      <w:keepNext/>
      <w:keepLines/>
      <w:spacing w:before="40"/>
      <w:outlineLvl w:val="7"/>
    </w:pPr>
    <w:rPr>
      <w:rFonts w:eastAsia="Times New Roman"/>
      <w:color w:val="272727"/>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0E95"/>
    <w:pPr>
      <w:keepNext/>
      <w:keepLines/>
      <w:spacing w:before="480" w:after="120"/>
    </w:pPr>
    <w:rPr>
      <w:rFonts w:cs="Calibri"/>
      <w:b/>
      <w:sz w:val="72"/>
      <w:szCs w:val="72"/>
      <w:lang w:val="es-ES" w:eastAsia="es-CO"/>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uiPriority w:val="9"/>
    <w:rsid w:val="00D8375B"/>
    <w:rPr>
      <w:rFonts w:ascii="Arial" w:eastAsia="Times New Roman" w:hAnsi="Arial"/>
      <w:b/>
      <w:sz w:val="24"/>
      <w:lang w:val="es-ES" w:eastAsia="es-ES"/>
    </w:rPr>
  </w:style>
  <w:style w:type="character" w:customStyle="1" w:styleId="Ttulo2Car">
    <w:name w:val="Título 2 Car"/>
    <w:link w:val="Ttulo2"/>
    <w:uiPriority w:val="9"/>
    <w:rsid w:val="00D8375B"/>
    <w:rPr>
      <w:rFonts w:ascii="Arial" w:eastAsia="Times New Roman" w:hAnsi="Arial" w:cs="Arial"/>
      <w:b/>
      <w:bCs/>
      <w:i/>
      <w:iCs/>
      <w:sz w:val="28"/>
      <w:szCs w:val="28"/>
      <w:lang w:val="es-ES" w:eastAsia="es-ES"/>
    </w:rPr>
  </w:style>
  <w:style w:type="character" w:customStyle="1" w:styleId="Ttulo3Car">
    <w:name w:val="Título 3 Car"/>
    <w:link w:val="Ttulo3"/>
    <w:uiPriority w:val="9"/>
    <w:rsid w:val="00D8375B"/>
    <w:rPr>
      <w:rFonts w:ascii="Arial" w:eastAsia="Times New Roman" w:hAnsi="Arial" w:cs="Arial"/>
      <w:b/>
      <w:bCs/>
      <w:sz w:val="26"/>
      <w:szCs w:val="26"/>
      <w:lang w:val="es-ES" w:eastAsia="es-ES"/>
    </w:rPr>
  </w:style>
  <w:style w:type="character" w:customStyle="1" w:styleId="Ttulo4Car">
    <w:name w:val="Título 4 Car"/>
    <w:link w:val="Ttulo4"/>
    <w:rsid w:val="00D8375B"/>
    <w:rPr>
      <w:rFonts w:ascii="Times New Roman" w:eastAsia="Times New Roman" w:hAnsi="Times New Roman"/>
      <w:b/>
      <w:bCs/>
      <w:sz w:val="28"/>
      <w:szCs w:val="28"/>
      <w:lang w:val="es-ES" w:eastAsia="es-ES"/>
    </w:rPr>
  </w:style>
  <w:style w:type="character" w:customStyle="1" w:styleId="Ttulo5Car">
    <w:name w:val="Título 5 Car"/>
    <w:link w:val="Ttulo5"/>
    <w:rsid w:val="00D8375B"/>
    <w:rPr>
      <w:rFonts w:ascii="Times New Roman" w:eastAsia="Times New Roman" w:hAnsi="Times New Roman"/>
      <w:b/>
      <w:bCs/>
      <w:i/>
      <w:iCs/>
      <w:sz w:val="26"/>
      <w:szCs w:val="26"/>
      <w:lang w:val="es-ES" w:eastAsia="es-ES"/>
    </w:rPr>
  </w:style>
  <w:style w:type="character" w:customStyle="1" w:styleId="Ttulo6Car">
    <w:name w:val="Título 6 Car"/>
    <w:link w:val="Ttulo6"/>
    <w:rsid w:val="00D8375B"/>
    <w:rPr>
      <w:rFonts w:ascii="Times New Roman" w:eastAsia="Times New Roman" w:hAnsi="Times New Roman"/>
      <w:b/>
      <w:bCs/>
      <w:sz w:val="22"/>
      <w:szCs w:val="22"/>
      <w:lang w:val="es-ES" w:eastAsia="es-ES"/>
    </w:rPr>
  </w:style>
  <w:style w:type="character" w:customStyle="1" w:styleId="Ttulo7Car">
    <w:name w:val="Título 7 Car"/>
    <w:link w:val="Ttulo7"/>
    <w:rsid w:val="00D8375B"/>
    <w:rPr>
      <w:rFonts w:ascii="Times New Roman" w:eastAsia="Times New Roman" w:hAnsi="Times New Roman"/>
      <w:sz w:val="24"/>
      <w:szCs w:val="24"/>
      <w:lang w:val="es-ES" w:eastAsia="es-ES"/>
    </w:rPr>
  </w:style>
  <w:style w:type="character" w:customStyle="1" w:styleId="Ttulo8Car">
    <w:name w:val="Título 8 Car"/>
    <w:link w:val="Ttulo8"/>
    <w:uiPriority w:val="9"/>
    <w:rsid w:val="00B00E95"/>
    <w:rPr>
      <w:rFonts w:eastAsia="Times New Roman"/>
      <w:color w:val="272727"/>
      <w:sz w:val="21"/>
      <w:szCs w:val="21"/>
      <w:lang w:val="es-ES_tradnl" w:eastAsia="en-US"/>
    </w:rPr>
  </w:style>
  <w:style w:type="paragraph" w:styleId="Prrafodelista">
    <w:name w:val="List Paragraph"/>
    <w:aliases w:val="Párrafo Personalizado"/>
    <w:basedOn w:val="Normal"/>
    <w:link w:val="PrrafodelistaCar"/>
    <w:uiPriority w:val="34"/>
    <w:qFormat/>
    <w:rsid w:val="00D13A6E"/>
    <w:pPr>
      <w:ind w:left="720"/>
      <w:contextualSpacing/>
    </w:pPr>
  </w:style>
  <w:style w:type="character" w:customStyle="1" w:styleId="PrrafodelistaCar">
    <w:name w:val="Párrafo de lista Car"/>
    <w:aliases w:val="Párrafo Personalizado Car"/>
    <w:link w:val="Prrafodelista"/>
    <w:uiPriority w:val="34"/>
    <w:rsid w:val="000E289B"/>
    <w:rPr>
      <w:sz w:val="22"/>
      <w:szCs w:val="22"/>
      <w:lang w:eastAsia="en-US"/>
    </w:rPr>
  </w:style>
  <w:style w:type="paragraph" w:styleId="Textoindependiente">
    <w:name w:val="Body Text"/>
    <w:basedOn w:val="Normal"/>
    <w:link w:val="TextoindependienteCar"/>
    <w:qFormat/>
    <w:rsid w:val="00D8375B"/>
    <w:pPr>
      <w:spacing w:line="360" w:lineRule="auto"/>
    </w:pPr>
    <w:rPr>
      <w:rFonts w:ascii="Times New Roman" w:eastAsia="Times New Roman" w:hAnsi="Times New Roman"/>
      <w:sz w:val="24"/>
      <w:szCs w:val="20"/>
      <w:lang w:val="es-ES_tradnl" w:eastAsia="es-ES"/>
    </w:rPr>
  </w:style>
  <w:style w:type="character" w:customStyle="1" w:styleId="TextoindependienteCar">
    <w:name w:val="Texto independiente Car"/>
    <w:link w:val="Textoindependiente"/>
    <w:rsid w:val="00D8375B"/>
    <w:rPr>
      <w:rFonts w:ascii="Times New Roman" w:eastAsia="Times New Roman" w:hAnsi="Times New Roman"/>
      <w:sz w:val="24"/>
      <w:lang w:val="es-ES_tradnl" w:eastAsia="es-ES"/>
    </w:rPr>
  </w:style>
  <w:style w:type="paragraph" w:customStyle="1" w:styleId="PRIMERNIVEL">
    <w:name w:val="PRIMER NIVEL"/>
    <w:rsid w:val="00D8375B"/>
    <w:rPr>
      <w:rFonts w:ascii="Times New Roman" w:eastAsia="Times New Roman" w:hAnsi="Times New Roman"/>
      <w:b/>
      <w:caps/>
      <w:color w:val="000000"/>
      <w:sz w:val="28"/>
      <w:lang w:val="en-US" w:eastAsia="es-ES"/>
    </w:rPr>
  </w:style>
  <w:style w:type="paragraph" w:customStyle="1" w:styleId="2Subttulos">
    <w:name w:val="2Subtítulos"/>
    <w:rsid w:val="00D8375B"/>
    <w:pPr>
      <w:tabs>
        <w:tab w:val="left" w:pos="454"/>
      </w:tabs>
      <w:spacing w:after="283" w:line="300" w:lineRule="atLeast"/>
      <w:ind w:left="454" w:hanging="454"/>
    </w:pPr>
    <w:rPr>
      <w:rFonts w:ascii="Times New Roman" w:eastAsia="Times New Roman" w:hAnsi="Times New Roman"/>
      <w:b/>
      <w:sz w:val="28"/>
      <w:lang w:val="es-ES" w:eastAsia="es-ES"/>
    </w:rPr>
  </w:style>
  <w:style w:type="paragraph" w:customStyle="1" w:styleId="TEXTO">
    <w:name w:val="TEXTO"/>
    <w:rsid w:val="00D8375B"/>
    <w:pPr>
      <w:ind w:firstLine="283"/>
    </w:pPr>
    <w:rPr>
      <w:rFonts w:ascii="Souvenir Lt BT" w:eastAsia="Times New Roman" w:hAnsi="Souvenir Lt BT"/>
      <w:color w:val="000000"/>
      <w:lang w:val="en-US" w:eastAsia="es-ES"/>
    </w:rPr>
  </w:style>
  <w:style w:type="paragraph" w:styleId="Sangra2detindependiente">
    <w:name w:val="Body Text Indent 2"/>
    <w:basedOn w:val="Normal"/>
    <w:link w:val="Sangra2detindependienteCar"/>
    <w:rsid w:val="00D8375B"/>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D8375B"/>
    <w:rPr>
      <w:rFonts w:ascii="Times New Roman" w:eastAsia="Times New Roman" w:hAnsi="Times New Roman"/>
      <w:lang w:val="es-ES" w:eastAsia="es-ES"/>
    </w:rPr>
  </w:style>
  <w:style w:type="paragraph" w:styleId="Sangradetextonormal">
    <w:name w:val="Body Text Indent"/>
    <w:basedOn w:val="Normal"/>
    <w:link w:val="SangradetextonormalCar"/>
    <w:rsid w:val="00D8375B"/>
    <w:pPr>
      <w:spacing w:after="120"/>
      <w:ind w:left="283"/>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rsid w:val="00D8375B"/>
    <w:rPr>
      <w:rFonts w:ascii="Times New Roman" w:eastAsia="Times New Roman" w:hAnsi="Times New Roman"/>
      <w:lang w:val="es-ES" w:eastAsia="es-ES"/>
    </w:rPr>
  </w:style>
  <w:style w:type="paragraph" w:styleId="Textoindependiente2">
    <w:name w:val="Body Text 2"/>
    <w:basedOn w:val="Normal"/>
    <w:link w:val="Textoindependiente2Car"/>
    <w:rsid w:val="00D8375B"/>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D8375B"/>
    <w:rPr>
      <w:rFonts w:ascii="Times New Roman" w:eastAsia="Times New Roman" w:hAnsi="Times New Roman"/>
      <w:lang w:val="es-ES" w:eastAsia="es-ES"/>
    </w:rPr>
  </w:style>
  <w:style w:type="paragraph" w:styleId="Sangra3detindependiente">
    <w:name w:val="Body Text Indent 3"/>
    <w:basedOn w:val="Normal"/>
    <w:link w:val="Sangra3detindependienteCar"/>
    <w:rsid w:val="00D8375B"/>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D8375B"/>
    <w:rPr>
      <w:rFonts w:ascii="Times New Roman" w:eastAsia="Times New Roman" w:hAnsi="Times New Roman"/>
      <w:sz w:val="16"/>
      <w:szCs w:val="16"/>
      <w:lang w:val="es-ES" w:eastAsia="es-ES"/>
    </w:rPr>
  </w:style>
  <w:style w:type="paragraph" w:styleId="Textoindependiente3">
    <w:name w:val="Body Text 3"/>
    <w:basedOn w:val="Normal"/>
    <w:link w:val="Textoindependiente3Car"/>
    <w:rsid w:val="00D8375B"/>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8375B"/>
    <w:rPr>
      <w:rFonts w:ascii="Times New Roman" w:eastAsia="Times New Roman" w:hAnsi="Times New Roman"/>
      <w:sz w:val="16"/>
      <w:szCs w:val="16"/>
      <w:lang w:val="es-ES" w:eastAsia="es-ES"/>
    </w:rPr>
  </w:style>
  <w:style w:type="paragraph" w:styleId="Encabezado">
    <w:name w:val="header"/>
    <w:basedOn w:val="Normal"/>
    <w:link w:val="EncabezadoCar"/>
    <w:uiPriority w:val="99"/>
    <w:rsid w:val="00D8375B"/>
    <w:pPr>
      <w:tabs>
        <w:tab w:val="center" w:pos="4252"/>
        <w:tab w:val="right" w:pos="8504"/>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EncabezadoCar">
    <w:name w:val="Encabezado Car"/>
    <w:link w:val="Encabezado"/>
    <w:uiPriority w:val="99"/>
    <w:rsid w:val="00D8375B"/>
    <w:rPr>
      <w:rFonts w:ascii="Arial" w:eastAsia="Times New Roman" w:hAnsi="Arial"/>
      <w:sz w:val="24"/>
      <w:lang w:eastAsia="es-ES"/>
    </w:rPr>
  </w:style>
  <w:style w:type="character" w:styleId="Nmerodepgina">
    <w:name w:val="page number"/>
    <w:uiPriority w:val="99"/>
    <w:rsid w:val="00D8375B"/>
  </w:style>
  <w:style w:type="character" w:styleId="Refdenotaalpie">
    <w:name w:val="footnote reference"/>
    <w:rsid w:val="00D8375B"/>
    <w:rPr>
      <w:vertAlign w:val="superscript"/>
    </w:rPr>
  </w:style>
  <w:style w:type="paragraph" w:styleId="Textonotapie">
    <w:name w:val="footnote text"/>
    <w:basedOn w:val="Normal"/>
    <w:link w:val="TextonotapieCar"/>
    <w:rsid w:val="00D8375B"/>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D8375B"/>
    <w:rPr>
      <w:rFonts w:ascii="Times New Roman" w:eastAsia="Times New Roman" w:hAnsi="Times New Roman"/>
      <w:lang w:val="es-ES_tradnl" w:eastAsia="es-ES"/>
    </w:rPr>
  </w:style>
  <w:style w:type="paragraph" w:customStyle="1" w:styleId="Predeterminado">
    <w:name w:val="Predeterminado"/>
    <w:rsid w:val="00D8375B"/>
    <w:pPr>
      <w:widowControl w:val="0"/>
      <w:autoSpaceDE w:val="0"/>
      <w:autoSpaceDN w:val="0"/>
      <w:adjustRightInd w:val="0"/>
    </w:pPr>
    <w:rPr>
      <w:rFonts w:ascii="Times New Roman" w:eastAsia="Times New Roman" w:hAnsi="Times New Roman"/>
      <w:lang w:val="es-ES_tradnl" w:eastAsia="es-MX"/>
    </w:rPr>
  </w:style>
  <w:style w:type="paragraph" w:customStyle="1" w:styleId="Cuerpodetextoconsangra">
    <w:name w:val="Cuerpo de texto con sangría"/>
    <w:basedOn w:val="Normal"/>
    <w:rsid w:val="00D8375B"/>
    <w:pPr>
      <w:widowControl w:val="0"/>
      <w:autoSpaceDE w:val="0"/>
      <w:autoSpaceDN w:val="0"/>
      <w:adjustRightInd w:val="0"/>
      <w:jc w:val="center"/>
    </w:pPr>
    <w:rPr>
      <w:rFonts w:ascii="Arial" w:eastAsia="Times New Roman" w:hAnsi="Arial"/>
      <w:sz w:val="24"/>
      <w:szCs w:val="20"/>
      <w:lang w:eastAsia="es-ES"/>
    </w:rPr>
  </w:style>
  <w:style w:type="paragraph" w:customStyle="1" w:styleId="Sangradetextonormal1">
    <w:name w:val="Sangría de texto normal1"/>
    <w:basedOn w:val="Normal"/>
    <w:rsid w:val="00D8375B"/>
    <w:pPr>
      <w:spacing w:after="120"/>
      <w:ind w:left="283"/>
    </w:pPr>
    <w:rPr>
      <w:rFonts w:ascii="Times New Roman" w:eastAsia="Times New Roman" w:hAnsi="Times New Roman"/>
      <w:snapToGrid w:val="0"/>
      <w:sz w:val="20"/>
      <w:szCs w:val="20"/>
      <w:lang w:val="es-ES" w:eastAsia="es-ES"/>
    </w:rPr>
  </w:style>
  <w:style w:type="paragraph" w:styleId="NormalWeb">
    <w:name w:val="Normal (Web)"/>
    <w:basedOn w:val="Normal"/>
    <w:link w:val="NormalWebCar"/>
    <w:uiPriority w:val="99"/>
    <w:rsid w:val="00D8375B"/>
    <w:pPr>
      <w:spacing w:before="100" w:beforeAutospacing="1" w:after="100" w:afterAutospacing="1"/>
    </w:pPr>
    <w:rPr>
      <w:rFonts w:ascii="Arial Unicode MS" w:eastAsia="Arial Unicode MS" w:hAnsi="Arial Unicode MS" w:cs="Arial Narrow"/>
      <w:color w:val="000000"/>
      <w:sz w:val="24"/>
      <w:szCs w:val="24"/>
      <w:lang w:val="es-ES" w:eastAsia="es-ES"/>
    </w:rPr>
  </w:style>
  <w:style w:type="character" w:customStyle="1" w:styleId="NormalWebCar">
    <w:name w:val="Normal (Web) Car"/>
    <w:link w:val="NormalWeb"/>
    <w:uiPriority w:val="99"/>
    <w:rsid w:val="001D7EBC"/>
    <w:rPr>
      <w:rFonts w:ascii="Arial Unicode MS" w:eastAsia="Arial Unicode MS" w:hAnsi="Arial Unicode MS" w:cs="Arial Narrow"/>
      <w:color w:val="000000"/>
      <w:sz w:val="24"/>
      <w:szCs w:val="24"/>
      <w:lang w:val="es-ES" w:eastAsia="es-ES"/>
    </w:rPr>
  </w:style>
  <w:style w:type="paragraph" w:styleId="Lista2">
    <w:name w:val="List 2"/>
    <w:basedOn w:val="Normal"/>
    <w:rsid w:val="00D8375B"/>
    <w:pPr>
      <w:overflowPunct w:val="0"/>
      <w:autoSpaceDE w:val="0"/>
      <w:autoSpaceDN w:val="0"/>
      <w:adjustRightInd w:val="0"/>
      <w:ind w:left="566" w:hanging="283"/>
      <w:textAlignment w:val="baseline"/>
    </w:pPr>
    <w:rPr>
      <w:rFonts w:ascii="Arial" w:eastAsia="Times New Roman" w:hAnsi="Arial"/>
      <w:sz w:val="24"/>
      <w:szCs w:val="20"/>
      <w:lang w:eastAsia="es-ES"/>
    </w:rPr>
  </w:style>
  <w:style w:type="paragraph" w:styleId="Listaconvietas2">
    <w:name w:val="List Bullet 2"/>
    <w:basedOn w:val="Normal"/>
    <w:autoRedefine/>
    <w:rsid w:val="00D8375B"/>
    <w:pPr>
      <w:numPr>
        <w:numId w:val="1"/>
      </w:numPr>
      <w:overflowPunct w:val="0"/>
      <w:autoSpaceDE w:val="0"/>
      <w:autoSpaceDN w:val="0"/>
      <w:adjustRightInd w:val="0"/>
      <w:textAlignment w:val="baseline"/>
    </w:pPr>
    <w:rPr>
      <w:rFonts w:ascii="Arial" w:eastAsia="Times New Roman" w:hAnsi="Arial"/>
      <w:sz w:val="24"/>
      <w:szCs w:val="20"/>
      <w:lang w:eastAsia="es-ES"/>
    </w:rPr>
  </w:style>
  <w:style w:type="paragraph" w:styleId="Listaconvietas3">
    <w:name w:val="List Bullet 3"/>
    <w:basedOn w:val="Normal"/>
    <w:autoRedefine/>
    <w:rsid w:val="00D8375B"/>
    <w:pPr>
      <w:widowControl w:val="0"/>
      <w:overflowPunct w:val="0"/>
      <w:autoSpaceDE w:val="0"/>
      <w:autoSpaceDN w:val="0"/>
      <w:adjustRightInd w:val="0"/>
      <w:ind w:left="360"/>
      <w:textAlignment w:val="baseline"/>
    </w:pPr>
    <w:rPr>
      <w:rFonts w:ascii="Verdana" w:eastAsia="Times New Roman" w:hAnsi="Verdana"/>
      <w:sz w:val="24"/>
      <w:szCs w:val="24"/>
      <w:lang w:eastAsia="es-ES"/>
    </w:rPr>
  </w:style>
  <w:style w:type="paragraph" w:styleId="Continuarlista2">
    <w:name w:val="List Continue 2"/>
    <w:basedOn w:val="Normal"/>
    <w:rsid w:val="00D8375B"/>
    <w:pPr>
      <w:overflowPunct w:val="0"/>
      <w:autoSpaceDE w:val="0"/>
      <w:autoSpaceDN w:val="0"/>
      <w:adjustRightInd w:val="0"/>
      <w:spacing w:after="120"/>
      <w:ind w:left="566"/>
      <w:textAlignment w:val="baseline"/>
    </w:pPr>
    <w:rPr>
      <w:rFonts w:ascii="Arial" w:eastAsia="Times New Roman" w:hAnsi="Arial"/>
      <w:sz w:val="24"/>
      <w:szCs w:val="20"/>
      <w:lang w:eastAsia="es-ES"/>
    </w:rPr>
  </w:style>
  <w:style w:type="paragraph" w:styleId="Piedepgina">
    <w:name w:val="footer"/>
    <w:basedOn w:val="Normal"/>
    <w:link w:val="PiedepginaCar"/>
    <w:uiPriority w:val="99"/>
    <w:rsid w:val="00D8375B"/>
    <w:pPr>
      <w:tabs>
        <w:tab w:val="center" w:pos="4419"/>
        <w:tab w:val="right" w:pos="8838"/>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PiedepginaCar">
    <w:name w:val="Pie de página Car"/>
    <w:link w:val="Piedepgina"/>
    <w:uiPriority w:val="99"/>
    <w:rsid w:val="00D8375B"/>
    <w:rPr>
      <w:rFonts w:ascii="Arial" w:eastAsia="Times New Roman" w:hAnsi="Arial"/>
      <w:sz w:val="24"/>
      <w:lang w:eastAsia="es-ES"/>
    </w:rPr>
  </w:style>
  <w:style w:type="paragraph" w:customStyle="1" w:styleId="5Textogeneral">
    <w:name w:val="5Texto general"/>
    <w:rsid w:val="00D8375B"/>
    <w:pPr>
      <w:tabs>
        <w:tab w:val="left" w:pos="907"/>
      </w:tabs>
      <w:spacing w:after="283"/>
      <w:ind w:left="454"/>
    </w:pPr>
    <w:rPr>
      <w:rFonts w:ascii="Switzerland" w:eastAsia="Times New Roman" w:hAnsi="Switzerland"/>
      <w:color w:val="000000"/>
      <w:sz w:val="23"/>
      <w:lang w:val="es-ES" w:eastAsia="es-ES"/>
    </w:rPr>
  </w:style>
  <w:style w:type="paragraph" w:customStyle="1" w:styleId="CUERPOTEXTO">
    <w:name w:val="CUERPO TEXTO"/>
    <w:rsid w:val="00D8375B"/>
    <w:rPr>
      <w:rFonts w:ascii="Arial" w:eastAsia="Times New Roman" w:hAnsi="Arial"/>
      <w:lang w:val="en-US" w:eastAsia="es-ES"/>
    </w:rPr>
  </w:style>
  <w:style w:type="paragraph" w:customStyle="1" w:styleId="TABULADO">
    <w:name w:val="TABULADO"/>
    <w:rsid w:val="00D8375B"/>
    <w:pPr>
      <w:tabs>
        <w:tab w:val="left" w:pos="283"/>
      </w:tabs>
      <w:ind w:left="283" w:hanging="283"/>
    </w:pPr>
    <w:rPr>
      <w:rFonts w:ascii="Arial" w:eastAsia="Times New Roman" w:hAnsi="Arial"/>
      <w:lang w:val="en-US" w:eastAsia="es-ES"/>
    </w:rPr>
  </w:style>
  <w:style w:type="paragraph" w:styleId="Textodeglobo">
    <w:name w:val="Balloon Text"/>
    <w:basedOn w:val="Normal"/>
    <w:link w:val="TextodegloboCar"/>
    <w:uiPriority w:val="99"/>
    <w:semiHidden/>
    <w:rsid w:val="00D8375B"/>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D8375B"/>
    <w:rPr>
      <w:rFonts w:ascii="Tahoma" w:eastAsia="Times New Roman" w:hAnsi="Tahoma" w:cs="Tahoma"/>
      <w:sz w:val="16"/>
      <w:szCs w:val="16"/>
      <w:lang w:val="es-ES" w:eastAsia="es-ES"/>
    </w:rPr>
  </w:style>
  <w:style w:type="paragraph" w:styleId="Mapadeldocumento">
    <w:name w:val="Document Map"/>
    <w:basedOn w:val="Normal"/>
    <w:link w:val="MapadeldocumentoCar"/>
    <w:semiHidden/>
    <w:rsid w:val="00D8375B"/>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link w:val="Mapadeldocumento"/>
    <w:semiHidden/>
    <w:rsid w:val="00D8375B"/>
    <w:rPr>
      <w:rFonts w:ascii="Tahoma" w:eastAsia="Times New Roman" w:hAnsi="Tahoma" w:cs="Tahoma"/>
      <w:shd w:val="clear" w:color="auto" w:fill="000080"/>
      <w:lang w:val="es-ES" w:eastAsia="es-ES"/>
    </w:rPr>
  </w:style>
  <w:style w:type="paragraph" w:customStyle="1" w:styleId="Informacin">
    <w:name w:val="Información"/>
    <w:basedOn w:val="Normal"/>
    <w:rsid w:val="00D8375B"/>
    <w:pPr>
      <w:tabs>
        <w:tab w:val="left" w:pos="1361"/>
      </w:tabs>
      <w:spacing w:after="340"/>
      <w:ind w:left="907"/>
    </w:pPr>
    <w:rPr>
      <w:rFonts w:ascii="Switzerland" w:eastAsia="Times New Roman" w:hAnsi="Switzerland"/>
      <w:sz w:val="18"/>
      <w:szCs w:val="20"/>
      <w:lang w:val="es-ES" w:eastAsia="es-ES"/>
    </w:rPr>
  </w:style>
  <w:style w:type="paragraph" w:customStyle="1" w:styleId="Textogeneral">
    <w:name w:val="Texto general"/>
    <w:rsid w:val="00D8375B"/>
    <w:pPr>
      <w:tabs>
        <w:tab w:val="left" w:pos="907"/>
      </w:tabs>
      <w:spacing w:after="283"/>
      <w:ind w:left="454"/>
    </w:pPr>
    <w:rPr>
      <w:rFonts w:ascii="Switzerland" w:eastAsia="Times New Roman" w:hAnsi="Switzerland"/>
      <w:snapToGrid w:val="0"/>
      <w:color w:val="000000"/>
      <w:spacing w:val="15"/>
      <w:lang w:val="es-ES" w:eastAsia="es-ES"/>
    </w:rPr>
  </w:style>
  <w:style w:type="character" w:styleId="Refdecomentario">
    <w:name w:val="annotation reference"/>
    <w:uiPriority w:val="99"/>
    <w:semiHidden/>
    <w:rsid w:val="00D8375B"/>
    <w:rPr>
      <w:sz w:val="16"/>
      <w:szCs w:val="16"/>
    </w:rPr>
  </w:style>
  <w:style w:type="paragraph" w:styleId="Textocomentario">
    <w:name w:val="annotation text"/>
    <w:basedOn w:val="Normal"/>
    <w:link w:val="TextocomentarioCar"/>
    <w:uiPriority w:val="99"/>
    <w:rsid w:val="00D8375B"/>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8375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rsid w:val="00D8375B"/>
    <w:rPr>
      <w:b/>
      <w:bCs/>
    </w:rPr>
  </w:style>
  <w:style w:type="character" w:customStyle="1" w:styleId="AsuntodelcomentarioCar">
    <w:name w:val="Asunto del comentario Car"/>
    <w:link w:val="Asuntodelcomentario"/>
    <w:uiPriority w:val="99"/>
    <w:semiHidden/>
    <w:rsid w:val="00D8375B"/>
    <w:rPr>
      <w:rFonts w:ascii="Times New Roman" w:eastAsia="Times New Roman" w:hAnsi="Times New Roman"/>
      <w:b/>
      <w:bCs/>
      <w:lang w:val="es-ES" w:eastAsia="es-ES"/>
    </w:rPr>
  </w:style>
  <w:style w:type="paragraph" w:customStyle="1" w:styleId="Numerado">
    <w:name w:val="Numerado"/>
    <w:basedOn w:val="Normal"/>
    <w:autoRedefine/>
    <w:rsid w:val="00D8375B"/>
    <w:pPr>
      <w:tabs>
        <w:tab w:val="num" w:pos="720"/>
      </w:tabs>
      <w:ind w:left="720" w:hanging="360"/>
    </w:pPr>
    <w:rPr>
      <w:rFonts w:ascii="Bookman Old Style" w:eastAsia="Times New Roman" w:hAnsi="Bookman Old Style"/>
      <w:szCs w:val="24"/>
      <w:lang w:val="es-ES" w:eastAsia="es-ES"/>
    </w:rPr>
  </w:style>
  <w:style w:type="paragraph" w:styleId="HTMLconformatoprevio">
    <w:name w:val="HTML Preformatted"/>
    <w:basedOn w:val="Normal"/>
    <w:link w:val="HTMLconformatoprevioCar"/>
    <w:uiPriority w:val="99"/>
    <w:semiHidden/>
    <w:unhideWhenUsed/>
    <w:rsid w:val="00E7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link w:val="HTMLconformatoprevio"/>
    <w:uiPriority w:val="99"/>
    <w:semiHidden/>
    <w:rsid w:val="00E74B68"/>
    <w:rPr>
      <w:rFonts w:ascii="Courier New" w:eastAsia="Times New Roman" w:hAnsi="Courier New" w:cs="Courier New"/>
    </w:rPr>
  </w:style>
  <w:style w:type="paragraph" w:customStyle="1" w:styleId="titulosssssss">
    <w:name w:val="titulosssssss"/>
    <w:basedOn w:val="Normal"/>
    <w:qFormat/>
    <w:rsid w:val="000E289B"/>
    <w:pPr>
      <w:jc w:val="center"/>
    </w:pPr>
    <w:rPr>
      <w:rFonts w:ascii="Book Antiqua" w:eastAsia="Times New Roman" w:hAnsi="Book Antiqua"/>
      <w:b/>
      <w:bCs/>
      <w:color w:val="002060"/>
      <w:sz w:val="32"/>
      <w:szCs w:val="32"/>
      <w:lang w:val="es-ES"/>
    </w:rPr>
  </w:style>
  <w:style w:type="paragraph" w:customStyle="1" w:styleId="subtitulosss">
    <w:name w:val="subtitulosss"/>
    <w:basedOn w:val="titulosssssss"/>
    <w:qFormat/>
    <w:rsid w:val="000E289B"/>
    <w:pPr>
      <w:jc w:val="left"/>
    </w:pPr>
    <w:rPr>
      <w:sz w:val="24"/>
      <w:szCs w:val="24"/>
    </w:rPr>
  </w:style>
  <w:style w:type="paragraph" w:styleId="TtuloTDC">
    <w:name w:val="TOC Heading"/>
    <w:basedOn w:val="Ttulo1"/>
    <w:next w:val="Normal"/>
    <w:uiPriority w:val="39"/>
    <w:unhideWhenUsed/>
    <w:qFormat/>
    <w:rsid w:val="000E289B"/>
    <w:pPr>
      <w:keepLines/>
      <w:spacing w:before="480" w:line="276" w:lineRule="auto"/>
      <w:jc w:val="left"/>
      <w:outlineLvl w:val="9"/>
    </w:pPr>
    <w:rPr>
      <w:rFonts w:ascii="Calibri Light" w:hAnsi="Calibri Light"/>
      <w:bCs/>
      <w:color w:val="2F5496"/>
      <w:sz w:val="28"/>
      <w:szCs w:val="28"/>
      <w:lang w:val="es-CO" w:eastAsia="es-CO"/>
    </w:rPr>
  </w:style>
  <w:style w:type="paragraph" w:customStyle="1" w:styleId="Pa1">
    <w:name w:val="Pa1"/>
    <w:basedOn w:val="Normal"/>
    <w:next w:val="Normal"/>
    <w:uiPriority w:val="99"/>
    <w:rsid w:val="000E289B"/>
    <w:pPr>
      <w:autoSpaceDE w:val="0"/>
      <w:autoSpaceDN w:val="0"/>
      <w:adjustRightInd w:val="0"/>
      <w:spacing w:line="241" w:lineRule="atLeast"/>
    </w:pPr>
    <w:rPr>
      <w:rFonts w:ascii="Muller ExtraBold" w:hAnsi="Muller ExtraBold"/>
      <w:sz w:val="24"/>
      <w:szCs w:val="24"/>
    </w:rPr>
  </w:style>
  <w:style w:type="character" w:customStyle="1" w:styleId="A4">
    <w:name w:val="A4"/>
    <w:uiPriority w:val="99"/>
    <w:rsid w:val="000E289B"/>
    <w:rPr>
      <w:rFonts w:cs="Aleo"/>
      <w:color w:val="000000"/>
      <w:sz w:val="20"/>
      <w:szCs w:val="20"/>
    </w:rPr>
  </w:style>
  <w:style w:type="paragraph" w:customStyle="1" w:styleId="Default">
    <w:name w:val="Default"/>
    <w:rsid w:val="000E289B"/>
    <w:pPr>
      <w:autoSpaceDE w:val="0"/>
      <w:autoSpaceDN w:val="0"/>
      <w:adjustRightInd w:val="0"/>
    </w:pPr>
    <w:rPr>
      <w:rFonts w:ascii="Muller Bold Italic" w:hAnsi="Muller Bold Italic" w:cs="Muller Bold Italic"/>
      <w:color w:val="000000"/>
      <w:sz w:val="24"/>
      <w:szCs w:val="24"/>
      <w:lang w:eastAsia="en-US"/>
    </w:rPr>
  </w:style>
  <w:style w:type="paragraph" w:customStyle="1" w:styleId="texticos">
    <w:name w:val="texticos"/>
    <w:basedOn w:val="Normal"/>
    <w:qFormat/>
    <w:rsid w:val="000E289B"/>
    <w:pPr>
      <w:spacing w:before="120" w:after="240" w:line="360" w:lineRule="auto"/>
    </w:pPr>
    <w:rPr>
      <w:rFonts w:ascii="Garamond" w:hAnsi="Garamond" w:cs="Arial"/>
      <w:sz w:val="24"/>
      <w:szCs w:val="24"/>
      <w:lang w:val="es-ES_tradnl"/>
    </w:rPr>
  </w:style>
  <w:style w:type="character" w:styleId="nfasis">
    <w:name w:val="Emphasis"/>
    <w:uiPriority w:val="20"/>
    <w:qFormat/>
    <w:rsid w:val="000E289B"/>
    <w:rPr>
      <w:i/>
      <w:iCs/>
    </w:rPr>
  </w:style>
  <w:style w:type="paragraph" w:customStyle="1" w:styleId="subtitulos">
    <w:name w:val="subtitulos"/>
    <w:basedOn w:val="texticos"/>
    <w:qFormat/>
    <w:rsid w:val="000E289B"/>
    <w:rPr>
      <w:b/>
      <w:color w:val="002060"/>
      <w:lang w:val="es-ES"/>
    </w:rPr>
  </w:style>
  <w:style w:type="paragraph" w:customStyle="1" w:styleId="Subitulosnumeracion">
    <w:name w:val="Subitulos numeracion"/>
    <w:basedOn w:val="subtitulos"/>
    <w:uiPriority w:val="99"/>
    <w:qFormat/>
    <w:rsid w:val="00C3073A"/>
    <w:pPr>
      <w:spacing w:line="240" w:lineRule="auto"/>
    </w:pPr>
    <w:rPr>
      <w:rFonts w:ascii="Century Gothic" w:hAnsi="Century Gothic"/>
      <w:sz w:val="28"/>
      <w:szCs w:val="28"/>
    </w:rPr>
  </w:style>
  <w:style w:type="character" w:styleId="Textoennegrita">
    <w:name w:val="Strong"/>
    <w:uiPriority w:val="22"/>
    <w:qFormat/>
    <w:rsid w:val="000E289B"/>
    <w:rPr>
      <w:b/>
      <w:bCs/>
    </w:rPr>
  </w:style>
  <w:style w:type="character" w:customStyle="1" w:styleId="apple-converted-space">
    <w:name w:val="apple-converted-space"/>
    <w:rsid w:val="000E289B"/>
  </w:style>
  <w:style w:type="paragraph" w:customStyle="1" w:styleId="figuras">
    <w:name w:val="figuras"/>
    <w:basedOn w:val="titulosssssss"/>
    <w:qFormat/>
    <w:rsid w:val="007B2CD1"/>
    <w:pPr>
      <w:spacing w:line="276" w:lineRule="auto"/>
      <w:jc w:val="both"/>
    </w:pPr>
    <w:rPr>
      <w:b w:val="0"/>
      <w:bCs w:val="0"/>
      <w:i/>
      <w:iCs/>
      <w:color w:val="595959"/>
      <w:sz w:val="18"/>
      <w:szCs w:val="18"/>
    </w:rPr>
  </w:style>
  <w:style w:type="table" w:customStyle="1" w:styleId="Tabladelista6concolores-nfasis41">
    <w:name w:val="Tabla de lista 6 con colores - Énfasis 41"/>
    <w:basedOn w:val="Tablanormal"/>
    <w:uiPriority w:val="51"/>
    <w:rsid w:val="007B2CD1"/>
    <w:rPr>
      <w:color w:val="BF8F00"/>
      <w:sz w:val="24"/>
      <w:szCs w:val="24"/>
      <w:lang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extosss">
    <w:name w:val="textosss"/>
    <w:basedOn w:val="titulosssssss"/>
    <w:qFormat/>
    <w:rsid w:val="00087B45"/>
    <w:pPr>
      <w:spacing w:line="276" w:lineRule="auto"/>
      <w:jc w:val="both"/>
    </w:pPr>
    <w:rPr>
      <w:b w:val="0"/>
      <w:bCs w:val="0"/>
      <w:color w:val="595959"/>
      <w:sz w:val="22"/>
      <w:szCs w:val="22"/>
    </w:rPr>
  </w:style>
  <w:style w:type="table" w:customStyle="1" w:styleId="Tabladecuadrcula2-nfasis41">
    <w:name w:val="Tabla de cuadrícula 2 - Énfasis 41"/>
    <w:basedOn w:val="Tablanormal"/>
    <w:uiPriority w:val="47"/>
    <w:rsid w:val="00087B45"/>
    <w:rPr>
      <w:sz w:val="24"/>
      <w:szCs w:val="24"/>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3-nfasis41">
    <w:name w:val="Tabla de cuadrícula 3 - Énfasis 41"/>
    <w:basedOn w:val="Tablanormal"/>
    <w:uiPriority w:val="48"/>
    <w:rsid w:val="00883E9A"/>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styleId="Hipervnculo">
    <w:name w:val="Hyperlink"/>
    <w:uiPriority w:val="99"/>
    <w:unhideWhenUsed/>
    <w:rsid w:val="00883E9A"/>
    <w:rPr>
      <w:color w:val="0563C1"/>
      <w:u w:val="single"/>
    </w:rPr>
  </w:style>
  <w:style w:type="table" w:customStyle="1" w:styleId="Tabladecuadrcula1clara-nfasis41">
    <w:name w:val="Tabla de cuadrícula 1 clara - Énfasis 41"/>
    <w:basedOn w:val="Tablanormal"/>
    <w:uiPriority w:val="46"/>
    <w:rsid w:val="00883E9A"/>
    <w:rPr>
      <w:sz w:val="24"/>
      <w:szCs w:val="24"/>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EE1510"/>
    <w:pPr>
      <w:jc w:val="center"/>
    </w:pPr>
    <w:rPr>
      <w:bCs/>
      <w:i/>
      <w:color w:val="1F4E79"/>
      <w:sz w:val="20"/>
      <w:szCs w:val="18"/>
      <w:lang w:val="es-ES_tradnl"/>
    </w:rPr>
  </w:style>
  <w:style w:type="paragraph" w:styleId="TDC1">
    <w:name w:val="toc 1"/>
    <w:basedOn w:val="Normal"/>
    <w:uiPriority w:val="39"/>
    <w:qFormat/>
    <w:rsid w:val="00B00E95"/>
    <w:pPr>
      <w:spacing w:before="360"/>
    </w:pPr>
    <w:rPr>
      <w:rFonts w:asciiTheme="majorHAnsi" w:hAnsiTheme="majorHAnsi" w:cstheme="majorHAnsi"/>
      <w:b/>
      <w:bCs/>
      <w:caps/>
      <w:sz w:val="24"/>
      <w:szCs w:val="24"/>
    </w:rPr>
  </w:style>
  <w:style w:type="paragraph" w:styleId="TDC2">
    <w:name w:val="toc 2"/>
    <w:basedOn w:val="Normal"/>
    <w:uiPriority w:val="39"/>
    <w:qFormat/>
    <w:rsid w:val="00B00E95"/>
    <w:pPr>
      <w:spacing w:before="240"/>
    </w:pPr>
    <w:rPr>
      <w:rFonts w:asciiTheme="minorHAnsi" w:hAnsiTheme="minorHAnsi" w:cstheme="minorHAnsi"/>
      <w:b/>
      <w:bCs/>
      <w:sz w:val="20"/>
      <w:szCs w:val="20"/>
    </w:rPr>
  </w:style>
  <w:style w:type="paragraph" w:styleId="TDC3">
    <w:name w:val="toc 3"/>
    <w:basedOn w:val="Normal"/>
    <w:uiPriority w:val="39"/>
    <w:qFormat/>
    <w:rsid w:val="00B00E95"/>
    <w:pPr>
      <w:ind w:left="220"/>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B00E95"/>
    <w:pPr>
      <w:widowControl w:val="0"/>
      <w:autoSpaceDE w:val="0"/>
      <w:autoSpaceDN w:val="0"/>
    </w:pPr>
    <w:rPr>
      <w:rFonts w:ascii="Arial Narrow" w:eastAsia="Arial Narrow" w:hAnsi="Arial Narrow" w:cs="Arial Narrow"/>
      <w:sz w:val="24"/>
      <w:lang w:eastAsia="es-CO" w:bidi="es-CO"/>
    </w:rPr>
  </w:style>
  <w:style w:type="paragraph" w:customStyle="1" w:styleId="TableParagraph">
    <w:name w:val="Table Paragraph"/>
    <w:basedOn w:val="Normal"/>
    <w:uiPriority w:val="1"/>
    <w:qFormat/>
    <w:rsid w:val="00B00E95"/>
    <w:pPr>
      <w:widowControl w:val="0"/>
      <w:autoSpaceDE w:val="0"/>
      <w:autoSpaceDN w:val="0"/>
    </w:pPr>
    <w:rPr>
      <w:rFonts w:ascii="Arial Narrow" w:eastAsia="Arial Narrow" w:hAnsi="Arial Narrow" w:cs="Arial Narrow"/>
      <w:sz w:val="24"/>
      <w:lang w:eastAsia="es-CO" w:bidi="es-CO"/>
    </w:rPr>
  </w:style>
  <w:style w:type="table" w:customStyle="1" w:styleId="TableNormal1">
    <w:name w:val="Table Normal1"/>
    <w:uiPriority w:val="2"/>
    <w:unhideWhenUsed/>
    <w:qFormat/>
    <w:rsid w:val="00B00E95"/>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extosinformato">
    <w:name w:val="Plain Text"/>
    <w:basedOn w:val="Normal"/>
    <w:link w:val="TextosinformatoCar"/>
    <w:uiPriority w:val="99"/>
    <w:rsid w:val="00B00E95"/>
    <w:rPr>
      <w:rFonts w:ascii="Courier New" w:eastAsia="Times New Roman" w:hAnsi="Courier New"/>
      <w:sz w:val="20"/>
      <w:szCs w:val="20"/>
      <w:lang w:eastAsia="es-ES"/>
    </w:rPr>
  </w:style>
  <w:style w:type="character" w:customStyle="1" w:styleId="TextosinformatoCar">
    <w:name w:val="Texto sin formato Car"/>
    <w:link w:val="Textosinformato"/>
    <w:uiPriority w:val="99"/>
    <w:rsid w:val="00B00E95"/>
    <w:rPr>
      <w:rFonts w:ascii="Courier New" w:eastAsia="Times New Roman" w:hAnsi="Courier New"/>
      <w:lang w:eastAsia="es-ES"/>
    </w:rPr>
  </w:style>
  <w:style w:type="paragraph" w:styleId="TDC4">
    <w:name w:val="toc 4"/>
    <w:basedOn w:val="Normal"/>
    <w:uiPriority w:val="39"/>
    <w:qFormat/>
    <w:rsid w:val="00B00E95"/>
    <w:pPr>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B00E95"/>
    <w:pPr>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B00E95"/>
    <w:pPr>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B00E95"/>
    <w:pPr>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B00E95"/>
    <w:pPr>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B00E95"/>
    <w:pPr>
      <w:ind w:left="1540"/>
    </w:pPr>
    <w:rPr>
      <w:rFonts w:asciiTheme="minorHAnsi" w:hAnsiTheme="minorHAnsi" w:cstheme="minorHAnsi"/>
      <w:sz w:val="20"/>
      <w:szCs w:val="20"/>
    </w:rPr>
  </w:style>
  <w:style w:type="character" w:customStyle="1" w:styleId="A2">
    <w:name w:val="A2"/>
    <w:uiPriority w:val="99"/>
    <w:rsid w:val="00B00E95"/>
    <w:rPr>
      <w:rFonts w:cs="Aleo"/>
      <w:color w:val="000000"/>
      <w:sz w:val="18"/>
      <w:szCs w:val="18"/>
    </w:rPr>
  </w:style>
  <w:style w:type="paragraph" w:customStyle="1" w:styleId="footnotedescription">
    <w:name w:val="footnote description"/>
    <w:next w:val="Normal"/>
    <w:link w:val="footnotedescriptionChar"/>
    <w:hidden/>
    <w:rsid w:val="00B00E95"/>
    <w:pPr>
      <w:ind w:left="1"/>
    </w:pPr>
    <w:rPr>
      <w:rFonts w:ascii="Arial" w:eastAsia="Arial" w:hAnsi="Arial" w:cs="Arial"/>
      <w:color w:val="000000"/>
      <w:lang w:val="es-ES" w:eastAsia="es-ES"/>
    </w:rPr>
  </w:style>
  <w:style w:type="character" w:customStyle="1" w:styleId="footnotedescriptionChar">
    <w:name w:val="footnote description Char"/>
    <w:link w:val="footnotedescription"/>
    <w:rsid w:val="00B00E95"/>
    <w:rPr>
      <w:rFonts w:ascii="Arial" w:eastAsia="Arial" w:hAnsi="Arial" w:cs="Arial"/>
      <w:color w:val="000000"/>
      <w:szCs w:val="22"/>
      <w:lang w:val="es-ES" w:eastAsia="es-ES"/>
    </w:rPr>
  </w:style>
  <w:style w:type="character" w:customStyle="1" w:styleId="footnotemark">
    <w:name w:val="footnote mark"/>
    <w:hidden/>
    <w:rsid w:val="00B00E95"/>
    <w:rPr>
      <w:rFonts w:ascii="Arial" w:eastAsia="Arial" w:hAnsi="Arial" w:cs="Arial"/>
      <w:color w:val="000000"/>
      <w:sz w:val="20"/>
      <w:vertAlign w:val="superscript"/>
    </w:rPr>
  </w:style>
  <w:style w:type="character" w:customStyle="1" w:styleId="TtuloCar">
    <w:name w:val="Título Car"/>
    <w:link w:val="Ttulo"/>
    <w:rsid w:val="00B00E95"/>
    <w:rPr>
      <w:rFonts w:cs="Calibri"/>
      <w:b/>
      <w:sz w:val="72"/>
      <w:szCs w:val="72"/>
      <w:lang w:val="es-ES" w:eastAsia="es-CO"/>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link w:val="Subttulo"/>
    <w:rsid w:val="00B00E95"/>
    <w:rPr>
      <w:rFonts w:ascii="Georgia" w:eastAsia="Georgia" w:hAnsi="Georgia" w:cs="Georgia"/>
      <w:i/>
      <w:color w:val="666666"/>
      <w:sz w:val="48"/>
      <w:szCs w:val="48"/>
      <w:lang w:val="es-ES" w:eastAsia="es-CO"/>
    </w:rPr>
  </w:style>
  <w:style w:type="table" w:customStyle="1" w:styleId="5">
    <w:name w:val="5"/>
    <w:basedOn w:val="TableNormal1"/>
    <w:rsid w:val="00B00E95"/>
    <w:pPr>
      <w:widowControl/>
      <w:autoSpaceDE/>
      <w:autoSpaceDN/>
    </w:pPr>
    <w:rPr>
      <w:rFonts w:cs="Calibri"/>
      <w:lang w:val="es-ES" w:eastAsia="es-CO"/>
    </w:rPr>
    <w:tblPr>
      <w:tblStyleRowBandSize w:val="1"/>
      <w:tblStyleColBandSize w:val="1"/>
      <w:tblCellMar>
        <w:top w:w="7" w:type="dxa"/>
        <w:left w:w="107" w:type="dxa"/>
        <w:right w:w="115" w:type="dxa"/>
      </w:tblCellMar>
    </w:tblPr>
  </w:style>
  <w:style w:type="table" w:customStyle="1" w:styleId="4">
    <w:name w:val="4"/>
    <w:basedOn w:val="TableNormal1"/>
    <w:rsid w:val="00B00E95"/>
    <w:pPr>
      <w:widowControl/>
      <w:autoSpaceDE/>
      <w:autoSpaceDN/>
    </w:pPr>
    <w:rPr>
      <w:rFonts w:cs="Calibri"/>
      <w:lang w:val="es-ES" w:eastAsia="es-CO"/>
    </w:rPr>
    <w:tblPr>
      <w:tblStyleRowBandSize w:val="1"/>
      <w:tblStyleColBandSize w:val="1"/>
      <w:tblCellMar>
        <w:top w:w="7" w:type="dxa"/>
        <w:left w:w="107" w:type="dxa"/>
        <w:right w:w="94" w:type="dxa"/>
      </w:tblCellMar>
    </w:tblPr>
  </w:style>
  <w:style w:type="table" w:customStyle="1" w:styleId="2">
    <w:name w:val="2"/>
    <w:basedOn w:val="TableNormal1"/>
    <w:rsid w:val="00B00E95"/>
    <w:pPr>
      <w:widowControl/>
      <w:autoSpaceDE/>
      <w:autoSpaceDN/>
    </w:pPr>
    <w:rPr>
      <w:rFonts w:cs="Calibri"/>
      <w:lang w:val="es-ES" w:eastAsia="es-CO"/>
    </w:rPr>
    <w:tblPr>
      <w:tblStyleRowBandSize w:val="1"/>
      <w:tblStyleColBandSize w:val="1"/>
      <w:tblCellMar>
        <w:top w:w="7" w:type="dxa"/>
        <w:left w:w="194" w:type="dxa"/>
        <w:right w:w="115" w:type="dxa"/>
      </w:tblCellMar>
    </w:tblPr>
  </w:style>
  <w:style w:type="table" w:customStyle="1" w:styleId="Tablanormal11">
    <w:name w:val="Tabla normal 11"/>
    <w:basedOn w:val="Tablanormal"/>
    <w:uiPriority w:val="41"/>
    <w:rsid w:val="00B00E95"/>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qFormat/>
    <w:rsid w:val="00B00E95"/>
    <w:rPr>
      <w:rFonts w:ascii="Cambria" w:eastAsia="Cambria" w:hAnsi="Cambria"/>
      <w:sz w:val="24"/>
      <w:szCs w:val="24"/>
      <w:lang w:val="es-ES_tradnl" w:eastAsia="en-US"/>
    </w:rPr>
  </w:style>
  <w:style w:type="character" w:customStyle="1" w:styleId="m-9074731141660645478m-6209602621663501459gmail-apple-converted-space">
    <w:name w:val="m_-9074731141660645478m_-6209602621663501459gmail-apple-converted-space"/>
    <w:rsid w:val="00B00E95"/>
  </w:style>
  <w:style w:type="character" w:customStyle="1" w:styleId="m-6044345486846312329m-6209602621663501459gmail-apple-converted-space">
    <w:name w:val="m_-6044345486846312329m_-6209602621663501459gmail-apple-converted-space"/>
    <w:rsid w:val="00B00E95"/>
  </w:style>
  <w:style w:type="paragraph" w:customStyle="1" w:styleId="Bibliografa1">
    <w:name w:val="Bibliografía1"/>
    <w:basedOn w:val="Normal"/>
    <w:rsid w:val="00B00E95"/>
    <w:pPr>
      <w:tabs>
        <w:tab w:val="left" w:pos="500"/>
      </w:tabs>
      <w:spacing w:after="240"/>
      <w:ind w:left="504" w:hanging="504"/>
    </w:pPr>
    <w:rPr>
      <w:sz w:val="20"/>
      <w:szCs w:val="20"/>
      <w:lang w:val="es-ES" w:eastAsia="es-CO"/>
    </w:rPr>
  </w:style>
  <w:style w:type="character" w:customStyle="1" w:styleId="gmaildefault">
    <w:name w:val="gmail_default"/>
    <w:rsid w:val="00B00E95"/>
  </w:style>
  <w:style w:type="character" w:customStyle="1" w:styleId="hascaption">
    <w:name w:val="hascaption"/>
    <w:rsid w:val="00B00E95"/>
  </w:style>
  <w:style w:type="paragraph" w:customStyle="1" w:styleId="Pa0">
    <w:name w:val="Pa0"/>
    <w:basedOn w:val="Default"/>
    <w:next w:val="Default"/>
    <w:uiPriority w:val="99"/>
    <w:rsid w:val="00B00E95"/>
    <w:pPr>
      <w:spacing w:line="241" w:lineRule="atLeast"/>
    </w:pPr>
    <w:rPr>
      <w:rFonts w:ascii="Muller Bold" w:hAnsi="Muller Bold" w:cs="Calibri"/>
      <w:color w:val="auto"/>
      <w:lang w:eastAsia="es-CO"/>
    </w:rPr>
  </w:style>
  <w:style w:type="character" w:customStyle="1" w:styleId="A1">
    <w:name w:val="A1"/>
    <w:uiPriority w:val="99"/>
    <w:rsid w:val="00B00E95"/>
    <w:rPr>
      <w:rFonts w:cs="Times"/>
      <w:color w:val="000000"/>
      <w:sz w:val="22"/>
      <w:szCs w:val="22"/>
    </w:rPr>
  </w:style>
  <w:style w:type="character" w:customStyle="1" w:styleId="sprocket-lists-desc">
    <w:name w:val="sprocket-lists-desc"/>
    <w:rsid w:val="00B00E95"/>
  </w:style>
  <w:style w:type="paragraph" w:customStyle="1" w:styleId="Tabladecuadrcula1clara2">
    <w:name w:val="Tabla de cuadrícula 1 clara2"/>
    <w:uiPriority w:val="46"/>
    <w:rsid w:val="00B00E95"/>
  </w:style>
  <w:style w:type="paragraph" w:customStyle="1" w:styleId="TABLAS">
    <w:name w:val="TABLAS"/>
    <w:basedOn w:val="Normal"/>
    <w:rsid w:val="00B00E95"/>
    <w:pPr>
      <w:spacing w:before="60" w:after="60"/>
      <w:jc w:val="center"/>
    </w:pPr>
    <w:rPr>
      <w:rFonts w:ascii="Tahoma" w:eastAsia="Times New Roman" w:hAnsi="Tahoma"/>
      <w:szCs w:val="20"/>
      <w:lang w:val="es-ES" w:eastAsia="es-ES"/>
    </w:rPr>
  </w:style>
  <w:style w:type="paragraph" w:styleId="ndice1">
    <w:name w:val="index 1"/>
    <w:basedOn w:val="Normal"/>
    <w:next w:val="Normal"/>
    <w:autoRedefine/>
    <w:uiPriority w:val="99"/>
    <w:semiHidden/>
    <w:unhideWhenUsed/>
    <w:rsid w:val="00B00E95"/>
    <w:pPr>
      <w:ind w:left="240" w:hanging="240"/>
    </w:pPr>
    <w:rPr>
      <w:rFonts w:ascii="Arial" w:hAnsi="Arial" w:cs="Calibri"/>
      <w:sz w:val="24"/>
      <w:szCs w:val="24"/>
      <w:lang w:val="es-ES" w:eastAsia="es-CO"/>
    </w:rPr>
  </w:style>
  <w:style w:type="table" w:customStyle="1" w:styleId="Tabladecuadrcula4-nfasis41">
    <w:name w:val="Tabla de cuadrícula 4 - Énfasis 41"/>
    <w:basedOn w:val="Tablanormal"/>
    <w:uiPriority w:val="49"/>
    <w:rsid w:val="00B00E95"/>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lista2-nfasis41">
    <w:name w:val="Tabla de lista 2 - Énfasis 41"/>
    <w:basedOn w:val="Tablanormal"/>
    <w:uiPriority w:val="47"/>
    <w:rsid w:val="00B00E95"/>
    <w:rPr>
      <w:sz w:val="24"/>
      <w:szCs w:val="24"/>
      <w:lang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lista4-nfasis41">
    <w:name w:val="Tabla de lista 4 - Énfasis 41"/>
    <w:basedOn w:val="Tablanormal"/>
    <w:uiPriority w:val="49"/>
    <w:rsid w:val="00B00E95"/>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5oscura-nfasis41">
    <w:name w:val="Tabla de cuadrícula 5 oscura - Énfasis 41"/>
    <w:basedOn w:val="Tablanormal"/>
    <w:uiPriority w:val="50"/>
    <w:rsid w:val="00B00E95"/>
    <w:rPr>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character" w:customStyle="1" w:styleId="Mencinsinresolver1">
    <w:name w:val="Mención sin resolver1"/>
    <w:basedOn w:val="Fuentedeprrafopredeter"/>
    <w:uiPriority w:val="99"/>
    <w:semiHidden/>
    <w:unhideWhenUsed/>
    <w:rsid w:val="00D05BE8"/>
    <w:rPr>
      <w:color w:val="605E5C"/>
      <w:shd w:val="clear" w:color="auto" w:fill="E1DFDD"/>
    </w:rPr>
  </w:style>
  <w:style w:type="table" w:customStyle="1" w:styleId="TableGrid1">
    <w:name w:val="Table Grid1"/>
    <w:basedOn w:val="Tablanormal"/>
    <w:next w:val="Tablaconcuadrcula"/>
    <w:rsid w:val="00E607AA"/>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6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tulo1"/>
    <w:rsid w:val="00DB4C1F"/>
    <w:pPr>
      <w:keepLines/>
      <w:suppressAutoHyphens/>
      <w:autoSpaceDN w:val="0"/>
      <w:spacing w:before="240"/>
      <w:textAlignment w:val="baseline"/>
    </w:pPr>
    <w:rPr>
      <w:bCs/>
      <w:sz w:val="22"/>
      <w:szCs w:val="32"/>
      <w:lang w:val="es-CO" w:eastAsia="en-US"/>
    </w:rPr>
  </w:style>
  <w:style w:type="character" w:customStyle="1" w:styleId="fontstyle01">
    <w:name w:val="fontstyle01"/>
    <w:basedOn w:val="Fuentedeprrafopredeter"/>
    <w:rsid w:val="009D2741"/>
    <w:rPr>
      <w:rFonts w:ascii="Aller-Light" w:hAnsi="Aller-Light" w:hint="default"/>
      <w:b w:val="0"/>
      <w:bCs w:val="0"/>
      <w:i w:val="0"/>
      <w:iCs w:val="0"/>
      <w:color w:val="6D6E70"/>
      <w:sz w:val="22"/>
      <w:szCs w:val="22"/>
    </w:rPr>
  </w:style>
  <w:style w:type="character" w:customStyle="1" w:styleId="A5">
    <w:name w:val="A5"/>
    <w:uiPriority w:val="99"/>
    <w:rsid w:val="001C48D8"/>
    <w:rPr>
      <w:rFonts w:cs="Aleo"/>
      <w:color w:val="000000"/>
      <w:sz w:val="20"/>
      <w:szCs w:val="20"/>
    </w:rPr>
  </w:style>
  <w:style w:type="paragraph" w:customStyle="1" w:styleId="Pa8">
    <w:name w:val="Pa8"/>
    <w:basedOn w:val="Default"/>
    <w:next w:val="Default"/>
    <w:uiPriority w:val="99"/>
    <w:rsid w:val="004425C7"/>
    <w:pPr>
      <w:spacing w:line="321" w:lineRule="atLeast"/>
    </w:pPr>
    <w:rPr>
      <w:rFonts w:ascii="Aleo" w:hAnsi="Aleo" w:cs="Times New Roman"/>
      <w:color w:val="auto"/>
      <w:lang w:eastAsia="es-ES_tradnl"/>
    </w:rPr>
  </w:style>
  <w:style w:type="paragraph" w:customStyle="1" w:styleId="UCMTitulo3">
    <w:name w:val="_UCM Titulo 3"/>
    <w:basedOn w:val="Normal"/>
    <w:link w:val="UCMTitulo3Char"/>
    <w:qFormat/>
    <w:rsid w:val="00D41549"/>
    <w:pPr>
      <w:keepNext/>
      <w:keepLines/>
      <w:spacing w:before="480" w:after="120"/>
    </w:pPr>
    <w:rPr>
      <w:rFonts w:cs="Calibri"/>
      <w:b/>
      <w:sz w:val="24"/>
      <w:szCs w:val="72"/>
      <w:lang w:val="es-ES" w:eastAsia="es-CO"/>
    </w:rPr>
  </w:style>
  <w:style w:type="character" w:customStyle="1" w:styleId="UCMTitulo3Char">
    <w:name w:val="_UCM Titulo 3 Char"/>
    <w:link w:val="UCMTitulo3"/>
    <w:rsid w:val="00D41549"/>
    <w:rPr>
      <w:rFonts w:ascii="Century Gothic" w:hAnsi="Century Gothic" w:cs="Calibri"/>
      <w:b/>
      <w:sz w:val="24"/>
      <w:szCs w:val="72"/>
      <w:lang w:val="es-ES" w:eastAsia="es-CO"/>
    </w:rPr>
  </w:style>
  <w:style w:type="paragraph" w:customStyle="1" w:styleId="UCMTitulo1">
    <w:name w:val="_UCM_Titulo1"/>
    <w:basedOn w:val="Ttulo"/>
    <w:qFormat/>
    <w:rsid w:val="00D41549"/>
    <w:pPr>
      <w:numPr>
        <w:numId w:val="8"/>
      </w:numPr>
      <w:ind w:left="0" w:firstLine="0"/>
      <w:jc w:val="center"/>
    </w:pPr>
    <w:rPr>
      <w:sz w:val="32"/>
      <w:lang w:eastAsia="es-ES"/>
    </w:rPr>
  </w:style>
  <w:style w:type="paragraph" w:customStyle="1" w:styleId="UCMTitulo2">
    <w:name w:val="_UCM Titulo 2"/>
    <w:basedOn w:val="Ttulo"/>
    <w:link w:val="UCMTitulo2Char"/>
    <w:qFormat/>
    <w:rsid w:val="00D41549"/>
    <w:pPr>
      <w:numPr>
        <w:numId w:val="2"/>
      </w:numPr>
    </w:pPr>
    <w:rPr>
      <w:sz w:val="28"/>
    </w:rPr>
  </w:style>
  <w:style w:type="character" w:customStyle="1" w:styleId="UCMTitulo2Char">
    <w:name w:val="_UCM Titulo 2 Char"/>
    <w:link w:val="UCMTitulo2"/>
    <w:rsid w:val="00D41549"/>
    <w:rPr>
      <w:rFonts w:ascii="Century Gothic" w:hAnsi="Century Gothic" w:cs="Calibri"/>
      <w:b/>
      <w:sz w:val="28"/>
      <w:szCs w:val="72"/>
      <w:lang w:val="es-ES" w:eastAsia="es-CO"/>
    </w:rPr>
  </w:style>
  <w:style w:type="character" w:customStyle="1" w:styleId="contenido">
    <w:name w:val="contenido"/>
    <w:rsid w:val="00D41549"/>
  </w:style>
  <w:style w:type="paragraph" w:customStyle="1" w:styleId="Text">
    <w:name w:val="Text"/>
    <w:basedOn w:val="Normal"/>
    <w:rsid w:val="00D41549"/>
    <w:pPr>
      <w:widowControl w:val="0"/>
      <w:autoSpaceDE w:val="0"/>
      <w:autoSpaceDN w:val="0"/>
      <w:spacing w:line="252" w:lineRule="auto"/>
      <w:ind w:firstLine="202"/>
    </w:pPr>
    <w:rPr>
      <w:rFonts w:ascii="Times New Roman" w:eastAsia="Times New Roman" w:hAnsi="Times New Roman"/>
      <w:sz w:val="20"/>
      <w:szCs w:val="20"/>
      <w:lang w:val="en-US"/>
    </w:rPr>
  </w:style>
  <w:style w:type="paragraph" w:customStyle="1" w:styleId="UCMTexto">
    <w:name w:val="_UCM_Texto"/>
    <w:basedOn w:val="NormalWeb"/>
    <w:link w:val="UCMTextoChar"/>
    <w:qFormat/>
    <w:rsid w:val="00903D87"/>
    <w:rPr>
      <w:rFonts w:ascii="Century Gothic" w:eastAsia="Times New Roman" w:hAnsi="Century Gothic" w:cs="Times New Roman"/>
      <w:bCs/>
      <w:sz w:val="22"/>
      <w:szCs w:val="32"/>
      <w:lang w:val="es-CO" w:eastAsia="es-ES_tradnl"/>
    </w:rPr>
  </w:style>
  <w:style w:type="character" w:customStyle="1" w:styleId="UCMTextoChar">
    <w:name w:val="_UCM_Texto Char"/>
    <w:link w:val="UCMTexto"/>
    <w:rsid w:val="00903D87"/>
    <w:rPr>
      <w:rFonts w:ascii="Century Gothic" w:eastAsia="Times New Roman" w:hAnsi="Century Gothic"/>
      <w:bCs/>
      <w:color w:val="000000"/>
      <w:sz w:val="22"/>
      <w:szCs w:val="32"/>
    </w:rPr>
  </w:style>
  <w:style w:type="table" w:styleId="Tablanormal1">
    <w:name w:val="Plain Table 1"/>
    <w:basedOn w:val="Tablanormal"/>
    <w:uiPriority w:val="41"/>
    <w:rsid w:val="00791440"/>
    <w:rPr>
      <w:rFonts w:ascii="Arial" w:eastAsia="Times New Roman" w:hAnsi="Arial"/>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FF335D"/>
    <w:rPr>
      <w:color w:val="954F72" w:themeColor="followedHyperlink"/>
      <w:u w:val="single"/>
    </w:rPr>
  </w:style>
  <w:style w:type="character" w:customStyle="1" w:styleId="Mencinsinresolver2">
    <w:name w:val="Mención sin resolver2"/>
    <w:basedOn w:val="Fuentedeprrafopredeter"/>
    <w:uiPriority w:val="99"/>
    <w:semiHidden/>
    <w:unhideWhenUsed/>
    <w:rsid w:val="007203C0"/>
    <w:rPr>
      <w:color w:val="605E5C"/>
      <w:shd w:val="clear" w:color="auto" w:fill="E1DFDD"/>
    </w:rPr>
  </w:style>
  <w:style w:type="paragraph" w:styleId="Revisin">
    <w:name w:val="Revision"/>
    <w:hidden/>
    <w:uiPriority w:val="99"/>
    <w:semiHidden/>
    <w:rsid w:val="00547513"/>
    <w:rPr>
      <w:lang w:eastAsia="en-US"/>
    </w:rPr>
  </w:style>
  <w:style w:type="character" w:customStyle="1" w:styleId="Mencinsinresolver3">
    <w:name w:val="Mención sin resolver3"/>
    <w:basedOn w:val="Fuentedeprrafopredeter"/>
    <w:uiPriority w:val="99"/>
    <w:semiHidden/>
    <w:unhideWhenUsed/>
    <w:rsid w:val="00815C29"/>
    <w:rPr>
      <w:color w:val="605E5C"/>
      <w:shd w:val="clear" w:color="auto" w:fill="E1DFDD"/>
    </w:rPr>
  </w:style>
  <w:style w:type="character" w:customStyle="1" w:styleId="Mencinsinresolver4">
    <w:name w:val="Mención sin resolver4"/>
    <w:basedOn w:val="Fuentedeprrafopredeter"/>
    <w:uiPriority w:val="99"/>
    <w:semiHidden/>
    <w:unhideWhenUsed/>
    <w:rsid w:val="00C4786B"/>
    <w:rPr>
      <w:color w:val="605E5C"/>
      <w:shd w:val="clear" w:color="auto" w:fill="E1DFDD"/>
    </w:rPr>
  </w:style>
  <w:style w:type="table" w:styleId="Tablanormal2">
    <w:name w:val="Plain Table 2"/>
    <w:basedOn w:val="Tablanormal"/>
    <w:uiPriority w:val="42"/>
    <w:rsid w:val="00E678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5">
    <w:name w:val="Mención sin resolver5"/>
    <w:basedOn w:val="Fuentedeprrafopredeter"/>
    <w:uiPriority w:val="99"/>
    <w:semiHidden/>
    <w:unhideWhenUsed/>
    <w:rsid w:val="006208C5"/>
    <w:rPr>
      <w:color w:val="605E5C"/>
      <w:shd w:val="clear" w:color="auto" w:fill="E1DFDD"/>
    </w:rPr>
  </w:style>
  <w:style w:type="character" w:customStyle="1" w:styleId="Mencinsinresolver6">
    <w:name w:val="Mención sin resolver6"/>
    <w:basedOn w:val="Fuentedeprrafopredeter"/>
    <w:uiPriority w:val="99"/>
    <w:semiHidden/>
    <w:unhideWhenUsed/>
    <w:rsid w:val="009C5ADC"/>
    <w:rPr>
      <w:color w:val="605E5C"/>
      <w:shd w:val="clear" w:color="auto" w:fill="E1DFDD"/>
    </w:rPr>
  </w:style>
  <w:style w:type="character" w:customStyle="1" w:styleId="Mencinsinresolver7">
    <w:name w:val="Mención sin resolver7"/>
    <w:basedOn w:val="Fuentedeprrafopredeter"/>
    <w:uiPriority w:val="99"/>
    <w:semiHidden/>
    <w:unhideWhenUsed/>
    <w:rsid w:val="00D43D72"/>
    <w:rPr>
      <w:color w:val="605E5C"/>
      <w:shd w:val="clear" w:color="auto" w:fill="E1DFDD"/>
    </w:rPr>
  </w:style>
  <w:style w:type="table" w:styleId="Tablaconcuadrcula1clara-nfasis1">
    <w:name w:val="Grid Table 1 Light Accent 1"/>
    <w:basedOn w:val="Tablanormal"/>
    <w:uiPriority w:val="46"/>
    <w:rsid w:val="00FC375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AC445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gkelc">
    <w:name w:val="hgkelc"/>
    <w:basedOn w:val="Fuentedeprrafopredeter"/>
    <w:rsid w:val="005E4715"/>
  </w:style>
  <w:style w:type="paragraph" w:customStyle="1" w:styleId="DMTtulos">
    <w:name w:val="DM Títulos"/>
    <w:basedOn w:val="Ttulo1"/>
    <w:qFormat/>
    <w:rsid w:val="000663D9"/>
    <w:pPr>
      <w:keepNext w:val="0"/>
      <w:widowControl w:val="0"/>
      <w:autoSpaceDE w:val="0"/>
      <w:autoSpaceDN w:val="0"/>
      <w:ind w:left="197"/>
      <w:jc w:val="center"/>
    </w:pPr>
    <w:rPr>
      <w:rFonts w:ascii="Book Antiqua" w:eastAsia="Calibri" w:hAnsi="Book Antiqua" w:cs="Calibri"/>
      <w:bCs/>
      <w:color w:val="002060"/>
      <w:sz w:val="32"/>
      <w:szCs w:val="32"/>
      <w:lang w:bidi="es-ES"/>
    </w:rPr>
  </w:style>
  <w:style w:type="paragraph" w:customStyle="1" w:styleId="DMTextos">
    <w:name w:val="DM Textos"/>
    <w:basedOn w:val="Normal"/>
    <w:qFormat/>
    <w:rsid w:val="000663D9"/>
    <w:pPr>
      <w:spacing w:before="120" w:after="100" w:afterAutospacing="1" w:line="276" w:lineRule="auto"/>
    </w:pPr>
    <w:rPr>
      <w:rFonts w:ascii="Book Antiqua" w:eastAsiaTheme="minorHAnsi" w:hAnsi="Book Antiqua" w:cstheme="minorBidi"/>
      <w:color w:val="000000" w:themeColor="text1"/>
      <w:sz w:val="24"/>
      <w:szCs w:val="24"/>
      <w14:textFill>
        <w14:solidFill>
          <w14:schemeClr w14:val="tx1">
            <w14:lumMod w14:val="85000"/>
            <w14:lumOff w14:val="15000"/>
            <w14:lumMod w14:val="85000"/>
            <w14:lumOff w14:val="15000"/>
          </w14:schemeClr>
        </w14:solidFill>
      </w14:textFill>
    </w:rPr>
  </w:style>
  <w:style w:type="character" w:styleId="Mencinsinresolver">
    <w:name w:val="Unresolved Mention"/>
    <w:basedOn w:val="Fuentedeprrafopredeter"/>
    <w:uiPriority w:val="99"/>
    <w:semiHidden/>
    <w:unhideWhenUsed/>
    <w:rsid w:val="00B24E8C"/>
    <w:rPr>
      <w:color w:val="605E5C"/>
      <w:shd w:val="clear" w:color="auto" w:fill="E1DFDD"/>
    </w:rPr>
  </w:style>
  <w:style w:type="character" w:customStyle="1" w:styleId="oypena">
    <w:name w:val="oypena"/>
    <w:basedOn w:val="Fuentedeprrafopredeter"/>
    <w:rsid w:val="009B2C78"/>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3">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6">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7">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ugLXyYsPlfRulo+UnwdbXvL1+g==">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6CCC0CDE1F07147B8644B1A8E1F5F50" ma:contentTypeVersion="13" ma:contentTypeDescription="Crear nuevo documento." ma:contentTypeScope="" ma:versionID="0aac1081ebac211932d09edf8dc63b16">
  <xsd:schema xmlns:xsd="http://www.w3.org/2001/XMLSchema" xmlns:xs="http://www.w3.org/2001/XMLSchema" xmlns:p="http://schemas.microsoft.com/office/2006/metadata/properties" xmlns:ns2="19279b0c-95ca-4675-b6ae-a41b0ac45e4e" xmlns:ns3="6df73bbb-16a9-4e6e-8274-044b5c3060b8" targetNamespace="http://schemas.microsoft.com/office/2006/metadata/properties" ma:root="true" ma:fieldsID="23e895b083eeabb908d92de76ed563dd" ns2:_="" ns3:_="">
    <xsd:import namespace="19279b0c-95ca-4675-b6ae-a41b0ac45e4e"/>
    <xsd:import namespace="6df73bbb-16a9-4e6e-8274-044b5c306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79b0c-95ca-4675-b6ae-a41b0ac4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3bbb-16a9-4e6e-8274-044b5c3060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881489-0d68-44dd-ab36-5e6c92f26df9}" ma:internalName="TaxCatchAll" ma:showField="CatchAllData" ma:web="6df73bbb-16a9-4e6e-8274-044b5c306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279b0c-95ca-4675-b6ae-a41b0ac45e4e">
      <Terms xmlns="http://schemas.microsoft.com/office/infopath/2007/PartnerControls"/>
    </lcf76f155ced4ddcb4097134ff3c332f>
    <TaxCatchAll xmlns="6df73bbb-16a9-4e6e-8274-044b5c3060b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7794BB-F34B-47E0-8D8B-BD706427E996}"/>
</file>

<file path=customXml/itemProps3.xml><?xml version="1.0" encoding="utf-8"?>
<ds:datastoreItem xmlns:ds="http://schemas.openxmlformats.org/officeDocument/2006/customXml" ds:itemID="{2B4FD85D-60CC-4383-A282-559DE8711595}"/>
</file>

<file path=customXml/itemProps4.xml><?xml version="1.0" encoding="utf-8"?>
<ds:datastoreItem xmlns:ds="http://schemas.openxmlformats.org/officeDocument/2006/customXml" ds:itemID="{3DA223BF-4DFA-4F55-89E3-FD8193778D85}"/>
</file>

<file path=docProps/app.xml><?xml version="1.0" encoding="utf-8"?>
<Properties xmlns="http://schemas.openxmlformats.org/officeDocument/2006/extended-properties" xmlns:vt="http://schemas.openxmlformats.org/officeDocument/2006/docPropsVTypes">
  <Template>Normal</Template>
  <TotalTime>229</TotalTime>
  <Pages>20</Pages>
  <Words>4362</Words>
  <Characters>23995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Auxiliar Vicerrectoria Academica</cp:lastModifiedBy>
  <cp:revision>14</cp:revision>
  <dcterms:created xsi:type="dcterms:W3CDTF">2024-10-02T20:22:00Z</dcterms:created>
  <dcterms:modified xsi:type="dcterms:W3CDTF">2025-04-09T16:41:00Z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e6cc58a2-7fc9-3f42-ba4c-664cf5c09a52</vt:lpwstr>
  </property>
  <property fmtid="{D5CDD505-2E9C-101B-9397-08002B2CF9AE}" pid="24" name="Mendeley Citation Style_1">
    <vt:lpwstr>http://www.zotero.org/styles/apa</vt:lpwstr>
  </property>
  <property fmtid="{D5CDD505-2E9C-101B-9397-08002B2CF9AE}" pid="25" name="ContentTypeId">
    <vt:lpwstr>0x01010036CCC0CDE1F07147B8644B1A8E1F5F50</vt:lpwstr>
  </property>
</Properties>
</file>