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02009" w14:textId="77777777" w:rsidR="009834CE" w:rsidRPr="00BE34FD" w:rsidRDefault="009834CE">
      <w:pPr>
        <w:tabs>
          <w:tab w:val="center" w:pos="4419"/>
        </w:tabs>
        <w:rPr>
          <w:rFonts w:ascii="Century Gothic" w:eastAsia="Arial" w:hAnsi="Century Gothic" w:cs="Arial"/>
          <w:b/>
          <w:sz w:val="20"/>
          <w:szCs w:val="20"/>
        </w:rPr>
      </w:pPr>
    </w:p>
    <w:tbl>
      <w:tblPr>
        <w:tblStyle w:val="a6"/>
        <w:tblW w:w="1036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1"/>
        <w:gridCol w:w="6545"/>
      </w:tblGrid>
      <w:tr w:rsidR="009834CE" w:rsidRPr="00BE34FD" w14:paraId="7CC0200C" w14:textId="77777777" w:rsidTr="00BE34FD">
        <w:trPr>
          <w:trHeight w:val="355"/>
        </w:trPr>
        <w:tc>
          <w:tcPr>
            <w:tcW w:w="3821" w:type="dxa"/>
            <w:shd w:val="clear" w:color="auto" w:fill="auto"/>
            <w:vAlign w:val="center"/>
          </w:tcPr>
          <w:p w14:paraId="7CC0200A" w14:textId="73B1B78C" w:rsidR="009834CE" w:rsidRPr="00BE34FD" w:rsidRDefault="00CE4343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Nombre de la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I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nstitución: </w:t>
            </w:r>
          </w:p>
        </w:tc>
        <w:tc>
          <w:tcPr>
            <w:tcW w:w="6545" w:type="dxa"/>
            <w:shd w:val="clear" w:color="auto" w:fill="auto"/>
          </w:tcPr>
          <w:p w14:paraId="7CC0200B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9834CE" w:rsidRPr="00BE34FD" w14:paraId="7CC0200F" w14:textId="77777777" w:rsidTr="00BE34FD">
        <w:trPr>
          <w:trHeight w:val="355"/>
        </w:trPr>
        <w:tc>
          <w:tcPr>
            <w:tcW w:w="3821" w:type="dxa"/>
            <w:shd w:val="clear" w:color="auto" w:fill="auto"/>
            <w:vAlign w:val="center"/>
          </w:tcPr>
          <w:p w14:paraId="7CC0200D" w14:textId="77777777" w:rsidR="009834CE" w:rsidRPr="00BE34FD" w:rsidRDefault="00CE4343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Área o servicio:</w:t>
            </w:r>
          </w:p>
        </w:tc>
        <w:tc>
          <w:tcPr>
            <w:tcW w:w="6545" w:type="dxa"/>
            <w:shd w:val="clear" w:color="auto" w:fill="auto"/>
          </w:tcPr>
          <w:p w14:paraId="7CC0200E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9834CE" w:rsidRPr="00BE34FD" w14:paraId="7CC02012" w14:textId="77777777" w:rsidTr="00BE34FD">
        <w:trPr>
          <w:trHeight w:val="355"/>
        </w:trPr>
        <w:tc>
          <w:tcPr>
            <w:tcW w:w="3821" w:type="dxa"/>
            <w:shd w:val="clear" w:color="auto" w:fill="auto"/>
            <w:vAlign w:val="center"/>
          </w:tcPr>
          <w:p w14:paraId="7CC02010" w14:textId="77777777" w:rsidR="009834CE" w:rsidRPr="00BE34FD" w:rsidRDefault="00CE4343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Semestre:</w:t>
            </w:r>
          </w:p>
        </w:tc>
        <w:tc>
          <w:tcPr>
            <w:tcW w:w="6545" w:type="dxa"/>
            <w:shd w:val="clear" w:color="auto" w:fill="auto"/>
          </w:tcPr>
          <w:p w14:paraId="7CC02011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9834CE" w:rsidRPr="00BE34FD" w14:paraId="7CC02015" w14:textId="77777777" w:rsidTr="00BE34FD">
        <w:trPr>
          <w:trHeight w:val="355"/>
        </w:trPr>
        <w:tc>
          <w:tcPr>
            <w:tcW w:w="3821" w:type="dxa"/>
            <w:shd w:val="clear" w:color="auto" w:fill="auto"/>
            <w:vAlign w:val="center"/>
          </w:tcPr>
          <w:p w14:paraId="7CC02013" w14:textId="77777777" w:rsidR="009834CE" w:rsidRPr="00BE34FD" w:rsidRDefault="00CE4343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Rotación:</w:t>
            </w:r>
          </w:p>
        </w:tc>
        <w:tc>
          <w:tcPr>
            <w:tcW w:w="6545" w:type="dxa"/>
            <w:shd w:val="clear" w:color="auto" w:fill="auto"/>
          </w:tcPr>
          <w:p w14:paraId="7CC02014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9834CE" w:rsidRPr="00BE34FD" w14:paraId="7CC02018" w14:textId="77777777" w:rsidTr="00BE34FD">
        <w:trPr>
          <w:trHeight w:val="355"/>
        </w:trPr>
        <w:tc>
          <w:tcPr>
            <w:tcW w:w="3821" w:type="dxa"/>
            <w:shd w:val="clear" w:color="auto" w:fill="auto"/>
            <w:vAlign w:val="center"/>
          </w:tcPr>
          <w:p w14:paraId="7CC02016" w14:textId="156CB437" w:rsidR="009834CE" w:rsidRPr="00BE34FD" w:rsidRDefault="00CE4343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Periodo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A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cadémico:</w:t>
            </w:r>
          </w:p>
        </w:tc>
        <w:tc>
          <w:tcPr>
            <w:tcW w:w="6545" w:type="dxa"/>
            <w:shd w:val="clear" w:color="auto" w:fill="auto"/>
          </w:tcPr>
          <w:p w14:paraId="7CC02017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  <w:tr w:rsidR="009834CE" w:rsidRPr="00BE34FD" w14:paraId="7CC0201B" w14:textId="77777777" w:rsidTr="00BE34FD">
        <w:trPr>
          <w:trHeight w:val="355"/>
        </w:trPr>
        <w:tc>
          <w:tcPr>
            <w:tcW w:w="3821" w:type="dxa"/>
            <w:shd w:val="clear" w:color="auto" w:fill="auto"/>
            <w:vAlign w:val="center"/>
          </w:tcPr>
          <w:p w14:paraId="7CC02019" w14:textId="6DB74FEC" w:rsidR="009834CE" w:rsidRPr="00BE34FD" w:rsidRDefault="00CE4343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Monitor de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P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ráctica / Estudiante:</w:t>
            </w:r>
          </w:p>
        </w:tc>
        <w:tc>
          <w:tcPr>
            <w:tcW w:w="6545" w:type="dxa"/>
            <w:shd w:val="clear" w:color="auto" w:fill="auto"/>
          </w:tcPr>
          <w:p w14:paraId="7CC0201A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</w:tbl>
    <w:p w14:paraId="7CC0201C" w14:textId="77777777" w:rsidR="009834CE" w:rsidRPr="00BE34FD" w:rsidRDefault="009834CE">
      <w:pPr>
        <w:rPr>
          <w:rFonts w:ascii="Century Gothic" w:eastAsia="Arial" w:hAnsi="Century Gothic" w:cs="Arial"/>
          <w:b/>
          <w:sz w:val="20"/>
          <w:szCs w:val="20"/>
        </w:rPr>
      </w:pPr>
    </w:p>
    <w:tbl>
      <w:tblPr>
        <w:tblStyle w:val="a7"/>
        <w:tblW w:w="103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7"/>
      </w:tblGrid>
      <w:tr w:rsidR="009834CE" w:rsidRPr="00BE34FD" w14:paraId="7CC02020" w14:textId="77777777" w:rsidTr="00BE34FD">
        <w:trPr>
          <w:trHeight w:val="827"/>
        </w:trPr>
        <w:tc>
          <w:tcPr>
            <w:tcW w:w="10347" w:type="dxa"/>
          </w:tcPr>
          <w:p w14:paraId="7CC0201D" w14:textId="12C29087" w:rsidR="009834CE" w:rsidRPr="00BE34FD" w:rsidRDefault="00CE4343">
            <w:pPr>
              <w:jc w:val="both"/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Objetivo de la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P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ráctica: </w:t>
            </w:r>
          </w:p>
          <w:p w14:paraId="7CC0201E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CC0201F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</w:tbl>
    <w:p w14:paraId="7CC02021" w14:textId="77777777" w:rsidR="009834CE" w:rsidRPr="00BE34FD" w:rsidRDefault="009834CE">
      <w:pPr>
        <w:rPr>
          <w:rFonts w:ascii="Century Gothic" w:eastAsia="Arial" w:hAnsi="Century Gothic" w:cs="Arial"/>
          <w:b/>
          <w:sz w:val="20"/>
          <w:szCs w:val="20"/>
        </w:rPr>
      </w:pPr>
    </w:p>
    <w:tbl>
      <w:tblPr>
        <w:tblStyle w:val="a8"/>
        <w:tblW w:w="103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7"/>
      </w:tblGrid>
      <w:tr w:rsidR="009834CE" w:rsidRPr="00BE34FD" w14:paraId="7CC02029" w14:textId="77777777" w:rsidTr="00BE34FD">
        <w:trPr>
          <w:trHeight w:val="1005"/>
        </w:trPr>
        <w:tc>
          <w:tcPr>
            <w:tcW w:w="10347" w:type="dxa"/>
          </w:tcPr>
          <w:p w14:paraId="7CC02022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</w:p>
          <w:p w14:paraId="7CC02023" w14:textId="483C0F50" w:rsidR="009834CE" w:rsidRPr="00BE34FD" w:rsidRDefault="00CE4343">
            <w:pPr>
              <w:jc w:val="both"/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Logros y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F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ortalezas de la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P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ráctica: </w:t>
            </w:r>
          </w:p>
          <w:p w14:paraId="7CC02024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</w:p>
          <w:p w14:paraId="7CC02025" w14:textId="63A1042A" w:rsidR="009834CE" w:rsidRPr="006338CF" w:rsidRDefault="00CE4343">
            <w:pPr>
              <w:jc w:val="both"/>
              <w:rPr>
                <w:rFonts w:ascii="Century Gothic" w:eastAsia="Book Antiqua" w:hAnsi="Century Gothic" w:cs="Book Antiqua"/>
                <w:color w:val="AEAAAA" w:themeColor="background2" w:themeShade="BF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Logros de la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P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ráctica:</w:t>
            </w:r>
            <w:r w:rsidRPr="00BE34FD">
              <w:rPr>
                <w:rFonts w:ascii="Century Gothic" w:eastAsia="Book Antiqua" w:hAnsi="Century Gothic" w:cs="Book Antiqua"/>
                <w:sz w:val="20"/>
                <w:szCs w:val="20"/>
              </w:rPr>
              <w:t xml:space="preserve"> </w:t>
            </w:r>
            <w:r w:rsidRPr="006338CF">
              <w:rPr>
                <w:rFonts w:ascii="Century Gothic" w:eastAsia="Book Antiqua" w:hAnsi="Century Gothic" w:cs="Book Antiqua"/>
                <w:color w:val="AEAAAA" w:themeColor="background2" w:themeShade="BF"/>
                <w:sz w:val="20"/>
                <w:szCs w:val="20"/>
              </w:rPr>
              <w:t xml:space="preserve">define las temáticas abordadas, las oportunidades de trabajo trans e interdisciplinar, el fomento de habilidades blandas, las acciones de fortalecimiento disciplinar, el desarrollo de actividades educativas o proyección social, entre otros. </w:t>
            </w:r>
          </w:p>
          <w:p w14:paraId="7CC02026" w14:textId="77777777" w:rsidR="009834CE" w:rsidRPr="00BE34FD" w:rsidRDefault="00983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Book Antiqua" w:hAnsi="Century Gothic" w:cs="Book Antiqua"/>
                <w:color w:val="000000"/>
                <w:sz w:val="20"/>
                <w:szCs w:val="20"/>
              </w:rPr>
            </w:pPr>
          </w:p>
          <w:p w14:paraId="7CC02027" w14:textId="5FDFEEDD" w:rsidR="009834CE" w:rsidRPr="006338CF" w:rsidRDefault="00CE4343">
            <w:pPr>
              <w:jc w:val="both"/>
              <w:rPr>
                <w:rFonts w:ascii="Century Gothic" w:eastAsia="Book Antiqua" w:hAnsi="Century Gothic" w:cs="Book Antiqua"/>
                <w:color w:val="AEAAAA" w:themeColor="background2" w:themeShade="BF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Fortalezas de la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P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ráctica:</w:t>
            </w:r>
            <w:r w:rsidRPr="00BE34FD">
              <w:rPr>
                <w:rFonts w:ascii="Century Gothic" w:eastAsia="Book Antiqua" w:hAnsi="Century Gothic" w:cs="Book Antiqua"/>
                <w:sz w:val="20"/>
                <w:szCs w:val="20"/>
              </w:rPr>
              <w:t xml:space="preserve"> </w:t>
            </w:r>
            <w:r w:rsidRPr="006338CF">
              <w:rPr>
                <w:rFonts w:ascii="Century Gothic" w:eastAsia="Book Antiqua" w:hAnsi="Century Gothic" w:cs="Book Antiqua"/>
                <w:color w:val="AEAAAA" w:themeColor="background2" w:themeShade="BF"/>
                <w:sz w:val="20"/>
                <w:szCs w:val="20"/>
              </w:rPr>
              <w:t>describe los aspectos positivos de la práctica en el desarrollo de las competencias cognitivas, procedimentales y axiológicas.</w:t>
            </w:r>
          </w:p>
          <w:p w14:paraId="7CC02028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</w:tbl>
    <w:p w14:paraId="7CC0202A" w14:textId="77777777" w:rsidR="009834CE" w:rsidRPr="00BE34FD" w:rsidRDefault="009834CE">
      <w:pPr>
        <w:rPr>
          <w:rFonts w:ascii="Century Gothic" w:eastAsia="Arial" w:hAnsi="Century Gothic" w:cs="Arial"/>
          <w:b/>
          <w:sz w:val="20"/>
          <w:szCs w:val="20"/>
        </w:rPr>
      </w:pPr>
    </w:p>
    <w:tbl>
      <w:tblPr>
        <w:tblStyle w:val="a9"/>
        <w:tblW w:w="103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9834CE" w:rsidRPr="00BE34FD" w14:paraId="7CC02032" w14:textId="77777777" w:rsidTr="00BE34FD">
        <w:trPr>
          <w:trHeight w:val="3093"/>
        </w:trPr>
        <w:tc>
          <w:tcPr>
            <w:tcW w:w="10333" w:type="dxa"/>
          </w:tcPr>
          <w:p w14:paraId="7CC0202B" w14:textId="77777777" w:rsidR="009834CE" w:rsidRPr="00BE34FD" w:rsidRDefault="009834CE">
            <w:pPr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</w:p>
          <w:p w14:paraId="7CC0202C" w14:textId="78F734FA" w:rsidR="009834CE" w:rsidRPr="00BE34FD" w:rsidRDefault="00CE4343">
            <w:pPr>
              <w:rPr>
                <w:rFonts w:ascii="Century Gothic" w:eastAsia="Arial" w:hAnsi="Century Gothic" w:cs="Arial"/>
                <w:b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Observaciones y </w:t>
            </w:r>
            <w:r w:rsidR="00913D91">
              <w:rPr>
                <w:rFonts w:ascii="Century Gothic" w:eastAsia="Arial" w:hAnsi="Century Gothic" w:cs="Arial"/>
                <w:b/>
                <w:sz w:val="20"/>
                <w:szCs w:val="20"/>
              </w:rPr>
              <w:t>R</w:t>
            </w: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 xml:space="preserve">ecomendaciones: </w:t>
            </w:r>
          </w:p>
          <w:p w14:paraId="7CC0202D" w14:textId="77777777" w:rsidR="009834CE" w:rsidRPr="00BE34FD" w:rsidRDefault="009834CE">
            <w:pPr>
              <w:ind w:left="360"/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  <w:p w14:paraId="7CC0202E" w14:textId="77777777" w:rsidR="009834CE" w:rsidRPr="00BE34FD" w:rsidRDefault="00CE4343">
            <w:pPr>
              <w:jc w:val="both"/>
              <w:rPr>
                <w:rFonts w:ascii="Century Gothic" w:eastAsia="Book Antiqua" w:hAnsi="Century Gothic" w:cs="Book Antiqua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Observaciones:</w:t>
            </w:r>
            <w:r w:rsidRPr="00BE34FD">
              <w:rPr>
                <w:rFonts w:ascii="Century Gothic" w:eastAsia="Book Antiqua" w:hAnsi="Century Gothic" w:cs="Book Antiqua"/>
                <w:sz w:val="20"/>
                <w:szCs w:val="20"/>
              </w:rPr>
              <w:t xml:space="preserve"> </w:t>
            </w:r>
            <w:r w:rsidRPr="006338CF">
              <w:rPr>
                <w:rFonts w:ascii="Century Gothic" w:eastAsia="Book Antiqua" w:hAnsi="Century Gothic" w:cs="Book Antiqua"/>
                <w:color w:val="AEAAAA" w:themeColor="background2" w:themeShade="BF"/>
                <w:sz w:val="20"/>
                <w:szCs w:val="20"/>
              </w:rPr>
              <w:t>define las oportunidades de mejora generadas durante la práctica formativa, considera lo evidenciado en el escenario de práctica en términos de oportunidades y recepción del personal; el nivel de acompañamiento por parte de la universidad, tutores de semestre y coordinación de prácticas.</w:t>
            </w:r>
          </w:p>
          <w:p w14:paraId="7CC0202F" w14:textId="77777777" w:rsidR="009834CE" w:rsidRPr="00BE34FD" w:rsidRDefault="00983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Century Gothic" w:eastAsia="Arial" w:hAnsi="Century Gothic" w:cs="Arial"/>
                <w:b/>
                <w:color w:val="000000"/>
                <w:sz w:val="20"/>
                <w:szCs w:val="20"/>
              </w:rPr>
            </w:pPr>
          </w:p>
          <w:p w14:paraId="7CC02030" w14:textId="77777777" w:rsidR="009834CE" w:rsidRPr="006338CF" w:rsidRDefault="00CE4343">
            <w:pPr>
              <w:jc w:val="both"/>
              <w:rPr>
                <w:rFonts w:ascii="Century Gothic" w:eastAsia="Book Antiqua" w:hAnsi="Century Gothic" w:cs="Book Antiqua"/>
                <w:color w:val="AEAAAA" w:themeColor="background2" w:themeShade="BF"/>
                <w:sz w:val="20"/>
                <w:szCs w:val="20"/>
              </w:rPr>
            </w:pPr>
            <w:r w:rsidRPr="00BE34FD">
              <w:rPr>
                <w:rFonts w:ascii="Century Gothic" w:eastAsia="Arial" w:hAnsi="Century Gothic" w:cs="Arial"/>
                <w:b/>
                <w:sz w:val="20"/>
                <w:szCs w:val="20"/>
              </w:rPr>
              <w:t>Recomendaciones:</w:t>
            </w:r>
            <w:r w:rsidRPr="00BE34FD">
              <w:rPr>
                <w:rFonts w:ascii="Century Gothic" w:eastAsia="Book Antiqua" w:hAnsi="Century Gothic" w:cs="Book Antiqua"/>
                <w:sz w:val="20"/>
                <w:szCs w:val="20"/>
              </w:rPr>
              <w:t xml:space="preserve"> </w:t>
            </w:r>
            <w:r w:rsidRPr="006338CF">
              <w:rPr>
                <w:rFonts w:ascii="Century Gothic" w:eastAsia="Book Antiqua" w:hAnsi="Century Gothic" w:cs="Book Antiqua"/>
                <w:color w:val="AEAAAA" w:themeColor="background2" w:themeShade="BF"/>
                <w:sz w:val="20"/>
                <w:szCs w:val="20"/>
              </w:rPr>
              <w:t>plantea oportunidades de mejora en torno al escenario de práctica formativa, los procesos generados desde la Universidad, la relación con tutores o coordinación de prácticas, el desarrollo del proceso de enseñanza aprendizaje, entre otros</w:t>
            </w:r>
          </w:p>
          <w:p w14:paraId="7CC02031" w14:textId="77777777" w:rsidR="009834CE" w:rsidRPr="00BE34FD" w:rsidRDefault="009834CE">
            <w:pPr>
              <w:jc w:val="both"/>
              <w:rPr>
                <w:rFonts w:ascii="Century Gothic" w:eastAsia="Arial" w:hAnsi="Century Gothic" w:cs="Arial"/>
                <w:sz w:val="20"/>
                <w:szCs w:val="20"/>
              </w:rPr>
            </w:pPr>
          </w:p>
        </w:tc>
      </w:tr>
    </w:tbl>
    <w:p w14:paraId="538B5494" w14:textId="77777777" w:rsidR="00BE34FD" w:rsidRDefault="00BE34FD">
      <w:pPr>
        <w:rPr>
          <w:rFonts w:ascii="Century Gothic" w:eastAsia="Arial" w:hAnsi="Century Gothic" w:cs="Arial"/>
          <w:sz w:val="20"/>
          <w:szCs w:val="20"/>
        </w:rPr>
      </w:pPr>
    </w:p>
    <w:p w14:paraId="4F611C2A" w14:textId="77777777" w:rsidR="00BE34FD" w:rsidRDefault="00BE34FD">
      <w:pPr>
        <w:rPr>
          <w:rFonts w:ascii="Century Gothic" w:eastAsia="Arial" w:hAnsi="Century Gothic" w:cs="Arial"/>
          <w:sz w:val="20"/>
          <w:szCs w:val="20"/>
        </w:rPr>
      </w:pPr>
    </w:p>
    <w:p w14:paraId="2B79469B" w14:textId="2338A6BB" w:rsidR="00BE34FD" w:rsidRDefault="00CE4343">
      <w:pPr>
        <w:rPr>
          <w:rFonts w:ascii="Century Gothic" w:eastAsia="Arial" w:hAnsi="Century Gothic" w:cs="Arial"/>
          <w:sz w:val="20"/>
          <w:szCs w:val="20"/>
        </w:rPr>
      </w:pPr>
      <w:r w:rsidRPr="00BE34FD">
        <w:rPr>
          <w:rFonts w:ascii="Century Gothic" w:eastAsia="Arial" w:hAnsi="Century Gothic" w:cs="Arial"/>
          <w:sz w:val="20"/>
          <w:szCs w:val="20"/>
        </w:rPr>
        <w:t>____________________________</w:t>
      </w:r>
    </w:p>
    <w:p w14:paraId="7CC02034" w14:textId="60F4D416" w:rsidR="009834CE" w:rsidRPr="00BE34FD" w:rsidRDefault="00CE4343">
      <w:pPr>
        <w:rPr>
          <w:rFonts w:ascii="Century Gothic" w:eastAsia="Arial" w:hAnsi="Century Gothic" w:cs="Arial"/>
          <w:sz w:val="20"/>
          <w:szCs w:val="20"/>
        </w:rPr>
      </w:pPr>
      <w:r w:rsidRPr="00BE34FD">
        <w:rPr>
          <w:rFonts w:ascii="Century Gothic" w:eastAsia="Arial" w:hAnsi="Century Gothic" w:cs="Arial"/>
          <w:sz w:val="20"/>
          <w:szCs w:val="20"/>
        </w:rPr>
        <w:t xml:space="preserve">                                      </w:t>
      </w:r>
    </w:p>
    <w:p w14:paraId="7CC02035" w14:textId="3DFF4F97" w:rsidR="009834CE" w:rsidRPr="00BE34FD" w:rsidRDefault="00CE4343">
      <w:pPr>
        <w:rPr>
          <w:rFonts w:ascii="Century Gothic" w:eastAsia="Arial" w:hAnsi="Century Gothic" w:cs="Arial"/>
          <w:b/>
          <w:sz w:val="20"/>
          <w:szCs w:val="20"/>
        </w:rPr>
      </w:pPr>
      <w:r w:rsidRPr="00BE34FD">
        <w:rPr>
          <w:rFonts w:ascii="Century Gothic" w:eastAsia="Arial" w:hAnsi="Century Gothic" w:cs="Arial"/>
          <w:b/>
          <w:sz w:val="20"/>
          <w:szCs w:val="20"/>
        </w:rPr>
        <w:t xml:space="preserve">Firma del </w:t>
      </w:r>
      <w:r w:rsidR="00913D91">
        <w:rPr>
          <w:rFonts w:ascii="Century Gothic" w:eastAsia="Arial" w:hAnsi="Century Gothic" w:cs="Arial"/>
          <w:b/>
          <w:sz w:val="20"/>
          <w:szCs w:val="20"/>
        </w:rPr>
        <w:t>M</w:t>
      </w:r>
      <w:r w:rsidRPr="00BE34FD">
        <w:rPr>
          <w:rFonts w:ascii="Century Gothic" w:eastAsia="Arial" w:hAnsi="Century Gothic" w:cs="Arial"/>
          <w:b/>
          <w:sz w:val="20"/>
          <w:szCs w:val="20"/>
        </w:rPr>
        <w:t xml:space="preserve">onitor de Práctica    </w:t>
      </w:r>
    </w:p>
    <w:p w14:paraId="7CC02036" w14:textId="77777777" w:rsidR="009834CE" w:rsidRDefault="009834CE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55EF02D8" w14:textId="77777777" w:rsidR="00913D91" w:rsidRDefault="00913D91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F204E08" w14:textId="77777777" w:rsidR="00913D91" w:rsidRPr="00BE34FD" w:rsidRDefault="00913D91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7CC02037" w14:textId="77777777" w:rsidR="009834CE" w:rsidRPr="005D079F" w:rsidRDefault="009834CE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7CC02038" w14:textId="77777777" w:rsidR="009834CE" w:rsidRDefault="009834CE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7FDCB81E" w14:textId="77777777" w:rsidR="00913D91" w:rsidRPr="005D079F" w:rsidRDefault="00913D91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tbl>
      <w:tblPr>
        <w:tblW w:w="1069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4"/>
        <w:gridCol w:w="3809"/>
        <w:gridCol w:w="1405"/>
        <w:gridCol w:w="2269"/>
      </w:tblGrid>
      <w:tr w:rsidR="00386896" w14:paraId="1D61B590" w14:textId="77777777" w:rsidTr="00913D91">
        <w:trPr>
          <w:trHeight w:val="177"/>
        </w:trPr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B370549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Elaboró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8D2CB17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Revisó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9C5F7B7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Aprobó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ABCF076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Fecha de vigencia</w:t>
            </w:r>
          </w:p>
        </w:tc>
      </w:tr>
      <w:tr w:rsidR="00386896" w14:paraId="1667F692" w14:textId="77777777" w:rsidTr="00913D91">
        <w:trPr>
          <w:trHeight w:val="1159"/>
        </w:trPr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F0EDB" w14:textId="2174E24C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Dirección de </w:t>
            </w:r>
            <w:r w:rsidR="003D509D">
              <w:rPr>
                <w:rFonts w:ascii="Century Gothic" w:eastAsia="Century Gothic" w:hAnsi="Century Gothic" w:cs="Century Gothic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rograma </w:t>
            </w:r>
            <w:r w:rsidR="003D509D"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nfermería</w:t>
            </w:r>
          </w:p>
          <w:p w14:paraId="4D69D494" w14:textId="77777777" w:rsidR="00386896" w:rsidRDefault="00386896" w:rsidP="00493069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0882DD7" w14:textId="77777777" w:rsidR="000255F2" w:rsidRDefault="000255F2" w:rsidP="000255F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Coordinación de Prácticas Formativas Programa de Enfermería</w:t>
            </w:r>
          </w:p>
          <w:p w14:paraId="412997F8" w14:textId="77777777" w:rsidR="00386896" w:rsidRDefault="00386896" w:rsidP="00493069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73B7E693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7B4D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60283A5F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02544308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759C2853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  <w:p w14:paraId="02C3EE9F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Centro de Enseñanza, Aprendizaje y Evaluación</w:t>
            </w:r>
          </w:p>
          <w:p w14:paraId="31A5F48C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36DD6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98675" w14:textId="77777777" w:rsidR="00386896" w:rsidRDefault="00386896" w:rsidP="0049306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14:paraId="7CC02049" w14:textId="77777777" w:rsidR="009834CE" w:rsidRPr="005D079F" w:rsidRDefault="009834CE">
      <w:pPr>
        <w:rPr>
          <w:rFonts w:ascii="Century Gothic" w:eastAsia="Century Gothic" w:hAnsi="Century Gothic" w:cs="Century Gothic"/>
          <w:b/>
          <w:sz w:val="16"/>
          <w:szCs w:val="16"/>
        </w:rPr>
      </w:pPr>
    </w:p>
    <w:sectPr w:rsidR="009834CE" w:rsidRPr="005D07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604AC" w14:textId="77777777" w:rsidR="003F6B8D" w:rsidRDefault="003F6B8D">
      <w:r>
        <w:separator/>
      </w:r>
    </w:p>
  </w:endnote>
  <w:endnote w:type="continuationSeparator" w:id="0">
    <w:p w14:paraId="131ED08C" w14:textId="77777777" w:rsidR="003F6B8D" w:rsidRDefault="003F6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89FC81-22AF-48DB-B6EB-9F98F7EA6B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913059-3497-416B-87CF-E31C9AD44B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0B9714-001E-4245-A8CA-5199080971A4}"/>
    <w:embedItalic r:id="rId4" w:fontKey="{1910267E-0658-4E59-A24B-291E4598E36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938BEB6-8451-45E7-8FCA-79CFD56328DC}"/>
    <w:embedBold r:id="rId6" w:fontKey="{74AF35C7-305D-44CE-A773-050BE550407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87FDB963-87E6-4FA3-8D3C-8FD5FC8FFA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9C9250C-805A-4D3D-AB87-E49010050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0206F" w14:textId="77777777" w:rsidR="009834CE" w:rsidRDefault="009834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02070" w14:textId="77777777" w:rsidR="009834CE" w:rsidRDefault="009834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02072" w14:textId="77777777" w:rsidR="009834CE" w:rsidRDefault="009834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0FBD5" w14:textId="77777777" w:rsidR="003F6B8D" w:rsidRDefault="003F6B8D">
      <w:r>
        <w:separator/>
      </w:r>
    </w:p>
  </w:footnote>
  <w:footnote w:type="continuationSeparator" w:id="0">
    <w:p w14:paraId="54F8004C" w14:textId="77777777" w:rsidR="003F6B8D" w:rsidRDefault="003F6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0205C" w14:textId="77777777" w:rsidR="009834CE" w:rsidRDefault="009834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c"/>
      <w:tblW w:w="11155" w:type="dxa"/>
      <w:tblInd w:w="-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49"/>
      <w:gridCol w:w="6148"/>
      <w:gridCol w:w="1577"/>
      <w:gridCol w:w="1281"/>
    </w:tblGrid>
    <w:tr w:rsidR="009834CE" w14:paraId="7CC02062" w14:textId="77777777" w:rsidTr="00913D91">
      <w:trPr>
        <w:trHeight w:val="361"/>
      </w:trPr>
      <w:tc>
        <w:tcPr>
          <w:tcW w:w="2149" w:type="dxa"/>
          <w:vMerge w:val="restart"/>
          <w:shd w:val="clear" w:color="auto" w:fill="auto"/>
          <w:vAlign w:val="center"/>
        </w:tcPr>
        <w:p w14:paraId="7CC0205E" w14:textId="77777777" w:rsidR="009834CE" w:rsidRDefault="00CE4343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7CC02073" wp14:editId="45B60387">
                <wp:extent cx="1238250" cy="714375"/>
                <wp:effectExtent l="0" t="0" r="0" b="9525"/>
                <wp:docPr id="5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602" cy="72957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8" w:type="dxa"/>
          <w:shd w:val="clear" w:color="auto" w:fill="D9D9D9"/>
          <w:vAlign w:val="center"/>
        </w:tcPr>
        <w:p w14:paraId="7CC0205F" w14:textId="77777777" w:rsidR="009834CE" w:rsidRDefault="00CE4343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577" w:type="dxa"/>
          <w:vAlign w:val="center"/>
        </w:tcPr>
        <w:p w14:paraId="7CC02060" w14:textId="77777777" w:rsidR="009834CE" w:rsidRDefault="00CE4343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281" w:type="dxa"/>
          <w:vAlign w:val="center"/>
        </w:tcPr>
        <w:p w14:paraId="7CC02061" w14:textId="77777777" w:rsidR="009834CE" w:rsidRDefault="00CE4343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 xml:space="preserve">DOC-F- 97  </w:t>
          </w:r>
        </w:p>
      </w:tc>
    </w:tr>
    <w:tr w:rsidR="009834CE" w14:paraId="7CC02068" w14:textId="77777777" w:rsidTr="00913D91">
      <w:trPr>
        <w:trHeight w:val="398"/>
      </w:trPr>
      <w:tc>
        <w:tcPr>
          <w:tcW w:w="2149" w:type="dxa"/>
          <w:vMerge/>
          <w:shd w:val="clear" w:color="auto" w:fill="auto"/>
          <w:vAlign w:val="center"/>
        </w:tcPr>
        <w:p w14:paraId="7CC02063" w14:textId="77777777" w:rsidR="009834CE" w:rsidRDefault="009834C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6148" w:type="dxa"/>
          <w:vMerge w:val="restart"/>
          <w:vAlign w:val="center"/>
        </w:tcPr>
        <w:p w14:paraId="7CC02065" w14:textId="7ED67180" w:rsidR="009834CE" w:rsidRDefault="00D967B8" w:rsidP="00CE434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 w:rsidRPr="00D967B8">
            <w:rPr>
              <w:rFonts w:ascii="Century Gothic" w:eastAsia="Century Gothic" w:hAnsi="Century Gothic" w:cs="Century Gothic"/>
              <w:b/>
              <w:color w:val="000000"/>
            </w:rPr>
            <w:t xml:space="preserve">Informe </w:t>
          </w:r>
          <w:r w:rsidR="00913D91">
            <w:rPr>
              <w:rFonts w:ascii="Century Gothic" w:eastAsia="Century Gothic" w:hAnsi="Century Gothic" w:cs="Century Gothic"/>
              <w:b/>
              <w:color w:val="000000"/>
            </w:rPr>
            <w:t>F</w:t>
          </w:r>
          <w:r w:rsidRPr="00D967B8">
            <w:rPr>
              <w:rFonts w:ascii="Century Gothic" w:eastAsia="Century Gothic" w:hAnsi="Century Gothic" w:cs="Century Gothic"/>
              <w:b/>
              <w:color w:val="000000"/>
            </w:rPr>
            <w:t xml:space="preserve">inal de </w:t>
          </w:r>
          <w:r w:rsidR="00913D91">
            <w:rPr>
              <w:rFonts w:ascii="Century Gothic" w:eastAsia="Century Gothic" w:hAnsi="Century Gothic" w:cs="Century Gothic"/>
              <w:b/>
              <w:color w:val="000000"/>
            </w:rPr>
            <w:t>P</w:t>
          </w:r>
          <w:r w:rsidRPr="00D967B8">
            <w:rPr>
              <w:rFonts w:ascii="Century Gothic" w:eastAsia="Century Gothic" w:hAnsi="Century Gothic" w:cs="Century Gothic"/>
              <w:b/>
              <w:color w:val="000000"/>
            </w:rPr>
            <w:t>r</w:t>
          </w:r>
          <w:r w:rsidR="00913D91">
            <w:rPr>
              <w:rFonts w:ascii="Century Gothic" w:eastAsia="Century Gothic" w:hAnsi="Century Gothic" w:cs="Century Gothic"/>
              <w:b/>
              <w:color w:val="000000"/>
            </w:rPr>
            <w:t>á</w:t>
          </w:r>
          <w:r w:rsidRPr="00D967B8">
            <w:rPr>
              <w:rFonts w:ascii="Century Gothic" w:eastAsia="Century Gothic" w:hAnsi="Century Gothic" w:cs="Century Gothic"/>
              <w:b/>
              <w:color w:val="000000"/>
            </w:rPr>
            <w:t xml:space="preserve">ctica </w:t>
          </w:r>
          <w:r w:rsidR="00913D91">
            <w:rPr>
              <w:rFonts w:ascii="Century Gothic" w:eastAsia="Century Gothic" w:hAnsi="Century Gothic" w:cs="Century Gothic"/>
              <w:b/>
              <w:color w:val="000000"/>
            </w:rPr>
            <w:t>F</w:t>
          </w:r>
          <w:r w:rsidR="0021635E" w:rsidRPr="00D967B8">
            <w:rPr>
              <w:rFonts w:ascii="Century Gothic" w:eastAsia="Century Gothic" w:hAnsi="Century Gothic" w:cs="Century Gothic"/>
              <w:b/>
              <w:color w:val="000000"/>
            </w:rPr>
            <w:t>ormativ</w:t>
          </w:r>
          <w:r w:rsidR="0021635E">
            <w:rPr>
              <w:rFonts w:ascii="Century Gothic" w:eastAsia="Century Gothic" w:hAnsi="Century Gothic" w:cs="Century Gothic"/>
              <w:b/>
              <w:color w:val="000000"/>
            </w:rPr>
            <w:t xml:space="preserve">a </w:t>
          </w:r>
        </w:p>
      </w:tc>
      <w:tc>
        <w:tcPr>
          <w:tcW w:w="1577" w:type="dxa"/>
          <w:vAlign w:val="center"/>
        </w:tcPr>
        <w:p w14:paraId="7CC02066" w14:textId="77777777" w:rsidR="009834CE" w:rsidRDefault="00CE4343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281" w:type="dxa"/>
          <w:vAlign w:val="center"/>
        </w:tcPr>
        <w:p w14:paraId="7CC02067" w14:textId="77777777" w:rsidR="009834CE" w:rsidRDefault="00CE4343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2</w:t>
          </w:r>
        </w:p>
      </w:tc>
    </w:tr>
    <w:tr w:rsidR="009834CE" w14:paraId="7CC0206D" w14:textId="77777777" w:rsidTr="00913D91">
      <w:trPr>
        <w:trHeight w:val="401"/>
      </w:trPr>
      <w:tc>
        <w:tcPr>
          <w:tcW w:w="2149" w:type="dxa"/>
          <w:vMerge/>
          <w:shd w:val="clear" w:color="auto" w:fill="auto"/>
          <w:vAlign w:val="center"/>
        </w:tcPr>
        <w:p w14:paraId="7CC02069" w14:textId="77777777" w:rsidR="009834CE" w:rsidRDefault="009834C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6148" w:type="dxa"/>
          <w:vMerge/>
          <w:vAlign w:val="center"/>
        </w:tcPr>
        <w:p w14:paraId="7CC0206A" w14:textId="77777777" w:rsidR="009834CE" w:rsidRDefault="009834C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577" w:type="dxa"/>
          <w:vAlign w:val="center"/>
        </w:tcPr>
        <w:p w14:paraId="7CC0206B" w14:textId="77777777" w:rsidR="009834CE" w:rsidRDefault="00CE4343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281" w:type="dxa"/>
          <w:vAlign w:val="center"/>
        </w:tcPr>
        <w:p w14:paraId="7CC0206C" w14:textId="75EB54EF" w:rsidR="009834CE" w:rsidRDefault="00CE4343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BE34FD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BE34FD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CC0206E" w14:textId="77777777" w:rsidR="009834CE" w:rsidRDefault="009834CE" w:rsidP="00913D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02071" w14:textId="77777777" w:rsidR="009834CE" w:rsidRDefault="009834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4CE"/>
    <w:rsid w:val="000255F2"/>
    <w:rsid w:val="0021635E"/>
    <w:rsid w:val="00386896"/>
    <w:rsid w:val="003D509D"/>
    <w:rsid w:val="003F6B8D"/>
    <w:rsid w:val="0041356C"/>
    <w:rsid w:val="005116A9"/>
    <w:rsid w:val="005601B2"/>
    <w:rsid w:val="005D079F"/>
    <w:rsid w:val="006338CF"/>
    <w:rsid w:val="00635221"/>
    <w:rsid w:val="006506A2"/>
    <w:rsid w:val="00815342"/>
    <w:rsid w:val="00842431"/>
    <w:rsid w:val="008F7D4B"/>
    <w:rsid w:val="00913D91"/>
    <w:rsid w:val="00931060"/>
    <w:rsid w:val="00940AA7"/>
    <w:rsid w:val="009834CE"/>
    <w:rsid w:val="00A31D7D"/>
    <w:rsid w:val="00A378F2"/>
    <w:rsid w:val="00BE34FD"/>
    <w:rsid w:val="00BF7BA5"/>
    <w:rsid w:val="00CE4343"/>
    <w:rsid w:val="00D9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02008"/>
  <w15:docId w15:val="{7E1EF4EF-1129-4DCB-B4F0-5191B88C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67D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66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3667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755E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SO9000">
    <w:name w:val="ISO 9000"/>
    <w:basedOn w:val="Normal"/>
    <w:rsid w:val="004F18BC"/>
    <w:pPr>
      <w:tabs>
        <w:tab w:val="left" w:pos="190"/>
        <w:tab w:val="left" w:pos="380"/>
        <w:tab w:val="left" w:pos="570"/>
        <w:tab w:val="left" w:pos="760"/>
        <w:tab w:val="left" w:pos="950"/>
        <w:tab w:val="left" w:pos="1140"/>
        <w:tab w:val="left" w:pos="1329"/>
        <w:tab w:val="left" w:pos="1519"/>
        <w:tab w:val="left" w:pos="1709"/>
        <w:tab w:val="left" w:pos="1899"/>
        <w:tab w:val="left" w:pos="2089"/>
        <w:tab w:val="left" w:pos="2279"/>
        <w:tab w:val="left" w:pos="2469"/>
        <w:tab w:val="left" w:pos="2659"/>
        <w:tab w:val="left" w:pos="2849"/>
        <w:tab w:val="left" w:pos="3039"/>
        <w:tab w:val="left" w:pos="3229"/>
        <w:tab w:val="left" w:pos="3419"/>
        <w:tab w:val="left" w:pos="3609"/>
        <w:tab w:val="left" w:pos="3798"/>
        <w:tab w:val="left" w:pos="3988"/>
        <w:tab w:val="left" w:pos="4178"/>
        <w:tab w:val="left" w:pos="4368"/>
        <w:tab w:val="left" w:pos="4558"/>
        <w:tab w:val="left" w:pos="4748"/>
        <w:tab w:val="left" w:pos="4938"/>
        <w:tab w:val="left" w:pos="5128"/>
        <w:tab w:val="left" w:pos="5318"/>
        <w:tab w:val="left" w:pos="5508"/>
        <w:tab w:val="left" w:pos="5698"/>
        <w:tab w:val="left" w:pos="5888"/>
        <w:tab w:val="left" w:pos="6077"/>
        <w:tab w:val="left" w:pos="6267"/>
        <w:tab w:val="left" w:pos="6457"/>
        <w:tab w:val="left" w:pos="6647"/>
        <w:tab w:val="left" w:pos="6837"/>
        <w:tab w:val="left" w:pos="7027"/>
        <w:tab w:val="left" w:pos="7217"/>
        <w:tab w:val="left" w:pos="7407"/>
        <w:tab w:val="left" w:pos="7597"/>
        <w:tab w:val="left" w:pos="7787"/>
        <w:tab w:val="left" w:pos="7977"/>
        <w:tab w:val="left" w:pos="8167"/>
        <w:tab w:val="left" w:pos="8357"/>
        <w:tab w:val="left" w:pos="8546"/>
        <w:tab w:val="left" w:pos="8736"/>
        <w:tab w:val="left" w:pos="8926"/>
        <w:tab w:val="left" w:pos="9116"/>
        <w:tab w:val="left" w:pos="9306"/>
        <w:tab w:val="left" w:pos="9496"/>
        <w:tab w:val="left" w:pos="9686"/>
        <w:tab w:val="left" w:pos="9876"/>
        <w:tab w:val="left" w:pos="10066"/>
        <w:tab w:val="left" w:pos="10256"/>
        <w:tab w:val="left" w:pos="10446"/>
        <w:tab w:val="left" w:pos="10636"/>
        <w:tab w:val="left" w:pos="10826"/>
        <w:tab w:val="left" w:pos="11015"/>
        <w:tab w:val="left" w:pos="11205"/>
        <w:tab w:val="left" w:pos="11395"/>
        <w:tab w:val="left" w:pos="11585"/>
        <w:tab w:val="left" w:pos="11775"/>
        <w:tab w:val="left" w:pos="11965"/>
        <w:tab w:val="left" w:pos="121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Textopredeterminado">
    <w:name w:val="Texto predeterminado"/>
    <w:basedOn w:val="Normal"/>
    <w:rsid w:val="004F18BC"/>
    <w:pPr>
      <w:autoSpaceDE w:val="0"/>
      <w:autoSpaceDN w:val="0"/>
      <w:adjustRightInd w:val="0"/>
    </w:pPr>
  </w:style>
  <w:style w:type="paragraph" w:customStyle="1" w:styleId="Sinespaciado1">
    <w:name w:val="Sin espaciado1"/>
    <w:rsid w:val="00F665FD"/>
    <w:rPr>
      <w:rFonts w:cs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433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433F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433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433F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aliases w:val="Párrafo Personalizado"/>
    <w:basedOn w:val="Normal"/>
    <w:link w:val="PrrafodelistaCar"/>
    <w:uiPriority w:val="1"/>
    <w:qFormat/>
    <w:rsid w:val="00E433F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rrafodelistaCar">
    <w:name w:val="Párrafo de lista Car"/>
    <w:aliases w:val="Párrafo Personalizado Car"/>
    <w:link w:val="Prrafodelista"/>
    <w:uiPriority w:val="34"/>
    <w:rsid w:val="006B4809"/>
    <w:rPr>
      <w:lang w:eastAsia="es-ES"/>
    </w:r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4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+YXm3FKFVndTGQ9hjxl/fG5gQA==">CgMxLjA4AHIhMUtEUlpWRWZ2WGlySk91UW9IcTNYM2VYc2dselBmOTYz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D26F1D-EA40-4586-949A-CC55652C1D76}"/>
</file>

<file path=customXml/itemProps3.xml><?xml version="1.0" encoding="utf-8"?>
<ds:datastoreItem xmlns:ds="http://schemas.openxmlformats.org/officeDocument/2006/customXml" ds:itemID="{D55A81E4-7A92-4A32-80AC-403FADFEE1A0}"/>
</file>

<file path=customXml/itemProps4.xml><?xml version="1.0" encoding="utf-8"?>
<ds:datastoreItem xmlns:ds="http://schemas.openxmlformats.org/officeDocument/2006/customXml" ds:itemID="{8127BD77-DCB3-4F7C-B63E-BE1B2AD2C1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256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Auxiliar Vicerrectoria Academica</cp:lastModifiedBy>
  <cp:revision>4</cp:revision>
  <dcterms:created xsi:type="dcterms:W3CDTF">2025-04-03T20:39:00Z</dcterms:created>
  <dcterms:modified xsi:type="dcterms:W3CDTF">2025-04-11T19:53:00Z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