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Nombre del estudiante: _______________________ </w:t>
        <w:tab/>
        <w:tab/>
        <w:t xml:space="preserve">Programa Académico: _____________________________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Institución de origen: __________________________</w:t>
        <w:tab/>
        <w:tab/>
        <w:t xml:space="preserve">País de origen ______________________________________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8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gridCol w:w="284"/>
        <w:gridCol w:w="409"/>
        <w:tblGridChange w:id="0">
          <w:tblGrid>
            <w:gridCol w:w="10065"/>
            <w:gridCol w:w="284"/>
            <w:gridCol w:w="409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Estudiantes de movilidad en intercambio académico (postulación y periodo previo a la movilidad)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entrante de estudiantes INT-F-2 firmado por 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motivación del estudiante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Copia de pasaporte para movilidad internacional pre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sencial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Copia de documento nacional de identidad para movilidad nacional presencial o movilidad virtual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Foto reciente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de notas de su institución de origen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Acuerdo de aprendizaje INT-F-5 para registrar los componentes académicos a cursar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presentación de la institución de origen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médico y psicológico para movilidad presencial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aceptación de la movilidad entrante expedida por la Dirección de Programa o por Relaciones Interinstitucionales e Internacionales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Constancia de vacunas para Enfermería: 3 dosis de tétanos, 3 dosis de hepatitis B, 1 dosis de triple viral, 1 dosis de influenza, 1 o 2 dosis de varicela, 3 o 4 dosis de covid, anticuerpos hepatitis B, anticuerpos de varicela.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ind w:left="360" w:firstLine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Constancia de vacunas para Bacteriología: 3 dosis de tétanos, 3 dosis de hepatitis B, 1 dosis de triple viral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Hoja de vida (pasantías de investigación y prácticas internacionales)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de español B1, si aplica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Copia de itinerario de viaje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Asistencia a jornada virtual de orientación previa a la movilidad (vía zoom)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Seguro internacional con derecho a repatriación por el tiempo de permanencia en el país (internacional)</w:t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ind w:left="360" w:firstLine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Copia del certificado vigente de afiliación a una EPS del sistema de salud colombiano (nacional)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Carta de presentación a Migración Colombia con solicitud de sello PID para actividades académicas (internacionales)</w:t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ind w:left="360" w:firstLine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Visa de visitante (tipo V), si aplica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Estudiantes de movilidad en semestre académico (durante el periodo de movilidad)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Copia del sello PID para actividades académicas en el pasaporte (90 días renovables hasta 180 días)</w:t>
            </w:r>
          </w:p>
          <w:p w:rsidR="00000000" w:rsidDel="00000000" w:rsidP="00000000" w:rsidRDefault="00000000" w:rsidRPr="00000000" w14:paraId="0000003F">
            <w:pPr>
              <w:ind w:left="36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Cédula de extranjería (15 días después de haber ingresado al país), si aplica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Asistencia a semana de inducción UCM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Registro en el Sistema de Información y Registro de Extranjeros (SIRE)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Registro del estudiante en el Sistema Integrado de Gestión Académica (SIGA)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Diligenciamiento de encuesta de satisfacción de la movilidad académica al finalizar el semestre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Remisión de Certificados de Notas al finalizar el semestre, si aplica.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Estudiantes internacionales en carrera completa de pregrado (postulación y admisión)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entrante de estudiantes INT-F-2 firmado por el estudiante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Copia de pasaporte para movilidad internacional presencial</w:t>
            </w:r>
          </w:p>
          <w:p w:rsidR="00000000" w:rsidDel="00000000" w:rsidP="00000000" w:rsidRDefault="00000000" w:rsidRPr="00000000" w14:paraId="00000058">
            <w:pPr>
              <w:ind w:left="36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Copia de documento nacional de identidad para movilidad virtual (inscripción) y pasaporte (matrícula y titulación)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Foto reciente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Título de bachiller apostillado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Resultados de Exámen de Estado equivalente al ICFES en Colombia (si no aplica, debe presentar ICFES)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de español B1, si aplica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admisión de Registro Académico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Título de bachillerato homologado por el MEN o por el marco del Convenio Andrés Bello antes de iniciar el segundo semestre.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Carta de presentación a la Embajada o Consulado Colombiano presentando al estudiante como admitido y matriculado en la UCM.</w:t>
              <w:br w:type="textWrapping"/>
              <w:t xml:space="preserve">b. Visa de visitante (tipo V) y Cédula de extranjería (15 días después de haber ingresado al país), para carreras presenciales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Copia de itinerario de viaje para carreras presenciales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1"/>
              <w:keepLines w:val="1"/>
              <w:ind w:left="0" w:firstLine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11.  Asistencia a jornada virtual de orientación previa al inicio del semestre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6">
            <w:pPr>
              <w:ind w:left="0" w:firstLine="0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Estudiantes internacionales en carrera completa de posgrado (postulación y admisión)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entrante de estudiantes INT-F-2 firmado por el estudiante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Copia de pasaporte para movilidad internacional presencial</w:t>
            </w:r>
          </w:p>
          <w:p w:rsidR="00000000" w:rsidDel="00000000" w:rsidP="00000000" w:rsidRDefault="00000000" w:rsidRPr="00000000" w14:paraId="0000007D">
            <w:pPr>
              <w:ind w:left="36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Copia de documento nacional de identidad para movilidad virtual (inscripción) y pasaporte (matrícula y titulación)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Foto reciente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Título de pregrado apostillado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de español B1, si aplica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admisión de Registro Académico y/o Dirección de Programa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Carta de presentación a la Embajada o Consulado Colombiano presentando al estudiante como admitido y matriculado en la UCM.</w:t>
              <w:br w:type="textWrapping"/>
              <w:t xml:space="preserve">b. Visa de visitante (tipo V) y Cédula de extranjería (15 días después de haber ingresado al país), para carreras presenciales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Copia de itinerario de viaje para carreras presenciales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numPr>
                <w:ilvl w:val="0"/>
                <w:numId w:val="4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Asistencia a jornada virtual de orientación previa al inicio del semestre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5">
            <w:pPr>
              <w:ind w:left="0" w:firstLine="0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Estudiantes internacionales en español para extranjeros o cursos cortos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entrante de estudiantes INT-F-2 firmado por el estudiante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Copia de pasaporte para movilidad internacional presencial</w:t>
            </w:r>
          </w:p>
          <w:p w:rsidR="00000000" w:rsidDel="00000000" w:rsidP="00000000" w:rsidRDefault="00000000" w:rsidRPr="00000000" w14:paraId="0000009C">
            <w:pPr>
              <w:ind w:left="36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Copia de pasaporte o documento nacional de identidad para movilidad virtual.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Foto reciente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Copia de itinerario de viaje para movilidad presencial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Seguro 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1"/>
              <w:keepLines w:val="1"/>
              <w:numPr>
                <w:ilvl w:val="0"/>
                <w:numId w:val="3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a. Carta de presentación a Migración Colombia con solicitud de sello PID para actividades académicas (internacionales)</w:t>
            </w:r>
          </w:p>
          <w:p w:rsidR="00000000" w:rsidDel="00000000" w:rsidP="00000000" w:rsidRDefault="00000000" w:rsidRPr="00000000" w14:paraId="000000A9">
            <w:pPr>
              <w:keepNext w:val="1"/>
              <w:keepLines w:val="1"/>
              <w:ind w:left="360" w:firstLine="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b. Visa de visitante (tipo V), si aplica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entury Gothic" w:cs="Century Gothic" w:eastAsia="Century Gothic" w:hAnsi="Century Gothic"/>
          <w:sz w:val="18"/>
          <w:szCs w:val="18"/>
        </w:rPr>
        <w:sectPr>
          <w:headerReference r:id="rId7" w:type="default"/>
          <w:pgSz w:h="15840" w:w="12240" w:orient="portrait"/>
          <w:pgMar w:bottom="1134" w:top="1985" w:left="1134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3360"/>
        <w:gridCol w:w="1747"/>
        <w:gridCol w:w="1701"/>
        <w:tblGridChange w:id="0">
          <w:tblGrid>
            <w:gridCol w:w="3225"/>
            <w:gridCol w:w="3360"/>
            <w:gridCol w:w="1747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Relaciones Interinstitucionales e Internacionales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BB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3"/>
        <w:tblW w:w="100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55"/>
        <w:tblGridChange w:id="0">
          <w:tblGrid>
            <w:gridCol w:w="1980"/>
            <w:gridCol w:w="80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Estructura general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 actualiza el listado de documentos solicitados para la movilidad entrante de estudiantes y se agrupan en cinco tipologías de movilidad entrante: intercambio académico, pregrado completo, posgrado completo, español para extranjeros y cursos cortos.</w:t>
            </w:r>
          </w:p>
        </w:tc>
      </w:tr>
    </w:tbl>
    <w:p w:rsidR="00000000" w:rsidDel="00000000" w:rsidP="00000000" w:rsidRDefault="00000000" w:rsidRPr="00000000" w14:paraId="000000C1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985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935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1559"/>
      <w:tblGridChange w:id="0">
        <w:tblGrid>
          <w:gridCol w:w="2505"/>
          <w:gridCol w:w="3921"/>
          <w:gridCol w:w="1371"/>
          <w:gridCol w:w="1559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C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drawing>
              <wp:inline distB="0" distT="0" distL="0" distR="0">
                <wp:extent cx="1243965" cy="563245"/>
                <wp:effectExtent b="0" l="0" r="0" t="0"/>
                <wp:docPr descr="lotipo UCM" id="1832397751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C4">
          <w:pPr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INTERNACIONALIZACIÓN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INT – F –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15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C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LISTA DE CHEQUEO ESTUDIANTES</w:t>
          </w:r>
        </w:p>
        <w:p w:rsidR="00000000" w:rsidDel="00000000" w:rsidP="00000000" w:rsidRDefault="00000000" w:rsidRPr="00000000" w14:paraId="000000C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MOVILIDAD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ENTRANTE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C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C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0"/>
        <w:szCs w:val="1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-748661</wp:posOffset>
          </wp:positionH>
          <wp:positionV relativeFrom="paragraph">
            <wp:posOffset>1159510</wp:posOffset>
          </wp:positionV>
          <wp:extent cx="7779839" cy="8459843"/>
          <wp:effectExtent b="0" l="0" r="0" t="0"/>
          <wp:wrapNone/>
          <wp:docPr id="183239775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15907"/>
                  <a:stretch>
                    <a:fillRect/>
                  </a:stretch>
                </pic:blipFill>
                <pic:spPr>
                  <a:xfrm>
                    <a:off x="0" y="0"/>
                    <a:ext cx="7779839" cy="84598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33B25"/>
  </w:style>
  <w:style w:type="table" w:styleId="Tablaconcuadrcula">
    <w:name w:val="Table Grid"/>
    <w:basedOn w:val="Tablanormal"/>
    <w:uiPriority w:val="39"/>
    <w:rsid w:val="002D46F2"/>
    <w:rPr>
      <w:kern w:val="2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2D46F2"/>
    <w:rPr>
      <w:kern w:val="2"/>
      <w:sz w:val="22"/>
      <w:szCs w:val="22"/>
    </w:rPr>
  </w:style>
  <w:style w:type="paragraph" w:styleId="Prrafodelista">
    <w:name w:val="List Paragraph"/>
    <w:basedOn w:val="Normal"/>
    <w:uiPriority w:val="34"/>
    <w:qFormat w:val="1"/>
    <w:rsid w:val="002D46F2"/>
    <w:pPr>
      <w:spacing w:after="160" w:line="259" w:lineRule="auto"/>
      <w:ind w:left="720"/>
      <w:contextualSpacing w:val="1"/>
    </w:pPr>
    <w:rPr>
      <w:kern w:val="2"/>
      <w:sz w:val="22"/>
      <w:szCs w:val="2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VadkpvTHJhTYTiH0jxJjO3g1w==">CgMxLjAyCGguZ2pkZ3hzMgloLjMwajB6bGw4AHIhMXdWdzQ0bzIzbHZZZFhRYV95X3NnSFdtY3BZMkFVbjlr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2020-01-15T15:43:00Z</dcterms:created>
  <dc:creator>Usuario de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0feceae78abcc5400ee8eb2a4361cbbee2547f1b8a66abbab3ae71e9852f3809</vt:lpwstr>
  </property>
</Properties>
</file>