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AC9A4" w14:textId="77777777" w:rsidR="000124A5" w:rsidRDefault="000124A5">
      <w:pPr>
        <w:jc w:val="both"/>
        <w:rPr>
          <w:rFonts w:ascii="Century Gothic" w:eastAsia="Century Gothic" w:hAnsi="Century Gothic" w:cs="Century Gothic"/>
        </w:rPr>
      </w:pPr>
    </w:p>
    <w:tbl>
      <w:tblPr>
        <w:tblStyle w:val="a"/>
        <w:tblW w:w="98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7312"/>
      </w:tblGrid>
      <w:tr w:rsidR="000124A5" w14:paraId="602A658D" w14:textId="77777777">
        <w:trPr>
          <w:trHeight w:val="971"/>
        </w:trPr>
        <w:tc>
          <w:tcPr>
            <w:tcW w:w="2550" w:type="dxa"/>
          </w:tcPr>
          <w:p w14:paraId="5D766EAB" w14:textId="77777777" w:rsidR="000124A5" w:rsidRDefault="0075409D">
            <w:pPr>
              <w:jc w:val="both"/>
              <w:rPr>
                <w:rFonts w:ascii="Century Gothic" w:eastAsia="Century Gothic" w:hAnsi="Century Gothic" w:cs="Century Gothic"/>
                <w:b/>
              </w:rPr>
            </w:pPr>
            <w:r>
              <w:rPr>
                <w:rFonts w:ascii="Century Gothic" w:eastAsia="Century Gothic" w:hAnsi="Century Gothic" w:cs="Century Gothic"/>
                <w:b/>
              </w:rPr>
              <w:t>Objetivo</w:t>
            </w:r>
          </w:p>
        </w:tc>
        <w:tc>
          <w:tcPr>
            <w:tcW w:w="7312" w:type="dxa"/>
          </w:tcPr>
          <w:p w14:paraId="23808B03"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Realizar una adecuada disposición de sustancias químicas no peligrosas dentro de los laboratorios de la universidad, con el fin de evitar malas prácticas en la disposición, daño y contaminación del ambiente.</w:t>
            </w:r>
          </w:p>
          <w:p w14:paraId="1561B35B" w14:textId="77777777" w:rsidR="000124A5" w:rsidRDefault="000124A5">
            <w:pPr>
              <w:jc w:val="both"/>
              <w:rPr>
                <w:rFonts w:ascii="Century Gothic" w:eastAsia="Century Gothic" w:hAnsi="Century Gothic" w:cs="Century Gothic"/>
              </w:rPr>
            </w:pPr>
          </w:p>
        </w:tc>
      </w:tr>
      <w:tr w:rsidR="000124A5" w14:paraId="4166CF07" w14:textId="77777777">
        <w:tc>
          <w:tcPr>
            <w:tcW w:w="2550" w:type="dxa"/>
          </w:tcPr>
          <w:p w14:paraId="5586B49A" w14:textId="77777777" w:rsidR="000124A5" w:rsidRDefault="0075409D">
            <w:pPr>
              <w:jc w:val="both"/>
              <w:rPr>
                <w:rFonts w:ascii="Century Gothic" w:eastAsia="Century Gothic" w:hAnsi="Century Gothic" w:cs="Century Gothic"/>
                <w:b/>
              </w:rPr>
            </w:pPr>
            <w:r>
              <w:rPr>
                <w:rFonts w:ascii="Century Gothic" w:eastAsia="Century Gothic" w:hAnsi="Century Gothic" w:cs="Century Gothic"/>
                <w:b/>
              </w:rPr>
              <w:t>Alcance</w:t>
            </w:r>
          </w:p>
        </w:tc>
        <w:tc>
          <w:tcPr>
            <w:tcW w:w="7312" w:type="dxa"/>
          </w:tcPr>
          <w:p w14:paraId="2BCB64BE"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CALER apoya y gestiona la disposición de sustancias químicas no peligrosas generadas en las prácticas de los laboratorios de la Universidad Católica de Manizales.</w:t>
            </w:r>
          </w:p>
          <w:p w14:paraId="34E49CF9" w14:textId="77777777" w:rsidR="000124A5" w:rsidRDefault="000124A5">
            <w:pPr>
              <w:jc w:val="both"/>
              <w:rPr>
                <w:rFonts w:ascii="Century Gothic" w:eastAsia="Century Gothic" w:hAnsi="Century Gothic" w:cs="Century Gothic"/>
              </w:rPr>
            </w:pPr>
          </w:p>
        </w:tc>
      </w:tr>
      <w:tr w:rsidR="000124A5" w14:paraId="2EABE6E8" w14:textId="77777777">
        <w:tc>
          <w:tcPr>
            <w:tcW w:w="9862" w:type="dxa"/>
            <w:gridSpan w:val="2"/>
          </w:tcPr>
          <w:p w14:paraId="20211FD4" w14:textId="77777777" w:rsidR="000124A5" w:rsidRDefault="0075409D">
            <w:pPr>
              <w:jc w:val="both"/>
              <w:rPr>
                <w:rFonts w:ascii="Century Gothic" w:eastAsia="Century Gothic" w:hAnsi="Century Gothic" w:cs="Century Gothic"/>
                <w:b/>
              </w:rPr>
            </w:pPr>
            <w:r>
              <w:rPr>
                <w:rFonts w:ascii="Century Gothic" w:eastAsia="Century Gothic" w:hAnsi="Century Gothic" w:cs="Century Gothic"/>
                <w:b/>
              </w:rPr>
              <w:t>Introducción:</w:t>
            </w:r>
          </w:p>
          <w:p w14:paraId="31CECB27" w14:textId="77777777" w:rsidR="000124A5" w:rsidRDefault="000124A5">
            <w:pPr>
              <w:jc w:val="both"/>
              <w:rPr>
                <w:rFonts w:ascii="Century Gothic" w:eastAsia="Century Gothic" w:hAnsi="Century Gothic" w:cs="Century Gothic"/>
              </w:rPr>
            </w:pPr>
          </w:p>
          <w:p w14:paraId="6554676A" w14:textId="63FB5AB4" w:rsidR="000124A5" w:rsidRDefault="0075409D">
            <w:pPr>
              <w:jc w:val="both"/>
              <w:rPr>
                <w:rFonts w:ascii="Century Gothic" w:eastAsia="Century Gothic" w:hAnsi="Century Gothic" w:cs="Century Gothic"/>
              </w:rPr>
            </w:pPr>
            <w:r>
              <w:rPr>
                <w:rFonts w:ascii="Century Gothic" w:eastAsia="Century Gothic" w:hAnsi="Century Gothic" w:cs="Century Gothic"/>
              </w:rPr>
              <w:t xml:space="preserve">Las sustancias químicas que son empleadas para prácticas académicas e investigativas se encuentran clasificados </w:t>
            </w:r>
            <w:r w:rsidR="00C72F2E">
              <w:rPr>
                <w:rFonts w:ascii="Century Gothic" w:eastAsia="Century Gothic" w:hAnsi="Century Gothic" w:cs="Century Gothic"/>
              </w:rPr>
              <w:t>de acuerdo con el</w:t>
            </w:r>
            <w:r>
              <w:rPr>
                <w:rFonts w:ascii="Century Gothic" w:eastAsia="Century Gothic" w:hAnsi="Century Gothic" w:cs="Century Gothic"/>
              </w:rPr>
              <w:t xml:space="preserve"> Sistema Globalmente Armonizado -SGA- para su almacenamiento. Esta clasificación brinda a todos los usuarios el conocimiento y las medidas de protección necesarias para la manipulación y manejo de dichas sustancias químicas </w:t>
            </w:r>
            <w:r w:rsidR="00C72F2E">
              <w:rPr>
                <w:rFonts w:ascii="Century Gothic" w:eastAsia="Century Gothic" w:hAnsi="Century Gothic" w:cs="Century Gothic"/>
              </w:rPr>
              <w:t>de acuerdo con</w:t>
            </w:r>
            <w:r>
              <w:rPr>
                <w:rFonts w:ascii="Century Gothic" w:eastAsia="Century Gothic" w:hAnsi="Century Gothic" w:cs="Century Gothic"/>
              </w:rPr>
              <w:t xml:space="preserve"> la normativa vigente.</w:t>
            </w:r>
          </w:p>
          <w:p w14:paraId="72103BF3" w14:textId="77777777" w:rsidR="000124A5" w:rsidRDefault="000124A5">
            <w:pPr>
              <w:jc w:val="both"/>
              <w:rPr>
                <w:rFonts w:ascii="Century Gothic" w:eastAsia="Century Gothic" w:hAnsi="Century Gothic" w:cs="Century Gothic"/>
              </w:rPr>
            </w:pPr>
          </w:p>
          <w:p w14:paraId="73D8CF70"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Los residuos químicos generados en las prácticas académicas NO deben ser descargados al sistema de alcantarillado sin haber recibido un tratamiento previo.  Este tratamiento se determina de acuerdo con las características de peligrosidad de las sustancias químicas empleadas. Algunas de estas pueden recibir tratamiento de neutralización y dilución para su disposición final y de este modo no representan peligro al ser vertidas en el sistema de alcantarillado. Otro grupo de sustancias que sí presentan características de peligrosidad alta, requieren que su disposición final se realice a través de una empresa gestora de residuos químicos peligrosos.</w:t>
            </w:r>
          </w:p>
          <w:p w14:paraId="5F9AE6C2" w14:textId="77777777" w:rsidR="000124A5" w:rsidRDefault="000124A5">
            <w:pPr>
              <w:jc w:val="both"/>
              <w:rPr>
                <w:rFonts w:ascii="Century Gothic" w:eastAsia="Century Gothic" w:hAnsi="Century Gothic" w:cs="Century Gothic"/>
              </w:rPr>
            </w:pPr>
          </w:p>
          <w:p w14:paraId="5493900B" w14:textId="33349A3B" w:rsidR="000124A5" w:rsidRDefault="00C72F2E">
            <w:pPr>
              <w:jc w:val="both"/>
              <w:rPr>
                <w:rFonts w:ascii="Century Gothic" w:eastAsia="Century Gothic" w:hAnsi="Century Gothic" w:cs="Century Gothic"/>
              </w:rPr>
            </w:pPr>
            <w:r>
              <w:rPr>
                <w:rFonts w:ascii="Century Gothic" w:eastAsia="Century Gothic" w:hAnsi="Century Gothic" w:cs="Century Gothic"/>
              </w:rPr>
              <w:t>Cuando</w:t>
            </w:r>
            <w:r w:rsidR="0075409D">
              <w:rPr>
                <w:rFonts w:ascii="Century Gothic" w:eastAsia="Century Gothic" w:hAnsi="Century Gothic" w:cs="Century Gothic"/>
              </w:rPr>
              <w:t xml:space="preserve"> los residuos generados por sustancias químicas presentan las cualidades presentadas a continuación, estos NO deben ser descargados en el alcantarillado (según normativa EPA):</w:t>
            </w:r>
          </w:p>
          <w:p w14:paraId="3C09E198" w14:textId="77777777" w:rsidR="000124A5" w:rsidRDefault="000124A5">
            <w:pPr>
              <w:jc w:val="both"/>
              <w:rPr>
                <w:rFonts w:ascii="Century Gothic" w:eastAsia="Century Gothic" w:hAnsi="Century Gothic" w:cs="Century Gothic"/>
              </w:rPr>
            </w:pPr>
          </w:p>
          <w:p w14:paraId="622057C3" w14:textId="77777777" w:rsidR="000124A5" w:rsidRDefault="0075409D">
            <w:pPr>
              <w:numPr>
                <w:ilvl w:val="0"/>
                <w:numId w:val="6"/>
              </w:numPr>
              <w:jc w:val="both"/>
              <w:rPr>
                <w:rFonts w:ascii="Century Gothic" w:eastAsia="Century Gothic" w:hAnsi="Century Gothic" w:cs="Century Gothic"/>
              </w:rPr>
            </w:pPr>
            <w:r>
              <w:rPr>
                <w:rFonts w:ascii="Century Gothic" w:eastAsia="Century Gothic" w:hAnsi="Century Gothic" w:cs="Century Gothic"/>
              </w:rPr>
              <w:t>Residuos que contengan sólidos precipitables.</w:t>
            </w:r>
          </w:p>
          <w:p w14:paraId="0DD3C1FD" w14:textId="77777777" w:rsidR="000124A5" w:rsidRDefault="0075409D">
            <w:pPr>
              <w:numPr>
                <w:ilvl w:val="0"/>
                <w:numId w:val="6"/>
              </w:numPr>
              <w:jc w:val="both"/>
              <w:rPr>
                <w:rFonts w:ascii="Century Gothic" w:eastAsia="Century Gothic" w:hAnsi="Century Gothic" w:cs="Century Gothic"/>
              </w:rPr>
            </w:pPr>
            <w:r>
              <w:rPr>
                <w:rFonts w:ascii="Century Gothic" w:eastAsia="Century Gothic" w:hAnsi="Century Gothic" w:cs="Century Gothic"/>
              </w:rPr>
              <w:t>Residuos corrosivos.</w:t>
            </w:r>
          </w:p>
          <w:p w14:paraId="0FC5BAD7" w14:textId="77777777" w:rsidR="000124A5" w:rsidRDefault="0075409D">
            <w:pPr>
              <w:numPr>
                <w:ilvl w:val="0"/>
                <w:numId w:val="6"/>
              </w:numPr>
              <w:jc w:val="both"/>
              <w:rPr>
                <w:rFonts w:ascii="Century Gothic" w:eastAsia="Century Gothic" w:hAnsi="Century Gothic" w:cs="Century Gothic"/>
              </w:rPr>
            </w:pPr>
            <w:r>
              <w:rPr>
                <w:rFonts w:ascii="Century Gothic" w:eastAsia="Century Gothic" w:hAnsi="Century Gothic" w:cs="Century Gothic"/>
              </w:rPr>
              <w:t>Residuos que contengan grasas o aceites.</w:t>
            </w:r>
          </w:p>
          <w:p w14:paraId="2F9D78DD" w14:textId="77777777" w:rsidR="000124A5" w:rsidRDefault="0075409D">
            <w:pPr>
              <w:numPr>
                <w:ilvl w:val="0"/>
                <w:numId w:val="6"/>
              </w:numPr>
              <w:jc w:val="both"/>
              <w:rPr>
                <w:rFonts w:ascii="Century Gothic" w:eastAsia="Century Gothic" w:hAnsi="Century Gothic" w:cs="Century Gothic"/>
              </w:rPr>
            </w:pPr>
            <w:r>
              <w:rPr>
                <w:rFonts w:ascii="Century Gothic" w:eastAsia="Century Gothic" w:hAnsi="Century Gothic" w:cs="Century Gothic"/>
              </w:rPr>
              <w:t>Residuos que contengan metales como cadmio, cromo, cobre, plomo, mercurio, níquel, plata, zinc o con cianuro.</w:t>
            </w:r>
          </w:p>
          <w:p w14:paraId="473276F3" w14:textId="77777777" w:rsidR="000124A5" w:rsidRDefault="0075409D">
            <w:pPr>
              <w:numPr>
                <w:ilvl w:val="0"/>
                <w:numId w:val="6"/>
              </w:numPr>
              <w:jc w:val="both"/>
              <w:rPr>
                <w:rFonts w:ascii="Century Gothic" w:eastAsia="Century Gothic" w:hAnsi="Century Gothic" w:cs="Century Gothic"/>
              </w:rPr>
            </w:pPr>
            <w:r>
              <w:rPr>
                <w:rFonts w:ascii="Century Gothic" w:eastAsia="Century Gothic" w:hAnsi="Century Gothic" w:cs="Century Gothic"/>
              </w:rPr>
              <w:t>Residuos insolubles en agua o gaseosos.</w:t>
            </w:r>
          </w:p>
          <w:p w14:paraId="760A18BF" w14:textId="77777777" w:rsidR="000124A5" w:rsidRDefault="000124A5">
            <w:pPr>
              <w:jc w:val="both"/>
              <w:rPr>
                <w:rFonts w:ascii="Century Gothic" w:eastAsia="Century Gothic" w:hAnsi="Century Gothic" w:cs="Century Gothic"/>
              </w:rPr>
            </w:pPr>
          </w:p>
          <w:p w14:paraId="7C645ABC"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El manejo de este tipo de sustancias se realizará de acuerdo con el protocolo GRE-PRT-17 “Protocolo de manejo de RESPEL químico”.</w:t>
            </w:r>
          </w:p>
          <w:p w14:paraId="30F9C82C" w14:textId="77777777" w:rsidR="000124A5" w:rsidRDefault="000124A5">
            <w:pPr>
              <w:jc w:val="both"/>
              <w:rPr>
                <w:rFonts w:ascii="Century Gothic" w:eastAsia="Century Gothic" w:hAnsi="Century Gothic" w:cs="Century Gothic"/>
              </w:rPr>
            </w:pPr>
          </w:p>
          <w:p w14:paraId="79810CC8"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Una vez generados los residuos de sustancias químicas en las prácticas académicas e investigativas, se deben determinar las características de las mezclas, especialmente el grado de acidez o alcalinidad, antes de tomar decisiones para su disposición final. Una vez determinadas estas características se debe hacer el registro en el formato GRE-F-53 “Formato de control de eliminación de residuos químicos (neutralización y dilución)”.</w:t>
            </w:r>
          </w:p>
          <w:p w14:paraId="66D45BD3" w14:textId="77777777" w:rsidR="000124A5" w:rsidRDefault="000124A5">
            <w:pPr>
              <w:jc w:val="both"/>
              <w:rPr>
                <w:rFonts w:ascii="Century Gothic" w:eastAsia="Century Gothic" w:hAnsi="Century Gothic" w:cs="Century Gothic"/>
              </w:rPr>
            </w:pPr>
          </w:p>
          <w:p w14:paraId="7BD3A190"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En los laboratorios donde se tiene identificado el mayor uso de las sustancias químicas se tiene dispuesto un kit con las sustancias neutralizantes, en caso de no visualizarlo, CALER le suministrará lo requerido.</w:t>
            </w:r>
          </w:p>
          <w:p w14:paraId="00EA1172" w14:textId="77777777" w:rsidR="000124A5" w:rsidRDefault="000124A5">
            <w:pPr>
              <w:jc w:val="both"/>
              <w:rPr>
                <w:rFonts w:ascii="Century Gothic" w:eastAsia="Century Gothic" w:hAnsi="Century Gothic" w:cs="Century Gothic"/>
              </w:rPr>
            </w:pPr>
          </w:p>
        </w:tc>
      </w:tr>
      <w:tr w:rsidR="000124A5" w14:paraId="47CF1417" w14:textId="77777777">
        <w:tc>
          <w:tcPr>
            <w:tcW w:w="9862" w:type="dxa"/>
            <w:gridSpan w:val="2"/>
          </w:tcPr>
          <w:p w14:paraId="13C6175F" w14:textId="77777777" w:rsidR="000124A5" w:rsidRDefault="000124A5">
            <w:pPr>
              <w:jc w:val="both"/>
              <w:rPr>
                <w:rFonts w:ascii="Century Gothic" w:eastAsia="Century Gothic" w:hAnsi="Century Gothic" w:cs="Century Gothic"/>
                <w:b/>
              </w:rPr>
            </w:pPr>
          </w:p>
          <w:p w14:paraId="317B4242" w14:textId="77777777" w:rsidR="000124A5" w:rsidRDefault="0075409D">
            <w:pPr>
              <w:jc w:val="both"/>
              <w:rPr>
                <w:rFonts w:ascii="Century Gothic" w:eastAsia="Century Gothic" w:hAnsi="Century Gothic" w:cs="Century Gothic"/>
                <w:b/>
              </w:rPr>
            </w:pPr>
            <w:r>
              <w:rPr>
                <w:rFonts w:ascii="Century Gothic" w:eastAsia="Century Gothic" w:hAnsi="Century Gothic" w:cs="Century Gothic"/>
                <w:b/>
              </w:rPr>
              <w:t>Procedimiento general de neutralización:</w:t>
            </w:r>
          </w:p>
          <w:p w14:paraId="60A9BCA6" w14:textId="77777777" w:rsidR="000124A5" w:rsidRDefault="000124A5">
            <w:pPr>
              <w:jc w:val="both"/>
              <w:rPr>
                <w:rFonts w:ascii="Century Gothic" w:eastAsia="Century Gothic" w:hAnsi="Century Gothic" w:cs="Century Gothic"/>
              </w:rPr>
            </w:pPr>
          </w:p>
          <w:p w14:paraId="6AB70641" w14:textId="700DBAFD" w:rsidR="000124A5" w:rsidRDefault="0075409D">
            <w:pPr>
              <w:jc w:val="both"/>
              <w:rPr>
                <w:rFonts w:ascii="Century Gothic" w:eastAsia="Century Gothic" w:hAnsi="Century Gothic" w:cs="Century Gothic"/>
              </w:rPr>
            </w:pPr>
            <w:r>
              <w:rPr>
                <w:rFonts w:ascii="Century Gothic" w:eastAsia="Century Gothic" w:hAnsi="Century Gothic" w:cs="Century Gothic"/>
              </w:rPr>
              <w:t>A continuación, se detallan los procedimientos generales para neutralizar ácidos y bases minerales concentrados.</w:t>
            </w:r>
          </w:p>
          <w:p w14:paraId="0A77DAF6" w14:textId="77777777" w:rsidR="000124A5" w:rsidRDefault="000124A5">
            <w:pPr>
              <w:jc w:val="both"/>
              <w:rPr>
                <w:rFonts w:ascii="Century Gothic" w:eastAsia="Century Gothic" w:hAnsi="Century Gothic" w:cs="Century Gothic"/>
              </w:rPr>
            </w:pPr>
          </w:p>
          <w:p w14:paraId="3317BFB2"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b/>
                <w:u w:val="single"/>
              </w:rPr>
              <w:t>ADVERTENCIA</w:t>
            </w:r>
            <w:r>
              <w:rPr>
                <w:rFonts w:ascii="Century Gothic" w:eastAsia="Century Gothic" w:hAnsi="Century Gothic" w:cs="Century Gothic"/>
                <w:b/>
              </w:rPr>
              <w:t>:</w:t>
            </w:r>
            <w:r>
              <w:rPr>
                <w:rFonts w:ascii="Century Gothic" w:eastAsia="Century Gothic" w:hAnsi="Century Gothic" w:cs="Century Gothic"/>
              </w:rPr>
              <w:t xml:space="preserve"> ¡Peligro! Calor y vapores son generados durante este procedimiento. Realizar este procedimiento en una campana de vapores con el apropiado equipo de protección personal (gafas, tapabocas para sustancias químicas, gorro y guantes).</w:t>
            </w:r>
          </w:p>
          <w:p w14:paraId="3121EF93" w14:textId="77777777" w:rsidR="000124A5" w:rsidRDefault="000124A5">
            <w:pPr>
              <w:jc w:val="both"/>
              <w:rPr>
                <w:rFonts w:ascii="Century Gothic" w:eastAsia="Century Gothic" w:hAnsi="Century Gothic" w:cs="Century Gothic"/>
              </w:rPr>
            </w:pPr>
          </w:p>
          <w:p w14:paraId="7DF0A10E"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 xml:space="preserve">Varias quemaduras podrían resultar si se utiliza inapropiadamente el equipo de protección personal. </w:t>
            </w:r>
          </w:p>
          <w:p w14:paraId="135FA14E" w14:textId="77777777" w:rsidR="000124A5" w:rsidRDefault="000124A5">
            <w:pPr>
              <w:jc w:val="both"/>
              <w:rPr>
                <w:rFonts w:ascii="Century Gothic" w:eastAsia="Century Gothic" w:hAnsi="Century Gothic" w:cs="Century Gothic"/>
              </w:rPr>
            </w:pPr>
          </w:p>
          <w:p w14:paraId="56BBF3B1"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 xml:space="preserve">Este procedimiento debe ser realizado por el profesor encargado de la práctica. </w:t>
            </w:r>
          </w:p>
          <w:p w14:paraId="0380BCA6" w14:textId="77777777" w:rsidR="000124A5" w:rsidRDefault="000124A5">
            <w:pPr>
              <w:jc w:val="both"/>
              <w:rPr>
                <w:rFonts w:ascii="Century Gothic" w:eastAsia="Century Gothic" w:hAnsi="Century Gothic" w:cs="Century Gothic"/>
              </w:rPr>
            </w:pPr>
          </w:p>
          <w:p w14:paraId="7CD1DCA1" w14:textId="77777777" w:rsidR="000124A5" w:rsidRDefault="0075409D">
            <w:pPr>
              <w:jc w:val="both"/>
              <w:rPr>
                <w:rFonts w:ascii="Century Gothic" w:eastAsia="Century Gothic" w:hAnsi="Century Gothic" w:cs="Century Gothic"/>
                <w:u w:val="single"/>
              </w:rPr>
            </w:pPr>
            <w:r>
              <w:rPr>
                <w:rFonts w:ascii="Century Gothic" w:eastAsia="Century Gothic" w:hAnsi="Century Gothic" w:cs="Century Gothic"/>
                <w:b/>
                <w:u w:val="single"/>
              </w:rPr>
              <w:t>NOTA:</w:t>
            </w:r>
            <w:r>
              <w:rPr>
                <w:rFonts w:ascii="Century Gothic" w:eastAsia="Century Gothic" w:hAnsi="Century Gothic" w:cs="Century Gothic"/>
                <w:u w:val="single"/>
              </w:rPr>
              <w:t xml:space="preserve"> </w:t>
            </w:r>
            <w:r>
              <w:rPr>
                <w:rFonts w:ascii="Century Gothic" w:eastAsia="Century Gothic" w:hAnsi="Century Gothic" w:cs="Century Gothic"/>
                <w:b/>
                <w:u w:val="single"/>
              </w:rPr>
              <w:t>NO</w:t>
            </w:r>
            <w:r>
              <w:rPr>
                <w:rFonts w:ascii="Century Gothic" w:eastAsia="Century Gothic" w:hAnsi="Century Gothic" w:cs="Century Gothic"/>
                <w:u w:val="single"/>
              </w:rPr>
              <w:t xml:space="preserve">  neutralizar </w:t>
            </w:r>
            <w:r>
              <w:rPr>
                <w:rFonts w:ascii="Century Gothic" w:eastAsia="Century Gothic" w:hAnsi="Century Gothic" w:cs="Century Gothic"/>
                <w:b/>
                <w:u w:val="single"/>
              </w:rPr>
              <w:t>ácido fluorhídrico</w:t>
            </w:r>
            <w:r>
              <w:rPr>
                <w:rFonts w:ascii="Century Gothic" w:eastAsia="Century Gothic" w:hAnsi="Century Gothic" w:cs="Century Gothic"/>
                <w:u w:val="single"/>
              </w:rPr>
              <w:t xml:space="preserve"> usando este método.</w:t>
            </w:r>
          </w:p>
          <w:p w14:paraId="1A0A12C3" w14:textId="77777777" w:rsidR="000124A5" w:rsidRDefault="000124A5">
            <w:pPr>
              <w:jc w:val="both"/>
              <w:rPr>
                <w:rFonts w:ascii="Century Gothic" w:eastAsia="Century Gothic" w:hAnsi="Century Gothic" w:cs="Century Gothic"/>
              </w:rPr>
            </w:pPr>
          </w:p>
          <w:p w14:paraId="0F7E8980" w14:textId="77777777" w:rsidR="000124A5" w:rsidRDefault="000124A5">
            <w:pPr>
              <w:ind w:left="720"/>
              <w:jc w:val="both"/>
              <w:rPr>
                <w:rFonts w:ascii="Century Gothic" w:eastAsia="Century Gothic" w:hAnsi="Century Gothic" w:cs="Century Gothic"/>
                <w:b/>
                <w:u w:val="single"/>
              </w:rPr>
            </w:pPr>
          </w:p>
          <w:p w14:paraId="046DB1FF" w14:textId="77777777" w:rsidR="000124A5" w:rsidRDefault="0075409D">
            <w:pPr>
              <w:numPr>
                <w:ilvl w:val="0"/>
                <w:numId w:val="7"/>
              </w:numPr>
              <w:jc w:val="both"/>
              <w:rPr>
                <w:rFonts w:ascii="Century Gothic" w:eastAsia="Century Gothic" w:hAnsi="Century Gothic" w:cs="Century Gothic"/>
                <w:b/>
              </w:rPr>
            </w:pPr>
            <w:r>
              <w:rPr>
                <w:rFonts w:ascii="Century Gothic" w:eastAsia="Century Gothic" w:hAnsi="Century Gothic" w:cs="Century Gothic"/>
                <w:b/>
                <w:u w:val="single"/>
              </w:rPr>
              <w:t>Dilución de soluciones ácidas y básicas con pH neutro:</w:t>
            </w:r>
          </w:p>
          <w:p w14:paraId="7F52237A" w14:textId="77777777" w:rsidR="000124A5" w:rsidRDefault="0075409D">
            <w:pPr>
              <w:numPr>
                <w:ilvl w:val="0"/>
                <w:numId w:val="2"/>
              </w:numPr>
              <w:jc w:val="both"/>
              <w:rPr>
                <w:rFonts w:ascii="Century Gothic" w:eastAsia="Century Gothic" w:hAnsi="Century Gothic" w:cs="Century Gothic"/>
              </w:rPr>
            </w:pPr>
            <w:r>
              <w:rPr>
                <w:rFonts w:ascii="Century Gothic" w:eastAsia="Century Gothic" w:hAnsi="Century Gothic" w:cs="Century Gothic"/>
              </w:rPr>
              <w:t>Lentamente vierta el contenido de la sustancia en un balde plástico o en un beaker de gran capacidad, los cuales deben estar limpios, sin residuos de ninguna otra sustancia.</w:t>
            </w:r>
          </w:p>
          <w:p w14:paraId="0D280718" w14:textId="77777777" w:rsidR="000124A5" w:rsidRDefault="0075409D">
            <w:pPr>
              <w:numPr>
                <w:ilvl w:val="0"/>
                <w:numId w:val="2"/>
              </w:numPr>
              <w:jc w:val="both"/>
              <w:rPr>
                <w:rFonts w:ascii="Century Gothic" w:eastAsia="Century Gothic" w:hAnsi="Century Gothic" w:cs="Century Gothic"/>
              </w:rPr>
            </w:pPr>
            <w:r>
              <w:rPr>
                <w:rFonts w:ascii="Century Gothic" w:eastAsia="Century Gothic" w:hAnsi="Century Gothic" w:cs="Century Gothic"/>
              </w:rPr>
              <w:t xml:space="preserve">Realice la medición del pH de la solución empleando una tira indicadora de pH. </w:t>
            </w:r>
            <w:r>
              <w:rPr>
                <w:rFonts w:ascii="Century Gothic" w:eastAsia="Century Gothic" w:hAnsi="Century Gothic" w:cs="Century Gothic"/>
                <w:u w:val="single"/>
              </w:rPr>
              <w:t>NOTA:</w:t>
            </w:r>
            <w:r>
              <w:rPr>
                <w:rFonts w:ascii="Century Gothic" w:eastAsia="Century Gothic" w:hAnsi="Century Gothic" w:cs="Century Gothic"/>
              </w:rPr>
              <w:t xml:space="preserve"> Si el pH da un valor entre 6 y 8 la solución se considera NEUTRA.  </w:t>
            </w:r>
          </w:p>
          <w:p w14:paraId="53A4DC4A" w14:textId="77777777" w:rsidR="000124A5" w:rsidRDefault="0075409D">
            <w:pPr>
              <w:numPr>
                <w:ilvl w:val="0"/>
                <w:numId w:val="2"/>
              </w:numPr>
              <w:jc w:val="both"/>
              <w:rPr>
                <w:rFonts w:ascii="Century Gothic" w:eastAsia="Century Gothic" w:hAnsi="Century Gothic" w:cs="Century Gothic"/>
              </w:rPr>
            </w:pPr>
            <w:r>
              <w:rPr>
                <w:rFonts w:ascii="Century Gothic" w:eastAsia="Century Gothic" w:hAnsi="Century Gothic" w:cs="Century Gothic"/>
              </w:rPr>
              <w:t xml:space="preserve">Una vez realizada esta verificación de pH, se procede a adicionar 5 veces el volumen de la solución para diluir la sustancia. </w:t>
            </w:r>
          </w:p>
          <w:p w14:paraId="76A3E20A" w14:textId="77777777" w:rsidR="000124A5" w:rsidRDefault="0075409D">
            <w:pPr>
              <w:numPr>
                <w:ilvl w:val="0"/>
                <w:numId w:val="2"/>
              </w:numPr>
              <w:jc w:val="both"/>
              <w:rPr>
                <w:rFonts w:ascii="Century Gothic" w:eastAsia="Century Gothic" w:hAnsi="Century Gothic" w:cs="Century Gothic"/>
              </w:rPr>
            </w:pPr>
            <w:r>
              <w:rPr>
                <w:rFonts w:ascii="Century Gothic" w:eastAsia="Century Gothic" w:hAnsi="Century Gothic" w:cs="Century Gothic"/>
              </w:rPr>
              <w:t>Luego se abre la llave del grifo y deja correr suficiente agua mientras desecha la solución por el desagüe.</w:t>
            </w:r>
          </w:p>
          <w:p w14:paraId="08238DB3" w14:textId="77777777" w:rsidR="000124A5" w:rsidRDefault="0075409D">
            <w:pPr>
              <w:numPr>
                <w:ilvl w:val="0"/>
                <w:numId w:val="2"/>
              </w:numPr>
              <w:jc w:val="both"/>
              <w:rPr>
                <w:rFonts w:ascii="Century Gothic" w:eastAsia="Century Gothic" w:hAnsi="Century Gothic" w:cs="Century Gothic"/>
              </w:rPr>
            </w:pPr>
            <w:r>
              <w:rPr>
                <w:rFonts w:ascii="Century Gothic" w:eastAsia="Century Gothic" w:hAnsi="Century Gothic" w:cs="Century Gothic"/>
              </w:rPr>
              <w:t>Deje correr el agua 5 minutos más, luego de terminar el contenido del balde.</w:t>
            </w:r>
          </w:p>
          <w:p w14:paraId="56FFCD70" w14:textId="77777777" w:rsidR="000124A5" w:rsidRDefault="000124A5">
            <w:pPr>
              <w:jc w:val="both"/>
              <w:rPr>
                <w:rFonts w:ascii="Century Gothic" w:eastAsia="Century Gothic" w:hAnsi="Century Gothic" w:cs="Century Gothic"/>
              </w:rPr>
            </w:pPr>
          </w:p>
          <w:p w14:paraId="2E79317B" w14:textId="77777777" w:rsidR="000124A5" w:rsidRDefault="0075409D">
            <w:pPr>
              <w:numPr>
                <w:ilvl w:val="0"/>
                <w:numId w:val="7"/>
              </w:numPr>
              <w:jc w:val="both"/>
              <w:rPr>
                <w:rFonts w:ascii="Century Gothic" w:eastAsia="Century Gothic" w:hAnsi="Century Gothic" w:cs="Century Gothic"/>
                <w:b/>
              </w:rPr>
            </w:pPr>
            <w:r>
              <w:rPr>
                <w:rFonts w:ascii="Century Gothic" w:eastAsia="Century Gothic" w:hAnsi="Century Gothic" w:cs="Century Gothic"/>
                <w:b/>
                <w:u w:val="single"/>
              </w:rPr>
              <w:lastRenderedPageBreak/>
              <w:t>Neutralización de Ácidos:</w:t>
            </w:r>
          </w:p>
          <w:p w14:paraId="7A6C15D2" w14:textId="77777777" w:rsidR="000124A5" w:rsidRDefault="0075409D">
            <w:pPr>
              <w:numPr>
                <w:ilvl w:val="0"/>
                <w:numId w:val="5"/>
              </w:numPr>
              <w:jc w:val="both"/>
              <w:rPr>
                <w:rFonts w:ascii="Century Gothic" w:eastAsia="Century Gothic" w:hAnsi="Century Gothic" w:cs="Century Gothic"/>
              </w:rPr>
            </w:pPr>
            <w:r>
              <w:rPr>
                <w:rFonts w:ascii="Century Gothic" w:eastAsia="Century Gothic" w:hAnsi="Century Gothic" w:cs="Century Gothic"/>
              </w:rPr>
              <w:t>Lentamente vierta el contenido de la sustancia en un balde plástico o en un beaker de gran capacidad, los cuales deben estar limpios, sin residuos de ninguna otra sustancia.</w:t>
            </w:r>
          </w:p>
          <w:p w14:paraId="1F8E06D6" w14:textId="77777777" w:rsidR="000124A5" w:rsidRDefault="0075409D">
            <w:pPr>
              <w:numPr>
                <w:ilvl w:val="0"/>
                <w:numId w:val="5"/>
              </w:numPr>
              <w:jc w:val="both"/>
              <w:rPr>
                <w:rFonts w:ascii="Century Gothic" w:eastAsia="Century Gothic" w:hAnsi="Century Gothic" w:cs="Century Gothic"/>
              </w:rPr>
            </w:pPr>
            <w:r>
              <w:rPr>
                <w:rFonts w:ascii="Century Gothic" w:eastAsia="Century Gothic" w:hAnsi="Century Gothic" w:cs="Century Gothic"/>
              </w:rPr>
              <w:t>Realice la medición del pH de la solución empleando una tira indicadora de pH.</w:t>
            </w:r>
            <w:r>
              <w:rPr>
                <w:rFonts w:ascii="Century Gothic" w:eastAsia="Century Gothic" w:hAnsi="Century Gothic" w:cs="Century Gothic"/>
                <w:u w:val="single"/>
              </w:rPr>
              <w:t xml:space="preserve"> NOTA: </w:t>
            </w:r>
            <w:r>
              <w:rPr>
                <w:rFonts w:ascii="Century Gothic" w:eastAsia="Century Gothic" w:hAnsi="Century Gothic" w:cs="Century Gothic"/>
              </w:rPr>
              <w:t xml:space="preserve">Si el pH da un valor menor a 6 la solución se considera ÁCIDA.  </w:t>
            </w:r>
          </w:p>
          <w:p w14:paraId="26A908CD" w14:textId="77777777" w:rsidR="000124A5" w:rsidRDefault="0075409D">
            <w:pPr>
              <w:numPr>
                <w:ilvl w:val="0"/>
                <w:numId w:val="5"/>
              </w:numPr>
              <w:jc w:val="both"/>
              <w:rPr>
                <w:rFonts w:ascii="Century Gothic" w:eastAsia="Century Gothic" w:hAnsi="Century Gothic" w:cs="Century Gothic"/>
              </w:rPr>
            </w:pPr>
            <w:r>
              <w:rPr>
                <w:rFonts w:ascii="Century Gothic" w:eastAsia="Century Gothic" w:hAnsi="Century Gothic" w:cs="Century Gothic"/>
              </w:rPr>
              <w:t xml:space="preserve">Una vez realizada esta verificación de pH, se procede a adicionar 5 veces el volumen de la solución para diluir la sustancia. </w:t>
            </w:r>
          </w:p>
          <w:p w14:paraId="3DC357C5" w14:textId="77777777" w:rsidR="000124A5" w:rsidRDefault="0075409D">
            <w:pPr>
              <w:numPr>
                <w:ilvl w:val="0"/>
                <w:numId w:val="5"/>
              </w:numPr>
              <w:jc w:val="both"/>
              <w:rPr>
                <w:rFonts w:ascii="Century Gothic" w:eastAsia="Century Gothic" w:hAnsi="Century Gothic" w:cs="Century Gothic"/>
              </w:rPr>
            </w:pPr>
            <w:r>
              <w:rPr>
                <w:rFonts w:ascii="Century Gothic" w:eastAsia="Century Gothic" w:hAnsi="Century Gothic" w:cs="Century Gothic"/>
              </w:rPr>
              <w:t>Mientras se agita, agregue a la solución ácida una cantidad abundante de una solución de una base como carbonato de sodio, hidróxido/óxido de calcio (cal), o hidróxido de sodio para ácidos concentrados. De estar disponible, es preferible el uso de la cal como base neutralizante, ya que de esta forma hay menos sales solubles en el agua, que se pueden eliminar con mayor seguridad y facilidad.</w:t>
            </w:r>
          </w:p>
          <w:p w14:paraId="0A0AFC5B" w14:textId="77777777" w:rsidR="000124A5" w:rsidRDefault="0075409D">
            <w:pPr>
              <w:numPr>
                <w:ilvl w:val="0"/>
                <w:numId w:val="5"/>
              </w:numPr>
              <w:jc w:val="both"/>
              <w:rPr>
                <w:rFonts w:ascii="Century Gothic" w:eastAsia="Century Gothic" w:hAnsi="Century Gothic" w:cs="Century Gothic"/>
              </w:rPr>
            </w:pPr>
            <w:r>
              <w:rPr>
                <w:rFonts w:ascii="Century Gothic" w:eastAsia="Century Gothic" w:hAnsi="Century Gothic" w:cs="Century Gothic"/>
              </w:rPr>
              <w:t>Cuando se alcance un pH entre 6 y 8, se elimina la solución por el sistema de alcantarillado y se deja correr suficiente agua mientras se desecha la solución.</w:t>
            </w:r>
          </w:p>
          <w:p w14:paraId="627FF617" w14:textId="77777777" w:rsidR="000124A5" w:rsidRDefault="0075409D">
            <w:pPr>
              <w:numPr>
                <w:ilvl w:val="0"/>
                <w:numId w:val="5"/>
              </w:numPr>
              <w:jc w:val="both"/>
              <w:rPr>
                <w:rFonts w:ascii="Century Gothic" w:eastAsia="Century Gothic" w:hAnsi="Century Gothic" w:cs="Century Gothic"/>
              </w:rPr>
            </w:pPr>
            <w:r>
              <w:rPr>
                <w:rFonts w:ascii="Century Gothic" w:eastAsia="Century Gothic" w:hAnsi="Century Gothic" w:cs="Century Gothic"/>
              </w:rPr>
              <w:t>Deje correr el agua 5 minutos más, luego de terminar el contenido del balde.</w:t>
            </w:r>
          </w:p>
          <w:p w14:paraId="6210B1B0" w14:textId="77777777" w:rsidR="000124A5" w:rsidRDefault="000124A5">
            <w:pPr>
              <w:jc w:val="both"/>
              <w:rPr>
                <w:rFonts w:ascii="Century Gothic" w:eastAsia="Century Gothic" w:hAnsi="Century Gothic" w:cs="Century Gothic"/>
              </w:rPr>
            </w:pPr>
          </w:p>
          <w:p w14:paraId="357D84E7" w14:textId="77777777" w:rsidR="000124A5" w:rsidRDefault="000124A5">
            <w:pPr>
              <w:ind w:left="720"/>
              <w:jc w:val="both"/>
              <w:rPr>
                <w:rFonts w:ascii="Century Gothic" w:eastAsia="Century Gothic" w:hAnsi="Century Gothic" w:cs="Century Gothic"/>
                <w:b/>
                <w:u w:val="single"/>
              </w:rPr>
            </w:pPr>
          </w:p>
          <w:p w14:paraId="2B607533" w14:textId="77777777" w:rsidR="000124A5" w:rsidRDefault="0075409D">
            <w:pPr>
              <w:numPr>
                <w:ilvl w:val="0"/>
                <w:numId w:val="7"/>
              </w:numPr>
              <w:jc w:val="both"/>
              <w:rPr>
                <w:rFonts w:ascii="Century Gothic" w:eastAsia="Century Gothic" w:hAnsi="Century Gothic" w:cs="Century Gothic"/>
                <w:b/>
              </w:rPr>
            </w:pPr>
            <w:r>
              <w:rPr>
                <w:rFonts w:ascii="Century Gothic" w:eastAsia="Century Gothic" w:hAnsi="Century Gothic" w:cs="Century Gothic"/>
                <w:b/>
                <w:u w:val="single"/>
              </w:rPr>
              <w:t>Neutralización de Bases:</w:t>
            </w:r>
          </w:p>
          <w:p w14:paraId="2E7CF2DB" w14:textId="77777777" w:rsidR="000124A5" w:rsidRDefault="0075409D">
            <w:pPr>
              <w:numPr>
                <w:ilvl w:val="0"/>
                <w:numId w:val="5"/>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Lentamente vierta el contenido de la sustancia en un balde plástico o en un beaker de gran capacidad, los cuales deben estar limpios, sin residuos de ninguna otra sustancia.</w:t>
            </w:r>
          </w:p>
          <w:p w14:paraId="0A7D806C" w14:textId="77777777" w:rsidR="000124A5" w:rsidRDefault="0075409D">
            <w:pPr>
              <w:numPr>
                <w:ilvl w:val="0"/>
                <w:numId w:val="5"/>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 xml:space="preserve">Realice la medición del pH de la solución empleando una tira indicadora de pH. </w:t>
            </w:r>
            <w:r>
              <w:rPr>
                <w:rFonts w:ascii="Century Gothic" w:eastAsia="Century Gothic" w:hAnsi="Century Gothic" w:cs="Century Gothic"/>
                <w:u w:val="single"/>
              </w:rPr>
              <w:t>NOTA:</w:t>
            </w:r>
            <w:r>
              <w:rPr>
                <w:rFonts w:ascii="Century Gothic" w:eastAsia="Century Gothic" w:hAnsi="Century Gothic" w:cs="Century Gothic"/>
              </w:rPr>
              <w:t xml:space="preserve"> Si el pH da un valor mayor a 8 la solución se considera BÁSICA.  </w:t>
            </w:r>
          </w:p>
          <w:p w14:paraId="0BB45FF1" w14:textId="77777777" w:rsidR="000124A5" w:rsidRDefault="0075409D">
            <w:pPr>
              <w:numPr>
                <w:ilvl w:val="0"/>
                <w:numId w:val="5"/>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 xml:space="preserve">Una vez realizada esta verificación de pH, se procede a adicionar 5 veces el volumen de la solución para diluir la sustancia. </w:t>
            </w:r>
          </w:p>
          <w:p w14:paraId="21D15694" w14:textId="77777777" w:rsidR="000124A5" w:rsidRDefault="0075409D">
            <w:pPr>
              <w:numPr>
                <w:ilvl w:val="0"/>
                <w:numId w:val="5"/>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 xml:space="preserve">Mientras se agita, agregue a la solución básica una cantidad abundante de ácido cítrico en polvo o una solución de un ácido clorhídrico. </w:t>
            </w:r>
          </w:p>
          <w:p w14:paraId="76F31DD1" w14:textId="77777777" w:rsidR="000124A5" w:rsidRDefault="0075409D">
            <w:pPr>
              <w:numPr>
                <w:ilvl w:val="0"/>
                <w:numId w:val="5"/>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Cuando se alcance un pH entre 6 y 8, se elimina la solución por el sistema de alcantarillado y se deja correr suficiente agua mientras se desecha la solución.</w:t>
            </w:r>
          </w:p>
          <w:p w14:paraId="67CBC1A6" w14:textId="77777777" w:rsidR="000124A5" w:rsidRDefault="0075409D">
            <w:pPr>
              <w:numPr>
                <w:ilvl w:val="0"/>
                <w:numId w:val="5"/>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rPr>
              <w:t>Deje correr el agua 5 minutos más, luego de terminar el contenido del balde.</w:t>
            </w:r>
          </w:p>
          <w:p w14:paraId="0ED0FEB6" w14:textId="77777777" w:rsidR="000124A5" w:rsidRDefault="000124A5">
            <w:pPr>
              <w:jc w:val="both"/>
              <w:rPr>
                <w:rFonts w:ascii="Century Gothic" w:eastAsia="Century Gothic" w:hAnsi="Century Gothic" w:cs="Century Gothic"/>
              </w:rPr>
            </w:pPr>
          </w:p>
          <w:p w14:paraId="02C833D5" w14:textId="77777777" w:rsidR="000124A5" w:rsidRDefault="0075409D">
            <w:pPr>
              <w:jc w:val="both"/>
              <w:rPr>
                <w:rFonts w:ascii="Century Gothic" w:eastAsia="Century Gothic" w:hAnsi="Century Gothic" w:cs="Century Gothic"/>
              </w:rPr>
            </w:pPr>
            <w:r>
              <w:rPr>
                <w:rFonts w:ascii="Century Gothic" w:eastAsia="Century Gothic" w:hAnsi="Century Gothic" w:cs="Century Gothic"/>
              </w:rPr>
              <w:t>Al finalizar el procedimiento:</w:t>
            </w:r>
          </w:p>
          <w:p w14:paraId="55793032" w14:textId="77777777" w:rsidR="000124A5" w:rsidRDefault="000124A5">
            <w:pPr>
              <w:jc w:val="both"/>
              <w:rPr>
                <w:rFonts w:ascii="Century Gothic" w:eastAsia="Century Gothic" w:hAnsi="Century Gothic" w:cs="Century Gothic"/>
              </w:rPr>
            </w:pPr>
          </w:p>
          <w:p w14:paraId="253AC263" w14:textId="77777777" w:rsidR="000124A5" w:rsidRDefault="0075409D">
            <w:pPr>
              <w:numPr>
                <w:ilvl w:val="0"/>
                <w:numId w:val="1"/>
              </w:numPr>
              <w:jc w:val="both"/>
              <w:rPr>
                <w:rFonts w:ascii="Century Gothic" w:eastAsia="Century Gothic" w:hAnsi="Century Gothic" w:cs="Century Gothic"/>
              </w:rPr>
            </w:pPr>
            <w:r>
              <w:rPr>
                <w:rFonts w:ascii="Century Gothic" w:eastAsia="Century Gothic" w:hAnsi="Century Gothic" w:cs="Century Gothic"/>
              </w:rPr>
              <w:t>Dejar la cabina limpia y libre de sustancias.</w:t>
            </w:r>
          </w:p>
          <w:p w14:paraId="5A4020BC" w14:textId="77777777" w:rsidR="000124A5" w:rsidRDefault="0075409D">
            <w:pPr>
              <w:numPr>
                <w:ilvl w:val="0"/>
                <w:numId w:val="1"/>
              </w:numPr>
              <w:jc w:val="both"/>
              <w:rPr>
                <w:rFonts w:ascii="Century Gothic" w:eastAsia="Century Gothic" w:hAnsi="Century Gothic" w:cs="Century Gothic"/>
              </w:rPr>
            </w:pPr>
            <w:r>
              <w:rPr>
                <w:rFonts w:ascii="Century Gothic" w:eastAsia="Century Gothic" w:hAnsi="Century Gothic" w:cs="Century Gothic"/>
              </w:rPr>
              <w:t>Retirarse los elementos de protección personal.</w:t>
            </w:r>
          </w:p>
          <w:p w14:paraId="6934C527" w14:textId="77777777" w:rsidR="000124A5" w:rsidRDefault="0075409D">
            <w:pPr>
              <w:numPr>
                <w:ilvl w:val="0"/>
                <w:numId w:val="1"/>
              </w:numPr>
              <w:jc w:val="both"/>
              <w:rPr>
                <w:rFonts w:ascii="Century Gothic" w:eastAsia="Century Gothic" w:hAnsi="Century Gothic" w:cs="Century Gothic"/>
              </w:rPr>
            </w:pPr>
            <w:r>
              <w:rPr>
                <w:rFonts w:ascii="Century Gothic" w:eastAsia="Century Gothic" w:hAnsi="Century Gothic" w:cs="Century Gothic"/>
              </w:rPr>
              <w:t>Lavarse las manos.</w:t>
            </w:r>
          </w:p>
          <w:p w14:paraId="287C68D9" w14:textId="77777777" w:rsidR="000124A5" w:rsidRDefault="000124A5">
            <w:pPr>
              <w:jc w:val="both"/>
              <w:rPr>
                <w:rFonts w:ascii="Century Gothic" w:eastAsia="Century Gothic" w:hAnsi="Century Gothic" w:cs="Century Gothic"/>
              </w:rPr>
            </w:pPr>
          </w:p>
        </w:tc>
      </w:tr>
    </w:tbl>
    <w:p w14:paraId="6E42863A" w14:textId="77777777" w:rsidR="000124A5" w:rsidRDefault="000124A5">
      <w:pPr>
        <w:jc w:val="both"/>
        <w:rPr>
          <w:rFonts w:ascii="Century Gothic" w:eastAsia="Century Gothic" w:hAnsi="Century Gothic" w:cs="Century Gothic"/>
        </w:rPr>
      </w:pPr>
    </w:p>
    <w:p w14:paraId="0924510A" w14:textId="77777777" w:rsidR="000124A5" w:rsidRDefault="0075409D">
      <w:pPr>
        <w:rPr>
          <w:rFonts w:ascii="Century Gothic" w:eastAsia="Century Gothic" w:hAnsi="Century Gothic" w:cs="Century Gothic"/>
          <w:b/>
        </w:rPr>
      </w:pPr>
      <w:r>
        <w:rPr>
          <w:rFonts w:ascii="Century Gothic" w:eastAsia="Century Gothic" w:hAnsi="Century Gothic" w:cs="Century Gothic"/>
          <w:b/>
        </w:rPr>
        <w:t xml:space="preserve"> CONTROL DE CAMBIOS</w:t>
      </w:r>
    </w:p>
    <w:tbl>
      <w:tblPr>
        <w:tblStyle w:val="a0"/>
        <w:tblpPr w:leftFromText="141" w:rightFromText="141" w:bottomFromText="200" w:vertAnchor="text"/>
        <w:tblW w:w="9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3330"/>
        <w:gridCol w:w="1575"/>
        <w:gridCol w:w="2387"/>
      </w:tblGrid>
      <w:tr w:rsidR="000124A5" w14:paraId="5C519FD3" w14:textId="77777777">
        <w:trPr>
          <w:trHeight w:val="343"/>
        </w:trPr>
        <w:tc>
          <w:tcPr>
            <w:tcW w:w="25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45AABF"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Elaboró</w:t>
            </w:r>
          </w:p>
        </w:tc>
        <w:tc>
          <w:tcPr>
            <w:tcW w:w="33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B4517A"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Revisó</w:t>
            </w:r>
          </w:p>
        </w:tc>
        <w:tc>
          <w:tcPr>
            <w:tcW w:w="15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A6AB55"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Aprobó</w:t>
            </w:r>
          </w:p>
        </w:tc>
        <w:tc>
          <w:tcPr>
            <w:tcW w:w="23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07B903"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Fecha de vigencia</w:t>
            </w:r>
          </w:p>
        </w:tc>
      </w:tr>
      <w:tr w:rsidR="000124A5" w14:paraId="666A85D1" w14:textId="77777777">
        <w:trPr>
          <w:trHeight w:val="247"/>
        </w:trPr>
        <w:tc>
          <w:tcPr>
            <w:tcW w:w="2595" w:type="dxa"/>
            <w:tcBorders>
              <w:top w:val="single" w:sz="4" w:space="0" w:color="000000"/>
              <w:left w:val="single" w:sz="4" w:space="0" w:color="000000"/>
              <w:bottom w:val="single" w:sz="4" w:space="0" w:color="000000"/>
              <w:right w:val="single" w:sz="4" w:space="0" w:color="000000"/>
            </w:tcBorders>
            <w:vAlign w:val="center"/>
          </w:tcPr>
          <w:p w14:paraId="426D45AF"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Coordinación CALER</w:t>
            </w:r>
          </w:p>
        </w:tc>
        <w:tc>
          <w:tcPr>
            <w:tcW w:w="3330" w:type="dxa"/>
            <w:tcBorders>
              <w:top w:val="single" w:sz="4" w:space="0" w:color="000000"/>
              <w:left w:val="single" w:sz="4" w:space="0" w:color="000000"/>
              <w:bottom w:val="single" w:sz="4" w:space="0" w:color="000000"/>
              <w:right w:val="single" w:sz="4" w:space="0" w:color="000000"/>
            </w:tcBorders>
            <w:vAlign w:val="center"/>
          </w:tcPr>
          <w:p w14:paraId="751710DB"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Dirección de Aseguramiento de la Calidad</w:t>
            </w:r>
          </w:p>
          <w:p w14:paraId="10EE89F0"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Líder SIG</w:t>
            </w:r>
          </w:p>
        </w:tc>
        <w:tc>
          <w:tcPr>
            <w:tcW w:w="1575" w:type="dxa"/>
            <w:tcBorders>
              <w:top w:val="single" w:sz="4" w:space="0" w:color="000000"/>
              <w:left w:val="single" w:sz="4" w:space="0" w:color="000000"/>
              <w:bottom w:val="single" w:sz="4" w:space="0" w:color="000000"/>
              <w:right w:val="single" w:sz="4" w:space="0" w:color="000000"/>
            </w:tcBorders>
            <w:vAlign w:val="center"/>
          </w:tcPr>
          <w:p w14:paraId="2A2E70B7" w14:textId="77777777" w:rsidR="000124A5" w:rsidRDefault="0075409D">
            <w:pPr>
              <w:spacing w:after="0" w:line="240" w:lineRule="auto"/>
              <w:jc w:val="both"/>
              <w:rPr>
                <w:rFonts w:ascii="Century Gothic" w:eastAsia="Century Gothic" w:hAnsi="Century Gothic" w:cs="Century Gothic"/>
              </w:rPr>
            </w:pPr>
            <w:r>
              <w:rPr>
                <w:rFonts w:ascii="Century Gothic" w:eastAsia="Century Gothic" w:hAnsi="Century Gothic" w:cs="Century Gothic"/>
              </w:rPr>
              <w:t>Consejo de Rectoría</w:t>
            </w:r>
          </w:p>
        </w:tc>
        <w:tc>
          <w:tcPr>
            <w:tcW w:w="2387" w:type="dxa"/>
            <w:tcBorders>
              <w:top w:val="single" w:sz="4" w:space="0" w:color="000000"/>
              <w:left w:val="single" w:sz="4" w:space="0" w:color="000000"/>
              <w:bottom w:val="single" w:sz="4" w:space="0" w:color="000000"/>
              <w:right w:val="single" w:sz="4" w:space="0" w:color="000000"/>
            </w:tcBorders>
            <w:vAlign w:val="center"/>
          </w:tcPr>
          <w:p w14:paraId="52A6DC9E" w14:textId="7EC54973" w:rsidR="000124A5" w:rsidRDefault="006B6404">
            <w:pPr>
              <w:spacing w:after="0" w:line="240" w:lineRule="auto"/>
              <w:jc w:val="both"/>
              <w:rPr>
                <w:rFonts w:ascii="Century Gothic" w:eastAsia="Century Gothic" w:hAnsi="Century Gothic" w:cs="Century Gothic"/>
              </w:rPr>
            </w:pPr>
            <w:r>
              <w:rPr>
                <w:rFonts w:ascii="Century Gothic" w:eastAsia="Century Gothic" w:hAnsi="Century Gothic" w:cs="Century Gothic"/>
              </w:rPr>
              <w:t>Febrero de 2025</w:t>
            </w:r>
          </w:p>
        </w:tc>
      </w:tr>
    </w:tbl>
    <w:p w14:paraId="1F9C9CC3" w14:textId="77777777" w:rsidR="000124A5" w:rsidRDefault="000124A5">
      <w:pPr>
        <w:rPr>
          <w:rFonts w:ascii="Century Gothic" w:eastAsia="Century Gothic" w:hAnsi="Century Gothic" w:cs="Century Gothic"/>
          <w:b/>
        </w:rPr>
      </w:pPr>
    </w:p>
    <w:p w14:paraId="5636A5A7" w14:textId="77777777" w:rsidR="000124A5" w:rsidRDefault="000124A5">
      <w:pPr>
        <w:rPr>
          <w:rFonts w:ascii="Century Gothic" w:eastAsia="Century Gothic" w:hAnsi="Century Gothic" w:cs="Century Gothic"/>
          <w:b/>
        </w:rPr>
      </w:pPr>
    </w:p>
    <w:tbl>
      <w:tblPr>
        <w:tblStyle w:val="a1"/>
        <w:tblpPr w:leftFromText="141" w:rightFromText="141" w:bottomFromText="200" w:vertAnchor="text"/>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9"/>
        <w:gridCol w:w="1260"/>
        <w:gridCol w:w="2100"/>
        <w:gridCol w:w="5206"/>
      </w:tblGrid>
      <w:tr w:rsidR="000124A5" w14:paraId="34EAF957" w14:textId="77777777">
        <w:trPr>
          <w:trHeight w:val="530"/>
        </w:trPr>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97DD615" w14:textId="77777777" w:rsidR="000124A5" w:rsidRDefault="0075409D">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FECHA</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B8A9203" w14:textId="77777777" w:rsidR="000124A5" w:rsidRDefault="0075409D">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VERSIÓN</w:t>
            </w:r>
          </w:p>
        </w:tc>
        <w:tc>
          <w:tcPr>
            <w:tcW w:w="2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E104146" w14:textId="77777777" w:rsidR="000124A5" w:rsidRDefault="0075409D">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ITEM</w:t>
            </w:r>
          </w:p>
        </w:tc>
        <w:tc>
          <w:tcPr>
            <w:tcW w:w="52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0A4FF82" w14:textId="77777777" w:rsidR="000124A5" w:rsidRDefault="0075409D">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MODIFICACIÓN</w:t>
            </w:r>
          </w:p>
        </w:tc>
      </w:tr>
      <w:tr w:rsidR="000124A5" w14:paraId="24688A28" w14:textId="77777777">
        <w:trPr>
          <w:trHeight w:val="528"/>
        </w:trPr>
        <w:tc>
          <w:tcPr>
            <w:tcW w:w="1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C53A6"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Enero 2019</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1E75E"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1</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A5AF60"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Todo el documento</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45F8D9"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Creación del documento</w:t>
            </w:r>
          </w:p>
        </w:tc>
      </w:tr>
      <w:tr w:rsidR="000124A5" w14:paraId="2F6DADE1" w14:textId="77777777">
        <w:trPr>
          <w:trHeight w:val="711"/>
        </w:trPr>
        <w:tc>
          <w:tcPr>
            <w:tcW w:w="1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88D49B"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Enero 2020</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51215C"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2</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79CB92"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Procedimiento “tratamiento por neutralización”</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837155"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Si el pH es menor a 7 y la sustancia es ácida. Tratamiento por Neutralización </w:t>
            </w:r>
          </w:p>
          <w:p w14:paraId="2C9FCD28" w14:textId="77777777" w:rsidR="000124A5" w:rsidRDefault="000124A5">
            <w:pPr>
              <w:spacing w:after="0" w:line="240" w:lineRule="auto"/>
              <w:jc w:val="both"/>
              <w:rPr>
                <w:rFonts w:ascii="Century Gothic" w:eastAsia="Century Gothic" w:hAnsi="Century Gothic" w:cs="Century Gothic"/>
                <w:sz w:val="18"/>
                <w:szCs w:val="18"/>
              </w:rPr>
            </w:pPr>
          </w:p>
          <w:p w14:paraId="098E3401"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adiciona bicarbonato de sodio en perlas.</w:t>
            </w:r>
          </w:p>
        </w:tc>
      </w:tr>
      <w:tr w:rsidR="000124A5" w14:paraId="3F6AEDFA" w14:textId="77777777">
        <w:trPr>
          <w:trHeight w:val="711"/>
        </w:trPr>
        <w:tc>
          <w:tcPr>
            <w:tcW w:w="1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6E53"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Enero 2020</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3AF9"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2</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582D9C"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Todo el documento</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A9AA1"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revisó y ajustó por la Coordinación administrativa de laboratorios, equipos y reactivos. Versión 2.</w:t>
            </w:r>
          </w:p>
        </w:tc>
      </w:tr>
      <w:tr w:rsidR="000124A5" w14:paraId="391901CB" w14:textId="77777777">
        <w:trPr>
          <w:trHeight w:val="711"/>
        </w:trPr>
        <w:tc>
          <w:tcPr>
            <w:tcW w:w="1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86159"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Agosto 2022</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FB386D"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3</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05DB4"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Procedimiento</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78D66"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adiciona” Sistema Globalmente Armonizado “como método de clasificación</w:t>
            </w:r>
          </w:p>
          <w:p w14:paraId="46C845B7" w14:textId="77777777" w:rsidR="000124A5" w:rsidRDefault="000124A5">
            <w:pPr>
              <w:spacing w:after="0" w:line="240" w:lineRule="auto"/>
              <w:jc w:val="both"/>
              <w:rPr>
                <w:rFonts w:ascii="Century Gothic" w:eastAsia="Century Gothic" w:hAnsi="Century Gothic" w:cs="Century Gothic"/>
                <w:sz w:val="18"/>
                <w:szCs w:val="18"/>
              </w:rPr>
            </w:pPr>
          </w:p>
          <w:p w14:paraId="0C275826"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elimina en la descarga al sistema de alcantarillado los siguientes valores:</w:t>
            </w:r>
          </w:p>
          <w:p w14:paraId="5C6D5509" w14:textId="77777777" w:rsidR="000124A5" w:rsidRDefault="0075409D">
            <w:pPr>
              <w:numPr>
                <w:ilvl w:val="0"/>
                <w:numId w:val="4"/>
              </w:num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7.0 ml/L en sólidos precipitables</w:t>
            </w:r>
          </w:p>
          <w:p w14:paraId="6964330D" w14:textId="77777777" w:rsidR="000124A5" w:rsidRDefault="0075409D">
            <w:pPr>
              <w:numPr>
                <w:ilvl w:val="0"/>
                <w:numId w:val="8"/>
              </w:num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pH &lt; 5.0 o &gt; 12.0 en residuos corrosivos</w:t>
            </w:r>
          </w:p>
          <w:p w14:paraId="4407726F" w14:textId="77777777" w:rsidR="000124A5" w:rsidRDefault="0075409D">
            <w:pPr>
              <w:numPr>
                <w:ilvl w:val="0"/>
                <w:numId w:val="3"/>
              </w:num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100 mg/L en concentraciones de grasas en residuos.</w:t>
            </w:r>
          </w:p>
          <w:p w14:paraId="6CBDD7B3" w14:textId="77777777" w:rsidR="000124A5" w:rsidRDefault="000124A5">
            <w:pPr>
              <w:spacing w:after="0" w:line="240" w:lineRule="auto"/>
              <w:jc w:val="both"/>
              <w:rPr>
                <w:rFonts w:ascii="Century Gothic" w:eastAsia="Century Gothic" w:hAnsi="Century Gothic" w:cs="Century Gothic"/>
                <w:sz w:val="18"/>
                <w:szCs w:val="18"/>
              </w:rPr>
            </w:pPr>
          </w:p>
          <w:p w14:paraId="4A08E3E4"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elimina la tabla 4.1 de concentraciones de metales o cianuros en los residuos y se cambia por residuos que contengan metales como Cadmio, Cromo, Cobre, Plomo, Mercurio, níquel, Plata, Zinc.</w:t>
            </w:r>
          </w:p>
          <w:p w14:paraId="521B7107" w14:textId="77777777" w:rsidR="000124A5" w:rsidRDefault="000124A5">
            <w:pPr>
              <w:spacing w:after="0" w:line="240" w:lineRule="auto"/>
              <w:jc w:val="both"/>
              <w:rPr>
                <w:rFonts w:ascii="Century Gothic" w:eastAsia="Century Gothic" w:hAnsi="Century Gothic" w:cs="Century Gothic"/>
                <w:sz w:val="18"/>
                <w:szCs w:val="18"/>
              </w:rPr>
            </w:pPr>
          </w:p>
          <w:p w14:paraId="01CBF329"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adiciona la frase “antes de tomar decisiones de disposición” al determinar las características de las mezclas generadas en las prácticas de investigación y docencia.</w:t>
            </w:r>
          </w:p>
          <w:p w14:paraId="083C28AA" w14:textId="77777777" w:rsidR="000124A5" w:rsidRDefault="000124A5">
            <w:pPr>
              <w:spacing w:after="0" w:line="240" w:lineRule="auto"/>
              <w:jc w:val="both"/>
              <w:rPr>
                <w:rFonts w:ascii="Century Gothic" w:eastAsia="Century Gothic" w:hAnsi="Century Gothic" w:cs="Century Gothic"/>
                <w:sz w:val="18"/>
                <w:szCs w:val="18"/>
              </w:rPr>
            </w:pPr>
          </w:p>
          <w:p w14:paraId="06F0C127"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Se modifica la tendencia de pH mayor o menor de acuerdo con la característica ácida o alcalina de la sustancia a tratar.</w:t>
            </w:r>
          </w:p>
          <w:p w14:paraId="5D2EB2E6" w14:textId="77777777" w:rsidR="000124A5" w:rsidRDefault="000124A5">
            <w:pPr>
              <w:spacing w:after="0" w:line="240" w:lineRule="auto"/>
              <w:jc w:val="both"/>
              <w:rPr>
                <w:rFonts w:ascii="Century Gothic" w:eastAsia="Century Gothic" w:hAnsi="Century Gothic" w:cs="Century Gothic"/>
                <w:sz w:val="18"/>
                <w:szCs w:val="18"/>
              </w:rPr>
            </w:pPr>
          </w:p>
          <w:p w14:paraId="639205E9"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elimina la sección de “Disposición en la basura”.</w:t>
            </w:r>
          </w:p>
          <w:p w14:paraId="73F9A537" w14:textId="77777777" w:rsidR="000124A5" w:rsidRDefault="000124A5">
            <w:pPr>
              <w:spacing w:after="0" w:line="240" w:lineRule="auto"/>
              <w:jc w:val="both"/>
              <w:rPr>
                <w:rFonts w:ascii="Century Gothic" w:eastAsia="Century Gothic" w:hAnsi="Century Gothic" w:cs="Century Gothic"/>
                <w:sz w:val="18"/>
                <w:szCs w:val="18"/>
              </w:rPr>
            </w:pPr>
          </w:p>
          <w:p w14:paraId="4B442C8F"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anexa el código del GRE-F-53 Formato de control de eliminación de residuos químicos (neutralización y dilución) en el que se consigna la información.</w:t>
            </w:r>
          </w:p>
          <w:p w14:paraId="116E5447" w14:textId="77777777" w:rsidR="000124A5" w:rsidRDefault="000124A5">
            <w:pPr>
              <w:spacing w:after="0" w:line="240" w:lineRule="auto"/>
              <w:jc w:val="both"/>
              <w:rPr>
                <w:rFonts w:ascii="Century Gothic" w:eastAsia="Century Gothic" w:hAnsi="Century Gothic" w:cs="Century Gothic"/>
                <w:sz w:val="18"/>
                <w:szCs w:val="18"/>
              </w:rPr>
            </w:pPr>
          </w:p>
          <w:p w14:paraId="50A3D19A"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En la nota de “Peligro” se adiciona:  Este procedimiento debe ser realizado por el profesor encargado de la práctica. </w:t>
            </w:r>
          </w:p>
          <w:p w14:paraId="37ACE86C" w14:textId="77777777" w:rsidR="000124A5" w:rsidRDefault="000124A5">
            <w:pPr>
              <w:spacing w:after="0" w:line="240" w:lineRule="auto"/>
              <w:jc w:val="both"/>
              <w:rPr>
                <w:rFonts w:ascii="Century Gothic" w:eastAsia="Century Gothic" w:hAnsi="Century Gothic" w:cs="Century Gothic"/>
                <w:sz w:val="18"/>
                <w:szCs w:val="18"/>
              </w:rPr>
            </w:pPr>
          </w:p>
          <w:p w14:paraId="7F5D4B27"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Se elimina “ni deben ser dispuestos en los contenedores de residuos sólidos”.  </w:t>
            </w:r>
          </w:p>
        </w:tc>
      </w:tr>
      <w:tr w:rsidR="000124A5" w14:paraId="3BEACE37" w14:textId="77777777">
        <w:trPr>
          <w:trHeight w:val="711"/>
        </w:trPr>
        <w:tc>
          <w:tcPr>
            <w:tcW w:w="1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668E82"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Agosto 2022</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75C8D2"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3</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617F2"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Encabezado y Control de cambios</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1A243"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actualizan según lineamientos institucionales.</w:t>
            </w:r>
          </w:p>
        </w:tc>
      </w:tr>
      <w:tr w:rsidR="000124A5" w14:paraId="3017BB92" w14:textId="77777777">
        <w:trPr>
          <w:trHeight w:val="711"/>
        </w:trPr>
        <w:tc>
          <w:tcPr>
            <w:tcW w:w="1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F5E0B5" w14:textId="3E9DD570" w:rsidR="000124A5" w:rsidRDefault="00286D25">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Junio</w:t>
            </w:r>
            <w:r w:rsidR="0075409D">
              <w:rPr>
                <w:rFonts w:ascii="Century Gothic" w:eastAsia="Century Gothic" w:hAnsi="Century Gothic" w:cs="Century Gothic"/>
                <w:sz w:val="18"/>
                <w:szCs w:val="18"/>
              </w:rPr>
              <w:t xml:space="preserve"> 2024</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A5998"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3 </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0BEDE5"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Título del procedimiento</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B21D38"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adiciona y complementa el título así: “Protocolo para neutralización y dilución de sustancias químicas no peligrosas”.</w:t>
            </w:r>
          </w:p>
        </w:tc>
      </w:tr>
      <w:tr w:rsidR="000124A5" w14:paraId="6D268E51" w14:textId="77777777">
        <w:trPr>
          <w:trHeight w:val="711"/>
        </w:trPr>
        <w:tc>
          <w:tcPr>
            <w:tcW w:w="1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839BCB" w14:textId="154A241E" w:rsidR="000124A5" w:rsidRDefault="00286D25">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Junio</w:t>
            </w:r>
            <w:r w:rsidR="0075409D">
              <w:rPr>
                <w:rFonts w:ascii="Century Gothic" w:eastAsia="Century Gothic" w:hAnsi="Century Gothic" w:cs="Century Gothic"/>
                <w:sz w:val="18"/>
                <w:szCs w:val="18"/>
              </w:rPr>
              <w:t xml:space="preserve"> 2024</w:t>
            </w:r>
          </w:p>
        </w:tc>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FC86B9"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3 </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C94817"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Procedimiento</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F6EE0"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organizó la información inicial en el documento (desde el inicio del procedimiento hasta el final de Descarga al sistema de alcantarillado) bajo el ítem “INTRODUCCIÓN” para dar orientación al lector y usuario del documento de su contenido y de datos relevantes acerca del procedimiento a ejecutar.</w:t>
            </w:r>
          </w:p>
          <w:p w14:paraId="54AD5D04" w14:textId="77777777" w:rsidR="000124A5" w:rsidRDefault="000124A5">
            <w:pPr>
              <w:spacing w:after="0" w:line="240" w:lineRule="auto"/>
              <w:jc w:val="both"/>
              <w:rPr>
                <w:rFonts w:ascii="Century Gothic" w:eastAsia="Century Gothic" w:hAnsi="Century Gothic" w:cs="Century Gothic"/>
                <w:sz w:val="18"/>
                <w:szCs w:val="18"/>
              </w:rPr>
            </w:pPr>
          </w:p>
          <w:p w14:paraId="19D653E6" w14:textId="77777777" w:rsidR="000124A5" w:rsidRDefault="0075409D">
            <w:pPr>
              <w:spacing w:after="0" w:line="240"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Se organizó  el procedimiento y se clasificó de acuerdo a la naturaleza de la sustancia (neutra, ácida o básica) para dar el tratamiento adecuado a cada una de ellas.</w:t>
            </w:r>
          </w:p>
          <w:p w14:paraId="4E5D522E" w14:textId="77777777" w:rsidR="000124A5" w:rsidRDefault="000124A5">
            <w:pPr>
              <w:spacing w:after="0" w:line="240" w:lineRule="auto"/>
              <w:jc w:val="both"/>
              <w:rPr>
                <w:rFonts w:ascii="Century Gothic" w:eastAsia="Century Gothic" w:hAnsi="Century Gothic" w:cs="Century Gothic"/>
                <w:sz w:val="18"/>
                <w:szCs w:val="18"/>
              </w:rPr>
            </w:pPr>
          </w:p>
        </w:tc>
      </w:tr>
    </w:tbl>
    <w:p w14:paraId="7B2EB0EF" w14:textId="77777777" w:rsidR="000124A5" w:rsidRDefault="000124A5">
      <w:pPr>
        <w:jc w:val="both"/>
        <w:rPr>
          <w:rFonts w:ascii="Century Gothic" w:eastAsia="Century Gothic" w:hAnsi="Century Gothic" w:cs="Century Gothic"/>
        </w:rPr>
      </w:pPr>
    </w:p>
    <w:p w14:paraId="4946B63D" w14:textId="77777777" w:rsidR="000124A5" w:rsidRDefault="000124A5">
      <w:pPr>
        <w:jc w:val="both"/>
        <w:rPr>
          <w:rFonts w:ascii="Century Gothic" w:eastAsia="Century Gothic" w:hAnsi="Century Gothic" w:cs="Century Gothic"/>
        </w:rPr>
      </w:pPr>
    </w:p>
    <w:p w14:paraId="38CA0DEA" w14:textId="77777777" w:rsidR="000124A5" w:rsidRDefault="000124A5">
      <w:pPr>
        <w:jc w:val="both"/>
        <w:rPr>
          <w:rFonts w:ascii="Century Gothic" w:eastAsia="Century Gothic" w:hAnsi="Century Gothic" w:cs="Century Gothic"/>
        </w:rPr>
      </w:pPr>
    </w:p>
    <w:sectPr w:rsidR="000124A5">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58728" w14:textId="77777777" w:rsidR="0075409D" w:rsidRDefault="0075409D">
      <w:pPr>
        <w:spacing w:after="0" w:line="240" w:lineRule="auto"/>
      </w:pPr>
      <w:r>
        <w:separator/>
      </w:r>
    </w:p>
  </w:endnote>
  <w:endnote w:type="continuationSeparator" w:id="0">
    <w:p w14:paraId="76205886" w14:textId="77777777" w:rsidR="0075409D" w:rsidRDefault="0075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5213F72-936F-9D48-B84E-EE57FF01B091}"/>
    <w:embedBold r:id="rId2" w:fontKey="{F4FD0F5D-3B1D-7649-9559-02D46B3D028C}"/>
  </w:font>
  <w:font w:name="Calibri">
    <w:panose1 w:val="020F0502020204030204"/>
    <w:charset w:val="00"/>
    <w:family w:val="swiss"/>
    <w:pitch w:val="variable"/>
    <w:sig w:usb0="E4002EFF" w:usb1="C000247B" w:usb2="00000009" w:usb3="00000000" w:csb0="000001FF" w:csb1="00000000"/>
    <w:embedRegular r:id="rId3" w:fontKey="{FBAD59EA-02DF-FA49-A1B9-B123EA7E3D3D}"/>
    <w:embedBold r:id="rId4" w:fontKey="{37321A07-0639-054B-ACE2-D3E27C33EBCA}"/>
  </w:font>
  <w:font w:name="Arial">
    <w:panose1 w:val="020B0604020202020204"/>
    <w:charset w:val="00"/>
    <w:family w:val="swiss"/>
    <w:pitch w:val="variable"/>
    <w:sig w:usb0="E0002AFF" w:usb1="C0007843" w:usb2="00000009" w:usb3="00000000" w:csb0="000001FF" w:csb1="00000000"/>
    <w:embedBold r:id="rId5" w:fontKey="{728BC61D-9EAC-1544-83B2-228D139D465E}"/>
  </w:font>
  <w:font w:name="Tahoma">
    <w:panose1 w:val="020B0604030504040204"/>
    <w:charset w:val="00"/>
    <w:family w:val="swiss"/>
    <w:pitch w:val="variable"/>
    <w:sig w:usb0="E1002EFF" w:usb1="C000605B" w:usb2="00000029" w:usb3="00000000" w:csb0="000101FF" w:csb1="00000000"/>
    <w:embedRegular r:id="rId6" w:fontKey="{2AFEE85C-BACA-6142-80F9-3517056B5B4B}"/>
  </w:font>
  <w:font w:name="Georgia">
    <w:panose1 w:val="02040502050405020303"/>
    <w:charset w:val="00"/>
    <w:family w:val="roman"/>
    <w:pitch w:val="variable"/>
    <w:sig w:usb0="00000287" w:usb1="00000000" w:usb2="00000000" w:usb3="00000000" w:csb0="0000009F" w:csb1="00000000"/>
    <w:embedRegular r:id="rId7" w:fontKey="{5C030E16-63D1-CB44-B4D5-FCC788BD5F4D}"/>
    <w:embedItalic r:id="rId8" w:fontKey="{3AE1E39D-53C2-1845-B425-12E9BE6A3B38}"/>
  </w:font>
  <w:font w:name="Century Gothic">
    <w:panose1 w:val="020B0502020202020204"/>
    <w:charset w:val="00"/>
    <w:family w:val="swiss"/>
    <w:pitch w:val="variable"/>
    <w:sig w:usb0="00000287" w:usb1="00000000" w:usb2="00000000" w:usb3="00000000" w:csb0="0000009F" w:csb1="00000000"/>
    <w:embedRegular r:id="rId9" w:fontKey="{84283640-5901-9F41-BAC9-3FF84B37FD80}"/>
    <w:embedBold r:id="rId10" w:fontKey="{16372217-4AA0-7A45-AC3D-4EACF51F87C1}"/>
  </w:font>
  <w:font w:name="Cambria">
    <w:panose1 w:val="02040503050406030204"/>
    <w:charset w:val="00"/>
    <w:family w:val="roman"/>
    <w:pitch w:val="variable"/>
    <w:sig w:usb0="E00002FF" w:usb1="400004FF" w:usb2="00000000" w:usb3="00000000" w:csb0="0000019F" w:csb1="00000000"/>
    <w:embedRegular r:id="rId11" w:fontKey="{9D8CE207-ACD5-844A-8471-51F70674B4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AC56F" w14:textId="77777777" w:rsidR="0075409D" w:rsidRDefault="0075409D">
      <w:pPr>
        <w:spacing w:after="0" w:line="240" w:lineRule="auto"/>
      </w:pPr>
      <w:r>
        <w:separator/>
      </w:r>
    </w:p>
  </w:footnote>
  <w:footnote w:type="continuationSeparator" w:id="0">
    <w:p w14:paraId="707B0153" w14:textId="77777777" w:rsidR="0075409D" w:rsidRDefault="00754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83F6" w14:textId="77777777" w:rsidR="000124A5" w:rsidRDefault="000124A5">
    <w:pPr>
      <w:widowControl w:val="0"/>
      <w:pBdr>
        <w:top w:val="nil"/>
        <w:left w:val="nil"/>
        <w:bottom w:val="nil"/>
        <w:right w:val="nil"/>
        <w:between w:val="nil"/>
      </w:pBdr>
      <w:spacing w:after="0"/>
      <w:rPr>
        <w:rFonts w:ascii="Century Gothic" w:eastAsia="Century Gothic" w:hAnsi="Century Gothic" w:cs="Century Gothic"/>
      </w:rPr>
    </w:pPr>
  </w:p>
  <w:tbl>
    <w:tblPr>
      <w:tblStyle w:val="a2"/>
      <w:tblW w:w="9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4890"/>
      <w:gridCol w:w="1110"/>
      <w:gridCol w:w="1425"/>
    </w:tblGrid>
    <w:tr w:rsidR="000124A5" w14:paraId="68168D6E" w14:textId="77777777">
      <w:trPr>
        <w:trHeight w:val="420"/>
      </w:trPr>
      <w:tc>
        <w:tcPr>
          <w:tcW w:w="2430" w:type="dxa"/>
          <w:vMerge w:val="restart"/>
          <w:shd w:val="clear" w:color="auto" w:fill="auto"/>
          <w:tcMar>
            <w:top w:w="100" w:type="dxa"/>
            <w:left w:w="100" w:type="dxa"/>
            <w:bottom w:w="100" w:type="dxa"/>
            <w:right w:w="100" w:type="dxa"/>
          </w:tcMar>
        </w:tcPr>
        <w:p w14:paraId="1BC92AC5" w14:textId="77777777" w:rsidR="000124A5" w:rsidRDefault="0075409D">
          <w:pPr>
            <w:widowControl w:val="0"/>
            <w:pBdr>
              <w:top w:val="nil"/>
              <w:left w:val="nil"/>
              <w:bottom w:val="nil"/>
              <w:right w:val="nil"/>
              <w:between w:val="nil"/>
            </w:pBdr>
            <w:spacing w:after="0" w:line="240" w:lineRule="auto"/>
            <w:rPr>
              <w:rFonts w:ascii="Century Gothic" w:eastAsia="Century Gothic" w:hAnsi="Century Gothic" w:cs="Century Gothic"/>
            </w:rPr>
          </w:pPr>
          <w:r>
            <w:rPr>
              <w:noProof/>
            </w:rPr>
            <w:drawing>
              <wp:anchor distT="0" distB="0" distL="0" distR="0" simplePos="0" relativeHeight="251658240" behindDoc="0" locked="0" layoutInCell="1" hidden="0" allowOverlap="1" wp14:anchorId="0E397D1A" wp14:editId="4E810511">
                <wp:simplePos x="0" y="0"/>
                <wp:positionH relativeFrom="column">
                  <wp:posOffset>-54768</wp:posOffset>
                </wp:positionH>
                <wp:positionV relativeFrom="paragraph">
                  <wp:posOffset>211931</wp:posOffset>
                </wp:positionV>
                <wp:extent cx="1474018" cy="691264"/>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74018" cy="691264"/>
                        </a:xfrm>
                        <a:prstGeom prst="rect">
                          <a:avLst/>
                        </a:prstGeom>
                        <a:ln/>
                      </pic:spPr>
                    </pic:pic>
                  </a:graphicData>
                </a:graphic>
              </wp:anchor>
            </w:drawing>
          </w:r>
        </w:p>
      </w:tc>
      <w:tc>
        <w:tcPr>
          <w:tcW w:w="4890" w:type="dxa"/>
          <w:shd w:val="clear" w:color="auto" w:fill="CCCCCC"/>
          <w:tcMar>
            <w:top w:w="100" w:type="dxa"/>
            <w:left w:w="100" w:type="dxa"/>
            <w:bottom w:w="100" w:type="dxa"/>
            <w:right w:w="100" w:type="dxa"/>
          </w:tcMar>
        </w:tcPr>
        <w:p w14:paraId="0F7A761A" w14:textId="77777777" w:rsidR="000124A5" w:rsidRDefault="0075409D">
          <w:pPr>
            <w:widowControl w:val="0"/>
            <w:pBdr>
              <w:top w:val="nil"/>
              <w:left w:val="nil"/>
              <w:bottom w:val="nil"/>
              <w:right w:val="nil"/>
              <w:between w:val="nil"/>
            </w:pBdr>
            <w:spacing w:after="0" w:line="240" w:lineRule="auto"/>
            <w:jc w:val="center"/>
            <w:rPr>
              <w:rFonts w:ascii="Century Gothic" w:eastAsia="Century Gothic" w:hAnsi="Century Gothic" w:cs="Century Gothic"/>
              <w:b/>
            </w:rPr>
          </w:pPr>
          <w:r>
            <w:rPr>
              <w:rFonts w:ascii="Century Gothic" w:eastAsia="Century Gothic" w:hAnsi="Century Gothic" w:cs="Century Gothic"/>
              <w:b/>
            </w:rPr>
            <w:t>GESTIÓN DE RECURSOS EDUCATIVOS</w:t>
          </w:r>
        </w:p>
      </w:tc>
      <w:tc>
        <w:tcPr>
          <w:tcW w:w="1110" w:type="dxa"/>
          <w:shd w:val="clear" w:color="auto" w:fill="auto"/>
          <w:tcMar>
            <w:top w:w="100" w:type="dxa"/>
            <w:left w:w="100" w:type="dxa"/>
            <w:bottom w:w="100" w:type="dxa"/>
            <w:right w:w="100" w:type="dxa"/>
          </w:tcMar>
        </w:tcPr>
        <w:p w14:paraId="68116F34" w14:textId="77777777" w:rsidR="000124A5" w:rsidRDefault="0075409D">
          <w:pPr>
            <w:widowControl w:val="0"/>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Código:</w:t>
          </w:r>
        </w:p>
      </w:tc>
      <w:tc>
        <w:tcPr>
          <w:tcW w:w="1425" w:type="dxa"/>
          <w:shd w:val="clear" w:color="auto" w:fill="auto"/>
          <w:tcMar>
            <w:top w:w="100" w:type="dxa"/>
            <w:left w:w="100" w:type="dxa"/>
            <w:bottom w:w="100" w:type="dxa"/>
            <w:right w:w="100" w:type="dxa"/>
          </w:tcMar>
        </w:tcPr>
        <w:p w14:paraId="7FE3FAB9" w14:textId="77777777" w:rsidR="000124A5" w:rsidRDefault="0075409D">
          <w:pPr>
            <w:widowControl w:val="0"/>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GRE-PRT-18</w:t>
          </w:r>
        </w:p>
      </w:tc>
    </w:tr>
    <w:tr w:rsidR="000124A5" w14:paraId="6304DE6C" w14:textId="77777777">
      <w:trPr>
        <w:trHeight w:val="420"/>
      </w:trPr>
      <w:tc>
        <w:tcPr>
          <w:tcW w:w="2430" w:type="dxa"/>
          <w:vMerge/>
          <w:shd w:val="clear" w:color="auto" w:fill="auto"/>
          <w:tcMar>
            <w:top w:w="100" w:type="dxa"/>
            <w:left w:w="100" w:type="dxa"/>
            <w:bottom w:w="100" w:type="dxa"/>
            <w:right w:w="100" w:type="dxa"/>
          </w:tcMar>
        </w:tcPr>
        <w:p w14:paraId="443CA979" w14:textId="77777777" w:rsidR="000124A5" w:rsidRDefault="000124A5">
          <w:pPr>
            <w:widowControl w:val="0"/>
            <w:pBdr>
              <w:top w:val="nil"/>
              <w:left w:val="nil"/>
              <w:bottom w:val="nil"/>
              <w:right w:val="nil"/>
              <w:between w:val="nil"/>
            </w:pBdr>
            <w:spacing w:after="0" w:line="240" w:lineRule="auto"/>
            <w:rPr>
              <w:rFonts w:ascii="Century Gothic" w:eastAsia="Century Gothic" w:hAnsi="Century Gothic" w:cs="Century Gothic"/>
            </w:rPr>
          </w:pPr>
        </w:p>
      </w:tc>
      <w:tc>
        <w:tcPr>
          <w:tcW w:w="4890" w:type="dxa"/>
          <w:vMerge w:val="restart"/>
          <w:shd w:val="clear" w:color="auto" w:fill="auto"/>
          <w:tcMar>
            <w:top w:w="100" w:type="dxa"/>
            <w:left w:w="100" w:type="dxa"/>
            <w:bottom w:w="100" w:type="dxa"/>
            <w:right w:w="100" w:type="dxa"/>
          </w:tcMar>
        </w:tcPr>
        <w:p w14:paraId="663E721A" w14:textId="77777777" w:rsidR="000124A5" w:rsidRDefault="0075409D">
          <w:pPr>
            <w:widowControl w:val="0"/>
            <w:pBdr>
              <w:top w:val="nil"/>
              <w:left w:val="nil"/>
              <w:bottom w:val="nil"/>
              <w:right w:val="nil"/>
              <w:between w:val="nil"/>
            </w:pBdr>
            <w:spacing w:after="0" w:line="240" w:lineRule="auto"/>
            <w:jc w:val="center"/>
            <w:rPr>
              <w:rFonts w:ascii="Century Gothic" w:eastAsia="Century Gothic" w:hAnsi="Century Gothic" w:cs="Century Gothic"/>
            </w:rPr>
          </w:pPr>
          <w:r>
            <w:rPr>
              <w:rFonts w:ascii="Century Gothic" w:eastAsia="Century Gothic" w:hAnsi="Century Gothic" w:cs="Century Gothic"/>
            </w:rPr>
            <w:t>PROTOCOLO PARA NEUTRALIZACIÓN Y DILUCIÓN DE SUSTANCIAS QUÍMICAS NO PELIGROSAS.</w:t>
          </w:r>
        </w:p>
      </w:tc>
      <w:tc>
        <w:tcPr>
          <w:tcW w:w="1110" w:type="dxa"/>
          <w:shd w:val="clear" w:color="auto" w:fill="auto"/>
          <w:tcMar>
            <w:top w:w="100" w:type="dxa"/>
            <w:left w:w="100" w:type="dxa"/>
            <w:bottom w:w="100" w:type="dxa"/>
            <w:right w:w="100" w:type="dxa"/>
          </w:tcMar>
        </w:tcPr>
        <w:p w14:paraId="04AC45E9" w14:textId="77777777" w:rsidR="000124A5" w:rsidRDefault="0075409D">
          <w:pPr>
            <w:widowControl w:val="0"/>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Versión:</w:t>
          </w:r>
        </w:p>
      </w:tc>
      <w:tc>
        <w:tcPr>
          <w:tcW w:w="1425" w:type="dxa"/>
          <w:shd w:val="clear" w:color="auto" w:fill="auto"/>
          <w:tcMar>
            <w:top w:w="100" w:type="dxa"/>
            <w:left w:w="100" w:type="dxa"/>
            <w:bottom w:w="100" w:type="dxa"/>
            <w:right w:w="100" w:type="dxa"/>
          </w:tcMar>
        </w:tcPr>
        <w:p w14:paraId="6002B5CA" w14:textId="77777777" w:rsidR="000124A5" w:rsidRDefault="0075409D">
          <w:pPr>
            <w:widowControl w:val="0"/>
            <w:pBdr>
              <w:top w:val="nil"/>
              <w:left w:val="nil"/>
              <w:bottom w:val="nil"/>
              <w:right w:val="nil"/>
              <w:between w:val="nil"/>
            </w:pBdr>
            <w:spacing w:after="0" w:line="240" w:lineRule="auto"/>
            <w:jc w:val="center"/>
            <w:rPr>
              <w:rFonts w:ascii="Century Gothic" w:eastAsia="Century Gothic" w:hAnsi="Century Gothic" w:cs="Century Gothic"/>
            </w:rPr>
          </w:pPr>
          <w:r>
            <w:rPr>
              <w:rFonts w:ascii="Century Gothic" w:eastAsia="Century Gothic" w:hAnsi="Century Gothic" w:cs="Century Gothic"/>
            </w:rPr>
            <w:t>3</w:t>
          </w:r>
        </w:p>
      </w:tc>
    </w:tr>
    <w:tr w:rsidR="000124A5" w14:paraId="33B12005" w14:textId="77777777">
      <w:trPr>
        <w:trHeight w:val="420"/>
      </w:trPr>
      <w:tc>
        <w:tcPr>
          <w:tcW w:w="2430" w:type="dxa"/>
          <w:vMerge/>
          <w:shd w:val="clear" w:color="auto" w:fill="auto"/>
          <w:tcMar>
            <w:top w:w="100" w:type="dxa"/>
            <w:left w:w="100" w:type="dxa"/>
            <w:bottom w:w="100" w:type="dxa"/>
            <w:right w:w="100" w:type="dxa"/>
          </w:tcMar>
        </w:tcPr>
        <w:p w14:paraId="4CD5BF7B" w14:textId="77777777" w:rsidR="000124A5" w:rsidRDefault="000124A5">
          <w:pPr>
            <w:widowControl w:val="0"/>
            <w:pBdr>
              <w:top w:val="nil"/>
              <w:left w:val="nil"/>
              <w:bottom w:val="nil"/>
              <w:right w:val="nil"/>
              <w:between w:val="nil"/>
            </w:pBdr>
            <w:spacing w:after="0" w:line="240" w:lineRule="auto"/>
            <w:rPr>
              <w:rFonts w:ascii="Century Gothic" w:eastAsia="Century Gothic" w:hAnsi="Century Gothic" w:cs="Century Gothic"/>
            </w:rPr>
          </w:pPr>
        </w:p>
      </w:tc>
      <w:tc>
        <w:tcPr>
          <w:tcW w:w="4890" w:type="dxa"/>
          <w:vMerge/>
          <w:shd w:val="clear" w:color="auto" w:fill="auto"/>
          <w:tcMar>
            <w:top w:w="100" w:type="dxa"/>
            <w:left w:w="100" w:type="dxa"/>
            <w:bottom w:w="100" w:type="dxa"/>
            <w:right w:w="100" w:type="dxa"/>
          </w:tcMar>
        </w:tcPr>
        <w:p w14:paraId="3F1FC141" w14:textId="77777777" w:rsidR="000124A5" w:rsidRDefault="000124A5">
          <w:pPr>
            <w:widowControl w:val="0"/>
            <w:pBdr>
              <w:top w:val="nil"/>
              <w:left w:val="nil"/>
              <w:bottom w:val="nil"/>
              <w:right w:val="nil"/>
              <w:between w:val="nil"/>
            </w:pBdr>
            <w:spacing w:after="0" w:line="240" w:lineRule="auto"/>
            <w:rPr>
              <w:rFonts w:ascii="Century Gothic" w:eastAsia="Century Gothic" w:hAnsi="Century Gothic" w:cs="Century Gothic"/>
            </w:rPr>
          </w:pPr>
        </w:p>
      </w:tc>
      <w:tc>
        <w:tcPr>
          <w:tcW w:w="1110" w:type="dxa"/>
          <w:shd w:val="clear" w:color="auto" w:fill="auto"/>
          <w:tcMar>
            <w:top w:w="100" w:type="dxa"/>
            <w:left w:w="100" w:type="dxa"/>
            <w:bottom w:w="100" w:type="dxa"/>
            <w:right w:w="100" w:type="dxa"/>
          </w:tcMar>
        </w:tcPr>
        <w:p w14:paraId="40459FD9" w14:textId="77777777" w:rsidR="000124A5" w:rsidRDefault="0075409D">
          <w:pPr>
            <w:widowControl w:val="0"/>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Página:</w:t>
          </w:r>
        </w:p>
      </w:tc>
      <w:tc>
        <w:tcPr>
          <w:tcW w:w="1425" w:type="dxa"/>
          <w:shd w:val="clear" w:color="auto" w:fill="auto"/>
          <w:tcMar>
            <w:top w:w="100" w:type="dxa"/>
            <w:left w:w="100" w:type="dxa"/>
            <w:bottom w:w="100" w:type="dxa"/>
            <w:right w:w="100" w:type="dxa"/>
          </w:tcMar>
        </w:tcPr>
        <w:p w14:paraId="4A121B60" w14:textId="77777777" w:rsidR="000124A5" w:rsidRDefault="0075409D">
          <w:pPr>
            <w:tabs>
              <w:tab w:val="center" w:pos="4252"/>
              <w:tab w:val="right" w:pos="8504"/>
            </w:tabs>
            <w:ind w:hanging="2"/>
            <w:jc w:val="center"/>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C72F2E">
            <w:rPr>
              <w:rFonts w:ascii="Century Gothic" w:eastAsia="Century Gothic" w:hAnsi="Century Gothic" w:cs="Century Gothic"/>
              <w:noProof/>
            </w:rPr>
            <w:t>1</w:t>
          </w:r>
          <w:r>
            <w:rPr>
              <w:rFonts w:ascii="Century Gothic" w:eastAsia="Century Gothic" w:hAnsi="Century Gothic" w:cs="Century Gothic"/>
            </w:rPr>
            <w:fldChar w:fldCharType="end"/>
          </w:r>
          <w:r>
            <w:rPr>
              <w:rFonts w:ascii="Century Gothic" w:eastAsia="Century Gothic" w:hAnsi="Century Gothic" w:cs="Century Gothic"/>
            </w:rPr>
            <w:t xml:space="preserve"> de </w:t>
          </w:r>
          <w:r>
            <w:rPr>
              <w:rFonts w:ascii="Century Gothic" w:eastAsia="Century Gothic" w:hAnsi="Century Gothic" w:cs="Century Gothic"/>
            </w:rPr>
            <w:fldChar w:fldCharType="begin"/>
          </w:r>
          <w:r>
            <w:rPr>
              <w:rFonts w:ascii="Century Gothic" w:eastAsia="Century Gothic" w:hAnsi="Century Gothic" w:cs="Century Gothic"/>
            </w:rPr>
            <w:instrText>NUMPAGES</w:instrText>
          </w:r>
          <w:r>
            <w:rPr>
              <w:rFonts w:ascii="Century Gothic" w:eastAsia="Century Gothic" w:hAnsi="Century Gothic" w:cs="Century Gothic"/>
            </w:rPr>
            <w:fldChar w:fldCharType="separate"/>
          </w:r>
          <w:r w:rsidR="00C72F2E">
            <w:rPr>
              <w:rFonts w:ascii="Century Gothic" w:eastAsia="Century Gothic" w:hAnsi="Century Gothic" w:cs="Century Gothic"/>
              <w:noProof/>
            </w:rPr>
            <w:t>2</w:t>
          </w:r>
          <w:r>
            <w:rPr>
              <w:rFonts w:ascii="Century Gothic" w:eastAsia="Century Gothic" w:hAnsi="Century Gothic" w:cs="Century Gothic"/>
            </w:rPr>
            <w:fldChar w:fldCharType="end"/>
          </w:r>
        </w:p>
      </w:tc>
    </w:tr>
  </w:tbl>
  <w:p w14:paraId="2D263A1B" w14:textId="77777777" w:rsidR="000124A5" w:rsidRDefault="000124A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86857"/>
    <w:multiLevelType w:val="multilevel"/>
    <w:tmpl w:val="5F104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84341B"/>
    <w:multiLevelType w:val="multilevel"/>
    <w:tmpl w:val="568A4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E5E6D0D"/>
    <w:multiLevelType w:val="multilevel"/>
    <w:tmpl w:val="AA6EA9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3391638"/>
    <w:multiLevelType w:val="multilevel"/>
    <w:tmpl w:val="524A5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901466"/>
    <w:multiLevelType w:val="multilevel"/>
    <w:tmpl w:val="A1E09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811B0B"/>
    <w:multiLevelType w:val="multilevel"/>
    <w:tmpl w:val="695E9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5F15FF"/>
    <w:multiLevelType w:val="multilevel"/>
    <w:tmpl w:val="2662E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C96979"/>
    <w:multiLevelType w:val="multilevel"/>
    <w:tmpl w:val="473AC9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2"/>
  </w:num>
  <w:num w:numId="3">
    <w:abstractNumId w:val="0"/>
  </w:num>
  <w:num w:numId="4">
    <w:abstractNumId w:val="6"/>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4A5"/>
    <w:rsid w:val="000124A5"/>
    <w:rsid w:val="00286D25"/>
    <w:rsid w:val="006B6404"/>
    <w:rsid w:val="0075409D"/>
    <w:rsid w:val="008756DC"/>
    <w:rsid w:val="00C72F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BAA94"/>
  <w15:docId w15:val="{18170A1B-AA1D-468A-8239-78501BFF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FEF"/>
  </w:style>
  <w:style w:type="paragraph" w:styleId="Ttulo1">
    <w:name w:val="heading 1"/>
    <w:basedOn w:val="Normal"/>
    <w:next w:val="Normal"/>
    <w:link w:val="Ttulo1Car"/>
    <w:uiPriority w:val="9"/>
    <w:qFormat/>
    <w:rsid w:val="00390ABB"/>
    <w:pPr>
      <w:keepNext/>
      <w:spacing w:after="0" w:line="240" w:lineRule="auto"/>
      <w:jc w:val="center"/>
      <w:outlineLvl w:val="0"/>
    </w:pPr>
    <w:rPr>
      <w:rFonts w:ascii="Arial" w:eastAsia="Times New Roman" w:hAnsi="Arial" w:cs="Times New Roman"/>
      <w:b/>
      <w:sz w:val="20"/>
      <w:szCs w:val="20"/>
      <w:lang w:val="es-ES"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59"/>
    <w:rsid w:val="00D13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3F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FDC"/>
    <w:rPr>
      <w:rFonts w:ascii="Tahoma" w:hAnsi="Tahoma" w:cs="Tahoma"/>
      <w:sz w:val="16"/>
      <w:szCs w:val="16"/>
    </w:rPr>
  </w:style>
  <w:style w:type="paragraph" w:styleId="Encabezado">
    <w:name w:val="header"/>
    <w:basedOn w:val="Normal"/>
    <w:link w:val="EncabezadoCar"/>
    <w:uiPriority w:val="99"/>
    <w:unhideWhenUsed/>
    <w:rsid w:val="00390A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0ABB"/>
  </w:style>
  <w:style w:type="paragraph" w:styleId="Piedepgina">
    <w:name w:val="footer"/>
    <w:basedOn w:val="Normal"/>
    <w:link w:val="PiedepginaCar"/>
    <w:uiPriority w:val="99"/>
    <w:unhideWhenUsed/>
    <w:rsid w:val="00390A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0ABB"/>
  </w:style>
  <w:style w:type="character" w:customStyle="1" w:styleId="Ttulo1Car">
    <w:name w:val="Título 1 Car"/>
    <w:basedOn w:val="Fuentedeprrafopredeter"/>
    <w:link w:val="Ttulo1"/>
    <w:rsid w:val="00390ABB"/>
    <w:rPr>
      <w:rFonts w:ascii="Arial" w:eastAsia="Times New Roman" w:hAnsi="Arial" w:cs="Times New Roman"/>
      <w:b/>
      <w:sz w:val="20"/>
      <w:szCs w:val="20"/>
      <w:lang w:val="es-ES" w:eastAsia="es-ES"/>
    </w:rPr>
  </w:style>
  <w:style w:type="paragraph" w:styleId="Prrafodelista">
    <w:name w:val="List Paragraph"/>
    <w:basedOn w:val="Normal"/>
    <w:uiPriority w:val="34"/>
    <w:qFormat/>
    <w:rsid w:val="00A4174B"/>
    <w:pPr>
      <w:ind w:left="720"/>
      <w:contextualSpacing/>
    </w:pPr>
  </w:style>
  <w:style w:type="character" w:styleId="Refdecomentario">
    <w:name w:val="annotation reference"/>
    <w:basedOn w:val="Fuentedeprrafopredeter"/>
    <w:uiPriority w:val="99"/>
    <w:semiHidden/>
    <w:unhideWhenUsed/>
    <w:rsid w:val="00A2422D"/>
    <w:rPr>
      <w:sz w:val="16"/>
      <w:szCs w:val="16"/>
    </w:rPr>
  </w:style>
  <w:style w:type="paragraph" w:styleId="Textocomentario">
    <w:name w:val="annotation text"/>
    <w:basedOn w:val="Normal"/>
    <w:link w:val="TextocomentarioCar"/>
    <w:uiPriority w:val="99"/>
    <w:unhideWhenUsed/>
    <w:rsid w:val="00A2422D"/>
    <w:pPr>
      <w:spacing w:line="240" w:lineRule="auto"/>
    </w:pPr>
    <w:rPr>
      <w:sz w:val="20"/>
      <w:szCs w:val="20"/>
    </w:rPr>
  </w:style>
  <w:style w:type="character" w:customStyle="1" w:styleId="TextocomentarioCar">
    <w:name w:val="Texto comentario Car"/>
    <w:basedOn w:val="Fuentedeprrafopredeter"/>
    <w:link w:val="Textocomentario"/>
    <w:uiPriority w:val="99"/>
    <w:rsid w:val="00A2422D"/>
    <w:rPr>
      <w:sz w:val="20"/>
      <w:szCs w:val="20"/>
    </w:rPr>
  </w:style>
  <w:style w:type="paragraph" w:styleId="Asuntodelcomentario">
    <w:name w:val="annotation subject"/>
    <w:basedOn w:val="Textocomentario"/>
    <w:next w:val="Textocomentario"/>
    <w:link w:val="AsuntodelcomentarioCar"/>
    <w:uiPriority w:val="99"/>
    <w:semiHidden/>
    <w:unhideWhenUsed/>
    <w:rsid w:val="00A2422D"/>
    <w:rPr>
      <w:b/>
      <w:bCs/>
    </w:rPr>
  </w:style>
  <w:style w:type="character" w:customStyle="1" w:styleId="AsuntodelcomentarioCar">
    <w:name w:val="Asunto del comentario Car"/>
    <w:basedOn w:val="TextocomentarioCar"/>
    <w:link w:val="Asuntodelcomentario"/>
    <w:uiPriority w:val="99"/>
    <w:semiHidden/>
    <w:rsid w:val="00A2422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RX8Hav34HJt6f3A+4h5caMiHQ==">CgMxLjA4AHIhMTQyMDlvWXR0dDBYX1lXak5YQTVMbkwwVmRlRTJMQWVp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1334</Words>
  <Characters>7339</Characters>
  <Application>Microsoft Office Word</Application>
  <DocSecurity>0</DocSecurity>
  <Lines>61</Lines>
  <Paragraphs>17</Paragraphs>
  <ScaleCrop>false</ScaleCrop>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dc:creator>
  <cp:lastModifiedBy>Microsoft Office User</cp:lastModifiedBy>
  <cp:revision>5</cp:revision>
  <dcterms:created xsi:type="dcterms:W3CDTF">2022-10-26T21:25:00Z</dcterms:created>
  <dcterms:modified xsi:type="dcterms:W3CDTF">2025-02-19T14:27:00Z</dcterms:modified>
</cp:coreProperties>
</file>