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5B03" w14:textId="77777777" w:rsidR="00B2088B" w:rsidRPr="007F0113" w:rsidRDefault="00B2088B">
      <w:pPr>
        <w:rPr>
          <w:rFonts w:ascii="Century Gothic" w:hAnsi="Century Gothic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388"/>
        <w:gridCol w:w="6394"/>
      </w:tblGrid>
      <w:tr w:rsidR="006B6211" w:rsidRPr="007F0113" w14:paraId="381C30DB" w14:textId="77777777" w:rsidTr="006B6211">
        <w:tc>
          <w:tcPr>
            <w:tcW w:w="3388" w:type="dxa"/>
          </w:tcPr>
          <w:p w14:paraId="71E94F90" w14:textId="77777777" w:rsidR="006B6211" w:rsidRPr="007F0113" w:rsidRDefault="006B6211" w:rsidP="00D84ABD">
            <w:pPr>
              <w:rPr>
                <w:rFonts w:ascii="Century Gothic" w:hAnsi="Century Gothic"/>
                <w:b/>
              </w:rPr>
            </w:pPr>
            <w:r w:rsidRPr="007F0113">
              <w:rPr>
                <w:rFonts w:ascii="Century Gothic" w:hAnsi="Century Gothic"/>
                <w:b/>
              </w:rPr>
              <w:t>Objetivo</w:t>
            </w:r>
          </w:p>
        </w:tc>
        <w:tc>
          <w:tcPr>
            <w:tcW w:w="6394" w:type="dxa"/>
          </w:tcPr>
          <w:p w14:paraId="1E9E4079" w14:textId="77777777" w:rsidR="006B6211" w:rsidRPr="007F0113" w:rsidRDefault="006B6211" w:rsidP="006B6211">
            <w:pPr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 xml:space="preserve">Estandarizar el procedimiento para el manejo del autoclave marca STURDY </w:t>
            </w:r>
          </w:p>
        </w:tc>
      </w:tr>
      <w:tr w:rsidR="006B6211" w:rsidRPr="007F0113" w14:paraId="751008FA" w14:textId="77777777" w:rsidTr="006B6211">
        <w:tc>
          <w:tcPr>
            <w:tcW w:w="3388" w:type="dxa"/>
          </w:tcPr>
          <w:p w14:paraId="2C8B25AA" w14:textId="77777777" w:rsidR="006B6211" w:rsidRPr="007F0113" w:rsidRDefault="006B6211" w:rsidP="00D84ABD">
            <w:pPr>
              <w:rPr>
                <w:rFonts w:ascii="Century Gothic" w:hAnsi="Century Gothic"/>
                <w:b/>
              </w:rPr>
            </w:pPr>
            <w:r w:rsidRPr="007F0113">
              <w:rPr>
                <w:rFonts w:ascii="Century Gothic" w:hAnsi="Century Gothic"/>
                <w:b/>
              </w:rPr>
              <w:t>Alcance</w:t>
            </w:r>
          </w:p>
        </w:tc>
        <w:tc>
          <w:tcPr>
            <w:tcW w:w="6394" w:type="dxa"/>
          </w:tcPr>
          <w:p w14:paraId="7130B802" w14:textId="77777777" w:rsidR="006B6211" w:rsidRPr="007F0113" w:rsidRDefault="002E59FB" w:rsidP="006B6211">
            <w:pPr>
              <w:jc w:val="both"/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Aplica para la</w:t>
            </w:r>
            <w:r w:rsidR="006B6211" w:rsidRPr="007F0113">
              <w:rPr>
                <w:rFonts w:ascii="Century Gothic" w:hAnsi="Century Gothic"/>
              </w:rPr>
              <w:t xml:space="preserve"> autoclave marca STURDY donde se este</w:t>
            </w:r>
            <w:r w:rsidR="001D304F" w:rsidRPr="007F0113">
              <w:rPr>
                <w:rFonts w:ascii="Century Gothic" w:hAnsi="Century Gothic"/>
              </w:rPr>
              <w:t>riliza el material contaminado.</w:t>
            </w:r>
            <w:r w:rsidR="006B6211" w:rsidRPr="007F0113">
              <w:rPr>
                <w:rFonts w:ascii="Century Gothic" w:hAnsi="Century Gothic"/>
              </w:rPr>
              <w:t xml:space="preserve"> </w:t>
            </w:r>
          </w:p>
        </w:tc>
      </w:tr>
      <w:tr w:rsidR="006B6211" w:rsidRPr="007F0113" w14:paraId="31C4B857" w14:textId="77777777" w:rsidTr="006B6211">
        <w:tc>
          <w:tcPr>
            <w:tcW w:w="9782" w:type="dxa"/>
            <w:gridSpan w:val="2"/>
          </w:tcPr>
          <w:p w14:paraId="03356086" w14:textId="77777777" w:rsidR="006B6211" w:rsidRPr="007F0113" w:rsidRDefault="006B6211" w:rsidP="00D84ABD">
            <w:pPr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  <w:b/>
              </w:rPr>
              <w:t>Procedimiento</w:t>
            </w:r>
          </w:p>
        </w:tc>
      </w:tr>
      <w:tr w:rsidR="006B6211" w:rsidRPr="007F0113" w14:paraId="62A38BAA" w14:textId="77777777" w:rsidTr="006B6211">
        <w:tc>
          <w:tcPr>
            <w:tcW w:w="9782" w:type="dxa"/>
            <w:gridSpan w:val="2"/>
            <w:vAlign w:val="center"/>
          </w:tcPr>
          <w:p w14:paraId="62E0BC45" w14:textId="77777777" w:rsidR="006B6211" w:rsidRPr="007F0113" w:rsidRDefault="006B6211" w:rsidP="001D304F">
            <w:pPr>
              <w:jc w:val="both"/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1- En cubetas plásticas colocar el material a esterilizar y diferenciar el manejo</w:t>
            </w:r>
            <w:r w:rsidR="002E59FB" w:rsidRPr="007F0113">
              <w:rPr>
                <w:rFonts w:ascii="Century Gothic" w:hAnsi="Century Gothic"/>
              </w:rPr>
              <w:t xml:space="preserve"> del mat</w:t>
            </w:r>
            <w:r w:rsidR="001D304F" w:rsidRPr="007F0113">
              <w:rPr>
                <w:rFonts w:ascii="Century Gothic" w:hAnsi="Century Gothic"/>
              </w:rPr>
              <w:t>erial en recipientes separados. (tubos, cajas, aplicadores…)</w:t>
            </w:r>
          </w:p>
        </w:tc>
      </w:tr>
      <w:tr w:rsidR="006B6211" w:rsidRPr="007F0113" w14:paraId="10B0637E" w14:textId="77777777" w:rsidTr="006B6211">
        <w:tc>
          <w:tcPr>
            <w:tcW w:w="9782" w:type="dxa"/>
            <w:gridSpan w:val="2"/>
          </w:tcPr>
          <w:p w14:paraId="3731E87A" w14:textId="1419A22A" w:rsidR="006B6211" w:rsidRPr="007F0113" w:rsidRDefault="006B6211" w:rsidP="001D304F">
            <w:pPr>
              <w:rPr>
                <w:rFonts w:ascii="Century Gothic" w:hAnsi="Century Gothic"/>
                <w:lang w:val="es-ES"/>
              </w:rPr>
            </w:pPr>
            <w:r w:rsidRPr="007F0113">
              <w:rPr>
                <w:rFonts w:ascii="Century Gothic" w:hAnsi="Century Gothic"/>
              </w:rPr>
              <w:t xml:space="preserve">2- Ingresar las cubetas en la autoclave </w:t>
            </w:r>
            <w:r w:rsidR="002E59FB" w:rsidRPr="007F0113">
              <w:rPr>
                <w:rFonts w:ascii="Century Gothic" w:hAnsi="Century Gothic"/>
              </w:rPr>
              <w:t>STURDY</w:t>
            </w:r>
            <w:r w:rsidRPr="007F0113">
              <w:rPr>
                <w:rFonts w:ascii="Century Gothic" w:hAnsi="Century Gothic"/>
              </w:rPr>
              <w:t xml:space="preserve"> para material contaminado con </w:t>
            </w:r>
            <w:r w:rsidR="001D304F" w:rsidRPr="007F0113">
              <w:rPr>
                <w:rFonts w:ascii="Century Gothic" w:hAnsi="Century Gothic"/>
              </w:rPr>
              <w:t xml:space="preserve">material de control de </w:t>
            </w:r>
            <w:proofErr w:type="spellStart"/>
            <w:r w:rsidR="001D304F" w:rsidRPr="007F0113">
              <w:rPr>
                <w:rFonts w:ascii="Century Gothic" w:hAnsi="Century Gothic"/>
              </w:rPr>
              <w:t>autoclavado</w:t>
            </w:r>
            <w:proofErr w:type="spellEnd"/>
            <w:r w:rsidR="001D304F" w:rsidRPr="007F0113">
              <w:rPr>
                <w:rFonts w:ascii="Century Gothic" w:hAnsi="Century Gothic"/>
              </w:rPr>
              <w:t>. (se realiza</w:t>
            </w:r>
            <w:r w:rsidR="0019612E" w:rsidRPr="007F0113">
              <w:rPr>
                <w:rFonts w:ascii="Century Gothic" w:hAnsi="Century Gothic"/>
              </w:rPr>
              <w:t xml:space="preserve"> control biológico, (</w:t>
            </w:r>
            <w:r w:rsidR="001D304F" w:rsidRPr="007F0113">
              <w:rPr>
                <w:rFonts w:ascii="Century Gothic" w:hAnsi="Century Gothic"/>
              </w:rPr>
              <w:t>CB</w:t>
            </w:r>
            <w:r w:rsidR="0019612E" w:rsidRPr="007F0113">
              <w:rPr>
                <w:rFonts w:ascii="Century Gothic" w:hAnsi="Century Gothic"/>
              </w:rPr>
              <w:t>)</w:t>
            </w:r>
            <w:r w:rsidR="001D304F" w:rsidRPr="007F0113">
              <w:rPr>
                <w:rFonts w:ascii="Century Gothic" w:hAnsi="Century Gothic"/>
              </w:rPr>
              <w:t xml:space="preserve"> 2 veces a la semana</w:t>
            </w:r>
            <w:r w:rsidR="00463DBB" w:rsidRPr="007F0113">
              <w:rPr>
                <w:rFonts w:ascii="Century Gothic" w:hAnsi="Century Gothic"/>
              </w:rPr>
              <w:t xml:space="preserve"> y control químico </w:t>
            </w:r>
            <w:r w:rsidR="0019612E" w:rsidRPr="007F0113">
              <w:rPr>
                <w:rFonts w:ascii="Century Gothic" w:hAnsi="Century Gothic"/>
              </w:rPr>
              <w:t>(</w:t>
            </w:r>
            <w:r w:rsidR="00463DBB" w:rsidRPr="007F0113">
              <w:rPr>
                <w:rFonts w:ascii="Century Gothic" w:hAnsi="Century Gothic"/>
              </w:rPr>
              <w:t>CQ</w:t>
            </w:r>
            <w:r w:rsidR="0019612E" w:rsidRPr="007F0113">
              <w:rPr>
                <w:rFonts w:ascii="Century Gothic" w:hAnsi="Century Gothic"/>
              </w:rPr>
              <w:t>)</w:t>
            </w:r>
            <w:r w:rsidR="00463DBB" w:rsidRPr="007F0113">
              <w:rPr>
                <w:rFonts w:ascii="Century Gothic" w:hAnsi="Century Gothic"/>
              </w:rPr>
              <w:t xml:space="preserve"> 1 vez al día</w:t>
            </w:r>
            <w:r w:rsidR="001D304F" w:rsidRPr="007F0113">
              <w:rPr>
                <w:rFonts w:ascii="Century Gothic" w:hAnsi="Century Gothic"/>
              </w:rPr>
              <w:t>).</w:t>
            </w:r>
          </w:p>
        </w:tc>
      </w:tr>
      <w:tr w:rsidR="00251C17" w:rsidRPr="007F0113" w14:paraId="59D45BCC" w14:textId="77777777" w:rsidTr="006B6211">
        <w:tc>
          <w:tcPr>
            <w:tcW w:w="9782" w:type="dxa"/>
            <w:gridSpan w:val="2"/>
          </w:tcPr>
          <w:p w14:paraId="59E5A413" w14:textId="77777777" w:rsidR="00251C17" w:rsidRPr="007F0113" w:rsidRDefault="00251C17" w:rsidP="002E59FB">
            <w:pPr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3-Subir los tacos los cuales se encuentran en la pared al lado del equipo</w:t>
            </w:r>
          </w:p>
        </w:tc>
      </w:tr>
      <w:tr w:rsidR="001D304F" w:rsidRPr="007F0113" w14:paraId="1EC69955" w14:textId="77777777" w:rsidTr="006B6211">
        <w:tc>
          <w:tcPr>
            <w:tcW w:w="9782" w:type="dxa"/>
            <w:gridSpan w:val="2"/>
          </w:tcPr>
          <w:p w14:paraId="42D2745B" w14:textId="14FCA321" w:rsidR="001D304F" w:rsidRPr="007F0113" w:rsidRDefault="001D304F" w:rsidP="002E59FB">
            <w:pPr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 xml:space="preserve">4- </w:t>
            </w:r>
            <w:r w:rsidR="0019612E" w:rsidRPr="007F0113">
              <w:rPr>
                <w:rFonts w:ascii="Century Gothic" w:eastAsia="Times New Roman" w:hAnsi="Century Gothic" w:cs="Times New Roman"/>
                <w:lang w:val="es-ES" w:eastAsia="es-ES"/>
              </w:rPr>
              <w:t>Verificar el nivel del agua; si es necesario nivelar, se debe abrir la llave que está ubicada al lado derecho.</w:t>
            </w:r>
          </w:p>
        </w:tc>
      </w:tr>
      <w:tr w:rsidR="006B6211" w:rsidRPr="007F0113" w14:paraId="2C64E881" w14:textId="77777777" w:rsidTr="006B6211">
        <w:tc>
          <w:tcPr>
            <w:tcW w:w="9782" w:type="dxa"/>
            <w:gridSpan w:val="2"/>
          </w:tcPr>
          <w:p w14:paraId="43F5164A" w14:textId="2EBBE21B" w:rsidR="006B6211" w:rsidRPr="007F0113" w:rsidRDefault="001D304F" w:rsidP="00F15B12">
            <w:pPr>
              <w:ind w:left="-39"/>
              <w:jc w:val="both"/>
              <w:rPr>
                <w:rFonts w:ascii="Century Gothic" w:eastAsia="Times New Roman" w:hAnsi="Century Gothic" w:cs="Times New Roman"/>
                <w:lang w:eastAsia="es-ES"/>
              </w:rPr>
            </w:pPr>
            <w:r w:rsidRPr="007F0113">
              <w:rPr>
                <w:rFonts w:ascii="Century Gothic" w:eastAsia="Times New Roman" w:hAnsi="Century Gothic" w:cs="Times New Roman"/>
                <w:lang w:eastAsia="es-ES"/>
              </w:rPr>
              <w:t>5</w:t>
            </w:r>
            <w:r w:rsidR="006B6211" w:rsidRPr="007F0113">
              <w:rPr>
                <w:rFonts w:ascii="Century Gothic" w:eastAsia="Times New Roman" w:hAnsi="Century Gothic" w:cs="Times New Roman"/>
                <w:lang w:eastAsia="es-ES"/>
              </w:rPr>
              <w:t xml:space="preserve">- </w:t>
            </w:r>
            <w:r w:rsidR="007F0113" w:rsidRPr="007F0113">
              <w:rPr>
                <w:rFonts w:ascii="Century Gothic" w:eastAsia="Times New Roman" w:hAnsi="Century Gothic" w:cs="Times New Roman"/>
                <w:lang w:val="es-ES" w:eastAsia="es-ES"/>
              </w:rPr>
              <w:t>Cuando el agua alcance el nivel, cerrar la llave, la autoclave automáticamente inicia el proceso de aumento de temperatura y se debe cerrar la puerta verificando que quede bien ajustada para evitar fugas de vapor.</w:t>
            </w:r>
          </w:p>
        </w:tc>
      </w:tr>
      <w:tr w:rsidR="006B6211" w:rsidRPr="007F0113" w14:paraId="2D853C34" w14:textId="77777777" w:rsidTr="006B6211">
        <w:tc>
          <w:tcPr>
            <w:tcW w:w="9782" w:type="dxa"/>
            <w:gridSpan w:val="2"/>
          </w:tcPr>
          <w:p w14:paraId="36386B9D" w14:textId="0D962128" w:rsidR="006B6211" w:rsidRPr="007F0113" w:rsidRDefault="001D304F" w:rsidP="00251C17">
            <w:pPr>
              <w:ind w:left="-70"/>
              <w:jc w:val="both"/>
              <w:rPr>
                <w:rFonts w:ascii="Century Gothic" w:eastAsia="Times New Roman" w:hAnsi="Century Gothic" w:cs="Times New Roman"/>
                <w:lang w:val="es-ES" w:eastAsia="es-ES"/>
              </w:rPr>
            </w:pPr>
            <w:r w:rsidRPr="007F0113">
              <w:rPr>
                <w:rFonts w:ascii="Century Gothic" w:eastAsia="Times New Roman" w:hAnsi="Century Gothic" w:cs="Times New Roman"/>
                <w:lang w:eastAsia="es-ES"/>
              </w:rPr>
              <w:t>6</w:t>
            </w:r>
            <w:r w:rsidR="006B6211" w:rsidRPr="007F0113">
              <w:rPr>
                <w:rFonts w:ascii="Century Gothic" w:eastAsia="Times New Roman" w:hAnsi="Century Gothic" w:cs="Times New Roman"/>
                <w:lang w:eastAsia="es-ES"/>
              </w:rPr>
              <w:t xml:space="preserve">- </w:t>
            </w:r>
            <w:r w:rsidR="007F0113" w:rsidRPr="007F0113">
              <w:rPr>
                <w:rFonts w:ascii="Century Gothic" w:hAnsi="Century Gothic"/>
              </w:rPr>
              <w:t>Los controles indicadores de temperatura, tiempo y presión se ajustan automáticamente a 121°C durante 15 min con 15 libras de presión.</w:t>
            </w:r>
          </w:p>
        </w:tc>
      </w:tr>
      <w:tr w:rsidR="00347EA7" w:rsidRPr="007F0113" w14:paraId="6041CF1B" w14:textId="77777777" w:rsidTr="006B6211">
        <w:tc>
          <w:tcPr>
            <w:tcW w:w="9782" w:type="dxa"/>
            <w:gridSpan w:val="2"/>
          </w:tcPr>
          <w:p w14:paraId="6B636C62" w14:textId="1B13C951" w:rsidR="00347EA7" w:rsidRPr="007F0113" w:rsidRDefault="001D304F" w:rsidP="005B592C">
            <w:pPr>
              <w:ind w:left="-70"/>
              <w:jc w:val="both"/>
              <w:rPr>
                <w:rFonts w:ascii="Century Gothic" w:eastAsia="Times New Roman" w:hAnsi="Century Gothic" w:cs="Times New Roman"/>
                <w:lang w:eastAsia="es-ES"/>
              </w:rPr>
            </w:pPr>
            <w:r w:rsidRPr="007F0113">
              <w:rPr>
                <w:rFonts w:ascii="Century Gothic" w:eastAsia="Times New Roman" w:hAnsi="Century Gothic" w:cs="Times New Roman"/>
                <w:lang w:eastAsia="es-ES"/>
              </w:rPr>
              <w:t>7</w:t>
            </w:r>
            <w:r w:rsidR="00347EA7" w:rsidRPr="007F0113">
              <w:rPr>
                <w:rFonts w:ascii="Century Gothic" w:eastAsia="Times New Roman" w:hAnsi="Century Gothic" w:cs="Times New Roman"/>
                <w:lang w:eastAsia="es-ES"/>
              </w:rPr>
              <w:t>-</w:t>
            </w:r>
            <w:r w:rsidR="005B592C" w:rsidRPr="007F0113">
              <w:rPr>
                <w:rFonts w:ascii="Century Gothic" w:hAnsi="Century Gothic"/>
              </w:rPr>
              <w:t xml:space="preserve"> </w:t>
            </w:r>
            <w:r w:rsidR="007F0113" w:rsidRPr="007F0113">
              <w:rPr>
                <w:rFonts w:ascii="Century Gothic" w:eastAsia="Times New Roman" w:hAnsi="Century Gothic" w:cs="Times New Roman"/>
                <w:lang w:val="es-ES" w:eastAsia="es-ES"/>
              </w:rPr>
              <w:t>La autoclave cuando termina el proceso para automáticamente.</w:t>
            </w:r>
          </w:p>
        </w:tc>
      </w:tr>
      <w:tr w:rsidR="006B6211" w:rsidRPr="007F0113" w14:paraId="0E075B7F" w14:textId="77777777" w:rsidTr="006B6211">
        <w:trPr>
          <w:trHeight w:val="479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2FDE2C73" w14:textId="77777777" w:rsidR="007F0113" w:rsidRPr="007F0113" w:rsidRDefault="001D304F" w:rsidP="007F0113">
            <w:pPr>
              <w:rPr>
                <w:rFonts w:ascii="Century Gothic" w:eastAsia="Times New Roman" w:hAnsi="Century Gothic" w:cs="Times New Roman"/>
                <w:lang w:val="es-ES" w:eastAsia="es-ES"/>
              </w:rPr>
            </w:pPr>
            <w:r w:rsidRPr="007F0113">
              <w:rPr>
                <w:rFonts w:ascii="Century Gothic" w:hAnsi="Century Gothic"/>
              </w:rPr>
              <w:t>8</w:t>
            </w:r>
            <w:r w:rsidR="006B6211" w:rsidRPr="007F0113">
              <w:rPr>
                <w:rFonts w:ascii="Century Gothic" w:hAnsi="Century Gothic"/>
              </w:rPr>
              <w:t>-</w:t>
            </w:r>
            <w:r w:rsidR="005B592C" w:rsidRPr="007F0113">
              <w:rPr>
                <w:rFonts w:ascii="Century Gothic" w:eastAsia="Times New Roman" w:hAnsi="Century Gothic" w:cs="Times New Roman"/>
                <w:lang w:val="es-ES" w:eastAsia="es-ES"/>
              </w:rPr>
              <w:t xml:space="preserve"> </w:t>
            </w:r>
            <w:r w:rsidR="007F0113" w:rsidRPr="007F0113">
              <w:rPr>
                <w:rFonts w:ascii="Century Gothic" w:hAnsi="Century Gothic"/>
              </w:rPr>
              <w:t>Dejar que los relojes indicadores bajen a cero para proceder a abrir.</w:t>
            </w:r>
            <w:r w:rsidR="007F0113" w:rsidRPr="007F0113">
              <w:rPr>
                <w:rFonts w:ascii="Century Gothic" w:eastAsia="Times New Roman" w:hAnsi="Century Gothic" w:cs="Times New Roman"/>
                <w:lang w:val="es-ES" w:eastAsia="es-ES"/>
              </w:rPr>
              <w:t xml:space="preserve"> </w:t>
            </w:r>
          </w:p>
          <w:p w14:paraId="57B3210A" w14:textId="795C09AC" w:rsidR="006B6211" w:rsidRPr="007F0113" w:rsidRDefault="007F0113" w:rsidP="007F0113">
            <w:pPr>
              <w:rPr>
                <w:rFonts w:ascii="Century Gothic" w:hAnsi="Century Gothic"/>
              </w:rPr>
            </w:pPr>
            <w:r w:rsidRPr="007F0113">
              <w:rPr>
                <w:rFonts w:ascii="Century Gothic" w:eastAsia="Times New Roman" w:hAnsi="Century Gothic" w:cs="Times New Roman"/>
                <w:b/>
                <w:bCs/>
                <w:lang w:val="es-ES" w:eastAsia="es-ES"/>
              </w:rPr>
              <w:t>Recomendación importante</w:t>
            </w:r>
            <w:r w:rsidRPr="007F0113">
              <w:rPr>
                <w:rFonts w:ascii="Century Gothic" w:eastAsia="Times New Roman" w:hAnsi="Century Gothic" w:cs="Times New Roman"/>
                <w:lang w:val="es-ES" w:eastAsia="es-ES"/>
              </w:rPr>
              <w:t>: Nunca abrir el autoclave antes de que los controles indicadores hayan llegado a cero. La presión de vapor debe estar en cero para poder abrirla, así evitamos accidentes graves.</w:t>
            </w:r>
          </w:p>
        </w:tc>
      </w:tr>
      <w:tr w:rsidR="006B6211" w:rsidRPr="007F0113" w14:paraId="02237D8E" w14:textId="77777777" w:rsidTr="00251C17">
        <w:trPr>
          <w:trHeight w:val="281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2099AFDD" w14:textId="53BC1593" w:rsidR="007F0113" w:rsidRPr="007F0113" w:rsidRDefault="001D304F" w:rsidP="007F0113">
            <w:pPr>
              <w:rPr>
                <w:rFonts w:ascii="Century Gothic" w:eastAsia="Times New Roman" w:hAnsi="Century Gothic" w:cs="Times New Roman"/>
                <w:lang w:val="es-ES" w:eastAsia="es-ES"/>
              </w:rPr>
            </w:pPr>
            <w:r w:rsidRPr="007F0113">
              <w:rPr>
                <w:rFonts w:ascii="Century Gothic" w:eastAsia="Times New Roman" w:hAnsi="Century Gothic" w:cs="Times New Roman"/>
                <w:lang w:val="es-ES" w:eastAsia="es-ES"/>
              </w:rPr>
              <w:t>9</w:t>
            </w:r>
            <w:r w:rsidR="006B6211" w:rsidRPr="007F0113">
              <w:rPr>
                <w:rFonts w:ascii="Century Gothic" w:eastAsia="Times New Roman" w:hAnsi="Century Gothic" w:cs="Times New Roman"/>
                <w:lang w:val="es-ES" w:eastAsia="es-ES"/>
              </w:rPr>
              <w:t>-</w:t>
            </w:r>
            <w:r w:rsidR="005B592C" w:rsidRPr="007F0113">
              <w:rPr>
                <w:rFonts w:ascii="Century Gothic" w:hAnsi="Century Gothic"/>
              </w:rPr>
              <w:t xml:space="preserve"> </w:t>
            </w:r>
            <w:r w:rsidR="007F0113" w:rsidRPr="007F0113">
              <w:rPr>
                <w:rFonts w:ascii="Century Gothic" w:hAnsi="Century Gothic"/>
              </w:rPr>
              <w:t>Abrir la puerta con cuidado y dejar reposar el material por unos minutos</w:t>
            </w:r>
          </w:p>
          <w:p w14:paraId="4B4DC8F7" w14:textId="7E22A86B" w:rsidR="00A2652D" w:rsidRPr="007F0113" w:rsidRDefault="00A2652D" w:rsidP="005B592C">
            <w:pPr>
              <w:rPr>
                <w:rFonts w:ascii="Century Gothic" w:eastAsia="Times New Roman" w:hAnsi="Century Gothic" w:cs="Times New Roman"/>
                <w:lang w:val="es-ES" w:eastAsia="es-ES"/>
              </w:rPr>
            </w:pPr>
          </w:p>
        </w:tc>
      </w:tr>
      <w:tr w:rsidR="006B6211" w:rsidRPr="007F0113" w14:paraId="27D4F436" w14:textId="77777777" w:rsidTr="00251C17">
        <w:trPr>
          <w:trHeight w:val="258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2694718D" w14:textId="1B48E22B" w:rsidR="006B6211" w:rsidRPr="007F0113" w:rsidRDefault="001D304F" w:rsidP="005B592C">
            <w:pPr>
              <w:rPr>
                <w:rFonts w:ascii="Century Gothic" w:eastAsia="Times New Roman" w:hAnsi="Century Gothic" w:cs="Times New Roman"/>
                <w:lang w:val="es-ES" w:eastAsia="es-ES"/>
              </w:rPr>
            </w:pPr>
            <w:r w:rsidRPr="007F0113">
              <w:rPr>
                <w:rFonts w:ascii="Century Gothic" w:hAnsi="Century Gothic"/>
              </w:rPr>
              <w:t>10</w:t>
            </w:r>
            <w:r w:rsidR="006B6211" w:rsidRPr="007F0113">
              <w:rPr>
                <w:rFonts w:ascii="Century Gothic" w:hAnsi="Century Gothic"/>
              </w:rPr>
              <w:t xml:space="preserve">- </w:t>
            </w:r>
            <w:r w:rsidR="007F0113" w:rsidRPr="007F0113">
              <w:rPr>
                <w:rFonts w:ascii="Century Gothic" w:hAnsi="Century Gothic"/>
              </w:rPr>
              <w:t>Retirar las cubetas con el material esterilizado.</w:t>
            </w:r>
          </w:p>
        </w:tc>
      </w:tr>
      <w:tr w:rsidR="006C6914" w:rsidRPr="007F0113" w14:paraId="138A8CB6" w14:textId="77777777" w:rsidTr="00251C17">
        <w:trPr>
          <w:trHeight w:val="258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2FA978C3" w14:textId="4448033D" w:rsidR="006C6914" w:rsidRPr="007F0113" w:rsidRDefault="001D304F" w:rsidP="005B592C">
            <w:pPr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11</w:t>
            </w:r>
            <w:r w:rsidR="006C6914" w:rsidRPr="007F0113">
              <w:rPr>
                <w:rFonts w:ascii="Century Gothic" w:hAnsi="Century Gothic"/>
              </w:rPr>
              <w:t>-</w:t>
            </w:r>
            <w:r w:rsidR="005B592C" w:rsidRPr="007F0113">
              <w:rPr>
                <w:rFonts w:ascii="Century Gothic" w:hAnsi="Century Gothic"/>
              </w:rPr>
              <w:t xml:space="preserve"> </w:t>
            </w:r>
            <w:r w:rsidR="007F0113" w:rsidRPr="007F0113">
              <w:rPr>
                <w:rFonts w:ascii="Century Gothic" w:hAnsi="Century Gothic"/>
              </w:rPr>
              <w:t>Se llevan las cubetas a la poceta donde se continúa el manejo de lavado de material.</w:t>
            </w:r>
          </w:p>
        </w:tc>
      </w:tr>
    </w:tbl>
    <w:p w14:paraId="4A2A56FC" w14:textId="31D69F13" w:rsidR="007F0113" w:rsidRPr="007F0113" w:rsidRDefault="007F0113" w:rsidP="00AA61BB">
      <w:pPr>
        <w:spacing w:after="200" w:line="276" w:lineRule="auto"/>
        <w:rPr>
          <w:rFonts w:ascii="Century Gothic" w:hAnsi="Century Gothic"/>
        </w:rPr>
      </w:pPr>
    </w:p>
    <w:p w14:paraId="11A1608A" w14:textId="7701504B" w:rsidR="007F0113" w:rsidRPr="007F0113" w:rsidRDefault="007F0113" w:rsidP="00AA61BB">
      <w:pPr>
        <w:spacing w:after="200" w:line="276" w:lineRule="auto"/>
        <w:rPr>
          <w:rFonts w:ascii="Century Gothic" w:hAnsi="Century Gothic"/>
        </w:rPr>
      </w:pPr>
    </w:p>
    <w:p w14:paraId="08723600" w14:textId="208E4F15" w:rsidR="007F0113" w:rsidRPr="007F0113" w:rsidRDefault="007F0113" w:rsidP="00AA61BB">
      <w:pPr>
        <w:spacing w:after="200" w:line="276" w:lineRule="auto"/>
        <w:rPr>
          <w:rFonts w:ascii="Century Gothic" w:hAnsi="Century Gothic"/>
        </w:rPr>
      </w:pPr>
    </w:p>
    <w:p w14:paraId="0E7C8B22" w14:textId="450E0D8A" w:rsidR="007F0113" w:rsidRDefault="007F0113" w:rsidP="00AA61BB">
      <w:pPr>
        <w:spacing w:after="200" w:line="276" w:lineRule="auto"/>
        <w:rPr>
          <w:rFonts w:ascii="Century Gothic" w:hAnsi="Century Gothic"/>
        </w:rPr>
      </w:pPr>
    </w:p>
    <w:p w14:paraId="472A3B94" w14:textId="3A3C6B71" w:rsidR="002D089A" w:rsidRDefault="002D089A" w:rsidP="00AA61BB">
      <w:pPr>
        <w:spacing w:after="200" w:line="276" w:lineRule="auto"/>
        <w:rPr>
          <w:rFonts w:ascii="Century Gothic" w:hAnsi="Century Gothic"/>
        </w:rPr>
      </w:pPr>
    </w:p>
    <w:p w14:paraId="3AF29D40" w14:textId="77777777" w:rsidR="002D089A" w:rsidRPr="007F0113" w:rsidRDefault="002D089A" w:rsidP="00AA61BB">
      <w:pPr>
        <w:spacing w:after="200" w:line="276" w:lineRule="auto"/>
        <w:rPr>
          <w:rFonts w:ascii="Century Gothic" w:hAnsi="Century Gothic"/>
        </w:rPr>
      </w:pPr>
    </w:p>
    <w:p w14:paraId="7064648B" w14:textId="5672113F" w:rsidR="007F0113" w:rsidRPr="007F0113" w:rsidRDefault="007F0113" w:rsidP="00AA61BB">
      <w:pPr>
        <w:spacing w:after="200" w:line="276" w:lineRule="auto"/>
        <w:rPr>
          <w:rFonts w:ascii="Century Gothic" w:hAnsi="Century Gothic"/>
        </w:rPr>
      </w:pPr>
    </w:p>
    <w:p w14:paraId="710C7553" w14:textId="77777777" w:rsidR="007F0113" w:rsidRPr="007F0113" w:rsidRDefault="007F0113" w:rsidP="00AA61BB">
      <w:pPr>
        <w:spacing w:after="200" w:line="276" w:lineRule="auto"/>
        <w:rPr>
          <w:rFonts w:ascii="Century Gothic" w:hAnsi="Century Gothic"/>
          <w:vanish/>
        </w:rPr>
      </w:pPr>
    </w:p>
    <w:p w14:paraId="7B18A933" w14:textId="77777777" w:rsidR="00AA61BB" w:rsidRPr="007F0113" w:rsidRDefault="00AA61BB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tbl>
      <w:tblPr>
        <w:tblpPr w:leftFromText="141" w:rightFromText="141" w:bottomFromText="200" w:vertAnchor="text" w:horzAnchor="margin" w:tblpXSpec="center" w:tblpY="125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461"/>
        <w:gridCol w:w="1630"/>
        <w:gridCol w:w="1916"/>
      </w:tblGrid>
      <w:tr w:rsidR="007F0113" w:rsidRPr="007F0113" w14:paraId="44068C11" w14:textId="77777777" w:rsidTr="00FC0B2A">
        <w:trPr>
          <w:trHeight w:val="33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81694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  <w:b/>
              </w:rPr>
            </w:pPr>
            <w:r w:rsidRPr="007F0113">
              <w:rPr>
                <w:rFonts w:ascii="Century Gothic" w:hAnsi="Century Gothic"/>
                <w:b/>
              </w:rPr>
              <w:lastRenderedPageBreak/>
              <w:t>Elaboró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76FA25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  <w:b/>
              </w:rPr>
            </w:pPr>
            <w:r w:rsidRPr="007F0113">
              <w:rPr>
                <w:rFonts w:ascii="Century Gothic" w:hAnsi="Century Gothic"/>
                <w:b/>
              </w:rPr>
              <w:t>Revisó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710C4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  <w:b/>
              </w:rPr>
            </w:pPr>
            <w:r w:rsidRPr="007F0113">
              <w:rPr>
                <w:rFonts w:ascii="Century Gothic" w:hAnsi="Century Gothic"/>
                <w:b/>
              </w:rPr>
              <w:t>Aprobó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FB194E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  <w:b/>
              </w:rPr>
            </w:pPr>
            <w:r w:rsidRPr="007F0113">
              <w:rPr>
                <w:rFonts w:ascii="Century Gothic" w:hAnsi="Century Gothic"/>
                <w:b/>
              </w:rPr>
              <w:t>Fecha de vigencia</w:t>
            </w:r>
          </w:p>
        </w:tc>
      </w:tr>
      <w:tr w:rsidR="007F0113" w:rsidRPr="000F2D4B" w14:paraId="03C92FEA" w14:textId="77777777" w:rsidTr="00FC0B2A">
        <w:trPr>
          <w:trHeight w:val="23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3FF" w14:textId="69150787" w:rsidR="007F0113" w:rsidRPr="007F0113" w:rsidRDefault="007F0113" w:rsidP="00FC0B2A">
            <w:pPr>
              <w:jc w:val="center"/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CALER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616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Dirección de Aseguramiento de la Calidad</w:t>
            </w:r>
          </w:p>
          <w:p w14:paraId="5BBC9BC6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</w:rPr>
            </w:pPr>
          </w:p>
          <w:p w14:paraId="6DB0D66A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Líder SIG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865" w14:textId="77777777" w:rsidR="007F0113" w:rsidRPr="007F0113" w:rsidRDefault="007F0113" w:rsidP="00FC0B2A">
            <w:pPr>
              <w:jc w:val="center"/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Consejo de Rectoría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26" w14:textId="0A4AE559" w:rsidR="007F0113" w:rsidRPr="000F2D4B" w:rsidRDefault="002D089A" w:rsidP="00FC0B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Febrero de 2025</w:t>
            </w:r>
          </w:p>
        </w:tc>
      </w:tr>
    </w:tbl>
    <w:p w14:paraId="677785C5" w14:textId="77777777" w:rsid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7DAB28FA" w14:textId="77777777" w:rsid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49DFA97E" w14:textId="6F53D1F9" w:rsidR="007F0113" w:rsidRP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  <w:r w:rsidRPr="007F0113">
        <w:rPr>
          <w:rFonts w:ascii="Century Gothic" w:hAnsi="Century Gothic"/>
          <w:b/>
        </w:rPr>
        <w:t>CONTROL DE CAMBIOS</w:t>
      </w:r>
    </w:p>
    <w:tbl>
      <w:tblPr>
        <w:tblW w:w="93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530"/>
        <w:gridCol w:w="2014"/>
        <w:gridCol w:w="3973"/>
      </w:tblGrid>
      <w:tr w:rsidR="007F0113" w:rsidRPr="007F0113" w14:paraId="0EA31706" w14:textId="77777777" w:rsidTr="007F0113">
        <w:trPr>
          <w:trHeight w:val="58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09283B" w14:textId="77777777" w:rsidR="007F0113" w:rsidRPr="007F0113" w:rsidRDefault="007F0113" w:rsidP="00FC0B2A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7F0113">
              <w:rPr>
                <w:rFonts w:ascii="Century Gothic" w:eastAsia="Century Gothic" w:hAnsi="Century Gothic" w:cs="Century Gothic"/>
                <w:b/>
              </w:rPr>
              <w:t>FECHA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955BF" w14:textId="77777777" w:rsidR="007F0113" w:rsidRPr="007F0113" w:rsidRDefault="007F0113" w:rsidP="00FC0B2A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7F0113">
              <w:rPr>
                <w:rFonts w:ascii="Century Gothic" w:eastAsia="Century Gothic" w:hAnsi="Century Gothic" w:cs="Century Gothic"/>
                <w:b/>
              </w:rPr>
              <w:t>VERSIÓN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3B52F6" w14:textId="77777777" w:rsidR="007F0113" w:rsidRPr="007F0113" w:rsidRDefault="007F0113" w:rsidP="00FC0B2A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7F0113">
              <w:rPr>
                <w:rFonts w:ascii="Century Gothic" w:eastAsia="Century Gothic" w:hAnsi="Century Gothic" w:cs="Century Gothic"/>
                <w:b/>
              </w:rPr>
              <w:t>ÍTEM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EA6149" w14:textId="77777777" w:rsidR="007F0113" w:rsidRPr="007F0113" w:rsidRDefault="007F0113" w:rsidP="00FC0B2A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7F0113">
              <w:rPr>
                <w:rFonts w:ascii="Century Gothic" w:eastAsia="Century Gothic" w:hAnsi="Century Gothic" w:cs="Century Gothic"/>
                <w:b/>
              </w:rPr>
              <w:t>MODIFICACIÓN</w:t>
            </w:r>
          </w:p>
        </w:tc>
      </w:tr>
      <w:tr w:rsidR="007F0113" w:rsidRPr="007F0113" w14:paraId="1BB60020" w14:textId="77777777" w:rsidTr="007F0113">
        <w:trPr>
          <w:trHeight w:val="6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EB11" w14:textId="77777777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B343" w14:textId="5FAD54B9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Versión </w:t>
            </w:r>
            <w:r w:rsidR="000F2D4B"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BAC7" w14:textId="782966DA" w:rsidR="007F0113" w:rsidRPr="007F0113" w:rsidRDefault="007F0113" w:rsidP="00936F32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28EE" w14:textId="05335516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hAnsi="Century Gothic"/>
              </w:rPr>
              <w:t xml:space="preserve"> Se adiciona esta aclaración: se realiza CB 2 veces a la semana.</w:t>
            </w:r>
          </w:p>
        </w:tc>
      </w:tr>
      <w:tr w:rsidR="007F0113" w:rsidRPr="007F0113" w14:paraId="1AD5A83D" w14:textId="77777777" w:rsidTr="007F0113">
        <w:trPr>
          <w:trHeight w:val="6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D6B0" w14:textId="2E2166A4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hAnsi="Century Gothic"/>
              </w:rPr>
              <w:t>Enero 2019.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02DD" w14:textId="2A1E4B60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Versión </w:t>
            </w:r>
            <w:r w:rsidR="000F2D4B"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CBD3" w14:textId="64D9DE24" w:rsidR="007F0113" w:rsidRPr="007F0113" w:rsidRDefault="007F0113" w:rsidP="00936F32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Todo el documento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152" w14:textId="77777777" w:rsidR="007F0113" w:rsidRDefault="007F0113" w:rsidP="00D44FEA">
            <w:pPr>
              <w:jc w:val="both"/>
              <w:rPr>
                <w:rFonts w:ascii="Century Gothic" w:hAnsi="Century Gothic"/>
              </w:rPr>
            </w:pPr>
            <w:r w:rsidRPr="007F0113">
              <w:rPr>
                <w:rFonts w:ascii="Century Gothic" w:hAnsi="Century Gothic"/>
              </w:rPr>
              <w:t>Se revisó y ajust</w:t>
            </w:r>
            <w:r>
              <w:rPr>
                <w:rFonts w:ascii="Century Gothic" w:hAnsi="Century Gothic"/>
              </w:rPr>
              <w:t>ó</w:t>
            </w:r>
            <w:r w:rsidRPr="007F0113">
              <w:rPr>
                <w:rFonts w:ascii="Century Gothic" w:hAnsi="Century Gothic"/>
              </w:rPr>
              <w:t xml:space="preserve"> por la Coordinación administrativa de laboratorios, equipos y reactivos. </w:t>
            </w:r>
          </w:p>
          <w:p w14:paraId="47C63B16" w14:textId="57C9F6F5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hAnsi="Century Gothic"/>
              </w:rPr>
              <w:t>Se actualiza versión 1 a versión 2</w:t>
            </w:r>
          </w:p>
        </w:tc>
      </w:tr>
      <w:tr w:rsidR="007F0113" w:rsidRPr="007F0113" w14:paraId="77CEE7B3" w14:textId="77777777" w:rsidTr="007F0113">
        <w:trPr>
          <w:trHeight w:val="6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2BDB" w14:textId="77777777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4D65" w14:textId="305D0C4C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hAnsi="Century Gothic"/>
              </w:rPr>
              <w:t xml:space="preserve">Versión </w:t>
            </w:r>
            <w:r w:rsidR="000F2D4B">
              <w:rPr>
                <w:rFonts w:ascii="Century Gothic" w:hAnsi="Century Gothic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F78E" w14:textId="152BEF69" w:rsidR="007F0113" w:rsidRPr="007F0113" w:rsidRDefault="007F0113" w:rsidP="00936F32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D096" w14:textId="7D512D3C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hAnsi="Century Gothic"/>
              </w:rPr>
              <w:t>Se adiciona en este paso el control químico CQ 1 vez al día.</w:t>
            </w:r>
          </w:p>
        </w:tc>
      </w:tr>
      <w:tr w:rsidR="007F0113" w:rsidRPr="007F0113" w14:paraId="1865C6BB" w14:textId="77777777" w:rsidTr="007F0113">
        <w:trPr>
          <w:trHeight w:val="6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2CB8" w14:textId="66FC4D2B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hAnsi="Century Gothic"/>
              </w:rPr>
              <w:t>Enero 2020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81CA" w14:textId="0F30D1A1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Versión </w:t>
            </w:r>
            <w:r w:rsidR="000F2D4B">
              <w:rPr>
                <w:rFonts w:ascii="Century Gothic" w:eastAsia="Century Gothic" w:hAnsi="Century Gothic" w:cs="Century Gothic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C813" w14:textId="6704C133" w:rsidR="007F0113" w:rsidRPr="007F0113" w:rsidRDefault="007F0113" w:rsidP="00936F32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Todo el documento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4263" w14:textId="201B1FC2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hAnsi="Century Gothic"/>
              </w:rPr>
              <w:t>Se revisó y ajust</w:t>
            </w:r>
            <w:r>
              <w:rPr>
                <w:rFonts w:ascii="Century Gothic" w:hAnsi="Century Gothic"/>
              </w:rPr>
              <w:t>ó</w:t>
            </w:r>
            <w:r w:rsidRPr="007F0113">
              <w:rPr>
                <w:rFonts w:ascii="Century Gothic" w:hAnsi="Century Gothic"/>
              </w:rPr>
              <w:t xml:space="preserve"> por la Coordinación administrativa de laboratorios, equipos y reactivos. </w:t>
            </w:r>
            <w:r>
              <w:rPr>
                <w:rFonts w:ascii="Century Gothic" w:hAnsi="Century Gothic"/>
              </w:rPr>
              <w:t>Se actualiza versión 2 a versión 3</w:t>
            </w:r>
            <w:r w:rsidRPr="007F0113">
              <w:rPr>
                <w:rFonts w:ascii="Century Gothic" w:hAnsi="Century Gothic"/>
              </w:rPr>
              <w:t xml:space="preserve">  </w:t>
            </w:r>
          </w:p>
        </w:tc>
      </w:tr>
      <w:tr w:rsidR="007F0113" w:rsidRPr="007F0113" w14:paraId="520D57F6" w14:textId="77777777" w:rsidTr="007F0113">
        <w:trPr>
          <w:trHeight w:val="6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DAF8" w14:textId="78909935" w:rsidR="007F0113" w:rsidRPr="007F0113" w:rsidRDefault="00731CA6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Enero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090C" w14:textId="3E4410CF" w:rsidR="007F0113" w:rsidRPr="007F0113" w:rsidRDefault="007F0113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hAnsi="Century Gothic"/>
              </w:rPr>
              <w:t xml:space="preserve">Versión </w:t>
            </w:r>
            <w:r w:rsidR="000F2D4B">
              <w:rPr>
                <w:rFonts w:ascii="Century Gothic" w:hAnsi="Century Gothic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10F6" w14:textId="5C9CC761" w:rsidR="007F0113" w:rsidRPr="007F0113" w:rsidRDefault="007F0113" w:rsidP="00936F32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AECC" w14:textId="77777777" w:rsidR="00716995" w:rsidRPr="00716995" w:rsidRDefault="007F0113" w:rsidP="00716995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elimina paso número 4,</w:t>
            </w:r>
            <w:r w:rsidR="00D44FEA">
              <w:rPr>
                <w:rFonts w:ascii="Century Gothic" w:eastAsia="Century Gothic" w:hAnsi="Century Gothic" w:cs="Century Gothic"/>
              </w:rPr>
              <w:t xml:space="preserve"> (</w:t>
            </w:r>
            <w:r w:rsidR="00D44FEA" w:rsidRPr="00D44FEA">
              <w:rPr>
                <w:rFonts w:ascii="Century Gothic" w:eastAsia="Century Gothic" w:hAnsi="Century Gothic" w:cs="Century Gothic"/>
              </w:rPr>
              <w:t>Cerrar bien la puerta, garantizando que no se presenten fugas</w:t>
            </w:r>
            <w:r w:rsidR="00D44FEA">
              <w:rPr>
                <w:rFonts w:ascii="Century Gothic" w:eastAsia="Century Gothic" w:hAnsi="Century Gothic" w:cs="Century Gothic"/>
              </w:rPr>
              <w:t xml:space="preserve">) </w:t>
            </w:r>
            <w:r w:rsidR="00716995">
              <w:rPr>
                <w:rFonts w:ascii="Century Gothic" w:eastAsia="Century Gothic" w:hAnsi="Century Gothic" w:cs="Century Gothic"/>
              </w:rPr>
              <w:t>ya que</w:t>
            </w:r>
            <w:r>
              <w:rPr>
                <w:rFonts w:ascii="Century Gothic" w:eastAsia="Century Gothic" w:hAnsi="Century Gothic" w:cs="Century Gothic"/>
              </w:rPr>
              <w:t xml:space="preserve"> se encuentra descrito en el paso numero </w:t>
            </w:r>
            <w:r w:rsidR="00D44FEA">
              <w:rPr>
                <w:rFonts w:ascii="Century Gothic" w:eastAsia="Century Gothic" w:hAnsi="Century Gothic" w:cs="Century Gothic"/>
              </w:rPr>
              <w:t xml:space="preserve">6. </w:t>
            </w:r>
            <w:r w:rsidR="00716995">
              <w:rPr>
                <w:rFonts w:ascii="Century Gothic" w:eastAsia="Century Gothic" w:hAnsi="Century Gothic" w:cs="Century Gothic"/>
              </w:rPr>
              <w:t>(</w:t>
            </w:r>
            <w:r w:rsidR="00716995" w:rsidRPr="00716995">
              <w:rPr>
                <w:rFonts w:ascii="Century Gothic" w:eastAsia="Century Gothic" w:hAnsi="Century Gothic" w:cs="Century Gothic"/>
              </w:rPr>
              <w:t>Cuando el agua alcance el nivel, cerrar la llave, la autoclave automáticamente inicia el</w:t>
            </w:r>
          </w:p>
          <w:p w14:paraId="4B59B56E" w14:textId="77777777" w:rsidR="00716995" w:rsidRPr="00716995" w:rsidRDefault="00716995" w:rsidP="00716995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16995">
              <w:rPr>
                <w:rFonts w:ascii="Century Gothic" w:eastAsia="Century Gothic" w:hAnsi="Century Gothic" w:cs="Century Gothic"/>
              </w:rPr>
              <w:lastRenderedPageBreak/>
              <w:t>proceso de aumento de temperatura y se debe cerrar la puerta verificando que quede</w:t>
            </w:r>
          </w:p>
          <w:p w14:paraId="5418DDCB" w14:textId="7C841BF4" w:rsidR="00716995" w:rsidRDefault="00716995" w:rsidP="00716995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16995">
              <w:rPr>
                <w:rFonts w:ascii="Century Gothic" w:eastAsia="Century Gothic" w:hAnsi="Century Gothic" w:cs="Century Gothic"/>
              </w:rPr>
              <w:t>bien ajustada para evitar fugas de vapor</w:t>
            </w:r>
            <w:r>
              <w:rPr>
                <w:rFonts w:ascii="Century Gothic" w:eastAsia="Century Gothic" w:hAnsi="Century Gothic" w:cs="Century Gothic"/>
              </w:rPr>
              <w:t>)</w:t>
            </w:r>
          </w:p>
          <w:p w14:paraId="32FA9405" w14:textId="3D2F212F" w:rsidR="007F0113" w:rsidRPr="007F0113" w:rsidRDefault="00D44FEA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reorganiza la numeración.</w:t>
            </w:r>
          </w:p>
        </w:tc>
      </w:tr>
      <w:tr w:rsidR="00936F32" w:rsidRPr="007F0113" w14:paraId="61D71B74" w14:textId="77777777" w:rsidTr="007F0113">
        <w:trPr>
          <w:trHeight w:val="6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315A" w14:textId="712F93B6" w:rsidR="00936F32" w:rsidRPr="007F0113" w:rsidRDefault="00731CA6" w:rsidP="00D44FEA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Enero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1406" w14:textId="4DD46BFB" w:rsidR="00936F32" w:rsidRPr="007F0113" w:rsidRDefault="00731CA6" w:rsidP="00D44FE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Versión </w:t>
            </w:r>
            <w:r w:rsidR="000F2D4B">
              <w:rPr>
                <w:rFonts w:ascii="Century Gothic" w:hAnsi="Century Gothic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0B35" w14:textId="14450AE8" w:rsidR="00936F32" w:rsidRDefault="00936F32" w:rsidP="00936F32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49EC" w14:textId="77777777" w:rsidR="00936F32" w:rsidRDefault="00936F32" w:rsidP="00716995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adiciona la siguiente recomendación:</w:t>
            </w:r>
          </w:p>
          <w:p w14:paraId="41E3F913" w14:textId="77B2AE09" w:rsidR="00936F32" w:rsidRDefault="00936F32" w:rsidP="00716995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F0113">
              <w:rPr>
                <w:rFonts w:ascii="Century Gothic" w:eastAsia="Times New Roman" w:hAnsi="Century Gothic" w:cs="Times New Roman"/>
                <w:b/>
                <w:bCs/>
                <w:lang w:val="es-ES" w:eastAsia="es-ES"/>
              </w:rPr>
              <w:t>Recomendación importante</w:t>
            </w:r>
            <w:r w:rsidRPr="007F0113">
              <w:rPr>
                <w:rFonts w:ascii="Century Gothic" w:eastAsia="Times New Roman" w:hAnsi="Century Gothic" w:cs="Times New Roman"/>
                <w:lang w:val="es-ES" w:eastAsia="es-ES"/>
              </w:rPr>
              <w:t>: Nunca abrir el autoclave antes de que los controles indicadores hayan llegado a cero. La presión de vapor debe estar en cero para poder abrirla, así evitamos accidentes graves.</w:t>
            </w:r>
          </w:p>
        </w:tc>
      </w:tr>
      <w:tr w:rsidR="00731CA6" w:rsidRPr="007F0113" w14:paraId="6A1CE261" w14:textId="77777777" w:rsidTr="007F0113">
        <w:trPr>
          <w:trHeight w:val="6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9FE3" w14:textId="7F8A516D" w:rsidR="00731CA6" w:rsidRDefault="00731CA6" w:rsidP="00731CA6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Enero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B324" w14:textId="3ACC8B5D" w:rsidR="00731CA6" w:rsidRDefault="00731CA6" w:rsidP="00731CA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Versión </w:t>
            </w:r>
            <w:r w:rsidR="000F2D4B">
              <w:rPr>
                <w:rFonts w:ascii="Century Gothic" w:hAnsi="Century Gothic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203A" w14:textId="6B152CDF" w:rsidR="00731CA6" w:rsidRDefault="00731CA6" w:rsidP="00731CA6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Todo el documento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9F8D" w14:textId="77777777" w:rsidR="00731CA6" w:rsidRPr="00731CA6" w:rsidRDefault="00731CA6" w:rsidP="00731CA6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31CA6">
              <w:rPr>
                <w:rFonts w:ascii="Century Gothic" w:eastAsia="Century Gothic" w:hAnsi="Century Gothic" w:cs="Century Gothic"/>
              </w:rPr>
              <w:t>Se aplican los cambios a la fuente, encabezado y control de cambios de acuerdo con las directrices institucionales.</w:t>
            </w:r>
          </w:p>
          <w:p w14:paraId="0BC7C1E3" w14:textId="40E4D474" w:rsidR="00731CA6" w:rsidRPr="00731CA6" w:rsidRDefault="00731CA6" w:rsidP="00731CA6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cambia las siglas en el encabezado de GRE-PR- a GRE-PRT</w:t>
            </w:r>
          </w:p>
          <w:p w14:paraId="0965D6E4" w14:textId="77777777" w:rsidR="00731CA6" w:rsidRPr="00731CA6" w:rsidRDefault="00731CA6" w:rsidP="00731CA6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731CA6">
              <w:rPr>
                <w:rFonts w:ascii="Century Gothic" w:eastAsia="Century Gothic" w:hAnsi="Century Gothic" w:cs="Century Gothic"/>
              </w:rPr>
              <w:t>Se revisó y ajustó por la Coordinación administrativa de laboratorios, equipos y reactivos.</w:t>
            </w:r>
          </w:p>
          <w:p w14:paraId="71B93B17" w14:textId="5AE46D90" w:rsidR="00731CA6" w:rsidRDefault="00731CA6" w:rsidP="00731CA6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actualiza la versión 3ª versión 4</w:t>
            </w:r>
          </w:p>
        </w:tc>
      </w:tr>
    </w:tbl>
    <w:p w14:paraId="6094D250" w14:textId="77777777" w:rsidR="007F0113" w:rsidRP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06577E86" w14:textId="1385A3AA" w:rsid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08E47F49" w14:textId="40F3D4C8" w:rsid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6536DE83" w14:textId="050329FA" w:rsid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656DFBE3" w14:textId="476529C7" w:rsid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0F0089DE" w14:textId="77777777" w:rsidR="007F0113" w:rsidRPr="007F0113" w:rsidRDefault="007F0113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7C201471" w14:textId="5DCB02E5" w:rsidR="00AA61BB" w:rsidRPr="007F0113" w:rsidRDefault="00AA61BB" w:rsidP="00AA61BB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23821212" w14:textId="77777777" w:rsidR="00AA61BB" w:rsidRPr="007F0113" w:rsidRDefault="00AA61BB" w:rsidP="00AA61BB">
      <w:pPr>
        <w:spacing w:after="200" w:line="276" w:lineRule="auto"/>
        <w:rPr>
          <w:rFonts w:ascii="Century Gothic" w:hAnsi="Century Gothic"/>
        </w:rPr>
      </w:pPr>
    </w:p>
    <w:sectPr w:rsidR="00AA61BB" w:rsidRPr="007F01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78B4" w14:textId="77777777" w:rsidR="00616226" w:rsidRDefault="00616226" w:rsidP="000D6883">
      <w:pPr>
        <w:spacing w:after="0" w:line="240" w:lineRule="auto"/>
      </w:pPr>
      <w:r>
        <w:separator/>
      </w:r>
    </w:p>
  </w:endnote>
  <w:endnote w:type="continuationSeparator" w:id="0">
    <w:p w14:paraId="1B1E99C1" w14:textId="77777777" w:rsidR="00616226" w:rsidRDefault="00616226" w:rsidP="000D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4622" w14:textId="77777777" w:rsidR="00616226" w:rsidRDefault="00616226" w:rsidP="000D6883">
      <w:pPr>
        <w:spacing w:after="0" w:line="240" w:lineRule="auto"/>
      </w:pPr>
      <w:r>
        <w:separator/>
      </w:r>
    </w:p>
  </w:footnote>
  <w:footnote w:type="continuationSeparator" w:id="0">
    <w:p w14:paraId="560CE40E" w14:textId="77777777" w:rsidR="00616226" w:rsidRDefault="00616226" w:rsidP="000D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21" w:type="pc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693"/>
      <w:gridCol w:w="4607"/>
      <w:gridCol w:w="1086"/>
      <w:gridCol w:w="1538"/>
    </w:tblGrid>
    <w:tr w:rsidR="00301ED9" w:rsidRPr="00301ED9" w14:paraId="6FC6F7C8" w14:textId="77777777" w:rsidTr="000F2D4B">
      <w:trPr>
        <w:trHeight w:val="423"/>
      </w:trPr>
      <w:tc>
        <w:tcPr>
          <w:tcW w:w="1357" w:type="pct"/>
          <w:vMerge w:val="restart"/>
          <w:shd w:val="clear" w:color="auto" w:fill="auto"/>
          <w:vAlign w:val="center"/>
        </w:tcPr>
        <w:p w14:paraId="3C138B06" w14:textId="77777777" w:rsidR="00301ED9" w:rsidRPr="00301ED9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000000"/>
              <w:lang w:val="es-ES" w:eastAsia="es-ES"/>
            </w:rPr>
          </w:pPr>
          <w:r w:rsidRPr="00301ED9">
            <w:rPr>
              <w:rFonts w:ascii="Arial" w:eastAsia="Times New Roman" w:hAnsi="Arial" w:cs="Times New Roman"/>
              <w:noProof/>
              <w:lang w:eastAsia="es-CO"/>
            </w:rPr>
            <w:drawing>
              <wp:inline distT="0" distB="0" distL="0" distR="0" wp14:anchorId="4D6C1492" wp14:editId="465E046C">
                <wp:extent cx="1530985" cy="720939"/>
                <wp:effectExtent l="0" t="0" r="0" b="3175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1" w:type="pct"/>
          <w:shd w:val="clear" w:color="auto" w:fill="D9D9D9"/>
          <w:vAlign w:val="center"/>
        </w:tcPr>
        <w:p w14:paraId="54C9368D" w14:textId="77777777" w:rsidR="00301ED9" w:rsidRPr="00301ED9" w:rsidRDefault="00301ED9" w:rsidP="00301ED9">
          <w:pPr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lang w:val="es-ES" w:eastAsia="es-ES"/>
            </w:rPr>
          </w:pPr>
          <w:r w:rsidRPr="00301ED9">
            <w:rPr>
              <w:rFonts w:ascii="Century Gothic" w:eastAsia="Century Gothic" w:hAnsi="Century Gothic" w:cs="Century Gothic"/>
              <w:b/>
              <w:lang w:val="es-ES" w:eastAsia="es-ES"/>
            </w:rPr>
            <w:t>GESTIÓN DE RECURSOS EDUCATIVOS</w:t>
          </w:r>
        </w:p>
      </w:tc>
      <w:tc>
        <w:tcPr>
          <w:tcW w:w="547" w:type="pct"/>
          <w:vAlign w:val="center"/>
        </w:tcPr>
        <w:p w14:paraId="463EA31A" w14:textId="77777777" w:rsidR="00301ED9" w:rsidRPr="00301ED9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color w:val="000000"/>
              <w:lang w:val="es-ES" w:eastAsia="es-ES"/>
            </w:rPr>
          </w:pP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t>Código:</w:t>
          </w:r>
        </w:p>
      </w:tc>
      <w:tc>
        <w:tcPr>
          <w:tcW w:w="775" w:type="pct"/>
          <w:vAlign w:val="center"/>
        </w:tcPr>
        <w:p w14:paraId="6C03FB27" w14:textId="41946C1A" w:rsidR="00301ED9" w:rsidRPr="000F2D4B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color w:val="000000"/>
              <w:lang w:val="es-ES" w:eastAsia="es-ES"/>
            </w:rPr>
          </w:pPr>
          <w:r w:rsidRPr="000F2D4B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t>GRE-PRT-</w:t>
          </w:r>
          <w:r w:rsidR="00704BDC" w:rsidRPr="000F2D4B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t>15</w:t>
          </w:r>
        </w:p>
      </w:tc>
    </w:tr>
    <w:tr w:rsidR="00301ED9" w:rsidRPr="00301ED9" w14:paraId="5A7056FC" w14:textId="77777777" w:rsidTr="000F2D4B">
      <w:trPr>
        <w:trHeight w:val="375"/>
      </w:trPr>
      <w:tc>
        <w:tcPr>
          <w:tcW w:w="1357" w:type="pct"/>
          <w:vMerge/>
          <w:shd w:val="clear" w:color="auto" w:fill="auto"/>
          <w:vAlign w:val="bottom"/>
        </w:tcPr>
        <w:p w14:paraId="3F1CB429" w14:textId="77777777" w:rsidR="00301ED9" w:rsidRPr="00301ED9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noProof/>
              <w:lang w:eastAsia="es-CO"/>
            </w:rPr>
          </w:pPr>
        </w:p>
      </w:tc>
      <w:tc>
        <w:tcPr>
          <w:tcW w:w="2321" w:type="pct"/>
          <w:vMerge w:val="restart"/>
          <w:shd w:val="clear" w:color="auto" w:fill="auto"/>
          <w:vAlign w:val="center"/>
        </w:tcPr>
        <w:p w14:paraId="5B5F2FA1" w14:textId="77777777" w:rsidR="00E060F5" w:rsidRPr="00E060F5" w:rsidRDefault="00E060F5" w:rsidP="00E060F5">
          <w:pPr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lang w:val="es-ES" w:eastAsia="es-ES"/>
            </w:rPr>
          </w:pPr>
          <w:r w:rsidRPr="00E060F5">
            <w:rPr>
              <w:rFonts w:ascii="Century Gothic" w:eastAsia="Century Gothic" w:hAnsi="Century Gothic" w:cs="Century Gothic"/>
              <w:lang w:val="es-ES" w:eastAsia="es-ES"/>
            </w:rPr>
            <w:t>PROTOCOLO PARA MANEJO DE LA</w:t>
          </w:r>
        </w:p>
        <w:p w14:paraId="6DB32141" w14:textId="53170EBE" w:rsidR="00E060F5" w:rsidRPr="00E060F5" w:rsidRDefault="00E060F5" w:rsidP="00E060F5">
          <w:pPr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lang w:val="es-ES" w:eastAsia="es-ES"/>
            </w:rPr>
          </w:pPr>
          <w:r w:rsidRPr="00E060F5">
            <w:rPr>
              <w:rFonts w:ascii="Century Gothic" w:eastAsia="Century Gothic" w:hAnsi="Century Gothic" w:cs="Century Gothic"/>
              <w:lang w:val="es-ES" w:eastAsia="es-ES"/>
            </w:rPr>
            <w:t>AUTOCLAVE STU</w:t>
          </w:r>
          <w:r>
            <w:rPr>
              <w:rFonts w:ascii="Century Gothic" w:eastAsia="Century Gothic" w:hAnsi="Century Gothic" w:cs="Century Gothic"/>
              <w:lang w:val="es-ES" w:eastAsia="es-ES"/>
            </w:rPr>
            <w:t>R</w:t>
          </w:r>
          <w:r w:rsidRPr="00E060F5">
            <w:rPr>
              <w:rFonts w:ascii="Century Gothic" w:eastAsia="Century Gothic" w:hAnsi="Century Gothic" w:cs="Century Gothic"/>
              <w:lang w:val="es-ES" w:eastAsia="es-ES"/>
            </w:rPr>
            <w:t>DY PARA MATERIAL</w:t>
          </w:r>
        </w:p>
        <w:p w14:paraId="4B385027" w14:textId="0C0FBECA" w:rsidR="00301ED9" w:rsidRPr="00301ED9" w:rsidRDefault="00E060F5" w:rsidP="00E060F5">
          <w:pPr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lang w:val="es-ES" w:eastAsia="es-ES"/>
            </w:rPr>
          </w:pPr>
          <w:r w:rsidRPr="00E060F5">
            <w:rPr>
              <w:rFonts w:ascii="Century Gothic" w:eastAsia="Century Gothic" w:hAnsi="Century Gothic" w:cs="Century Gothic"/>
              <w:lang w:val="es-ES" w:eastAsia="es-ES"/>
            </w:rPr>
            <w:t>SUCIO O CONTAMINADO</w:t>
          </w:r>
        </w:p>
      </w:tc>
      <w:tc>
        <w:tcPr>
          <w:tcW w:w="547" w:type="pct"/>
          <w:vAlign w:val="center"/>
        </w:tcPr>
        <w:p w14:paraId="4A67B80B" w14:textId="77777777" w:rsidR="00301ED9" w:rsidRPr="00301ED9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color w:val="000000"/>
              <w:lang w:val="es-ES" w:eastAsia="es-ES"/>
            </w:rPr>
          </w:pP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t>Versión:</w:t>
          </w:r>
        </w:p>
      </w:tc>
      <w:tc>
        <w:tcPr>
          <w:tcW w:w="775" w:type="pct"/>
          <w:vAlign w:val="center"/>
        </w:tcPr>
        <w:p w14:paraId="080C499A" w14:textId="517EC46E" w:rsidR="00301ED9" w:rsidRPr="000F2D4B" w:rsidRDefault="00E060F5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color w:val="000000"/>
              <w:lang w:val="es-ES" w:eastAsia="es-ES"/>
            </w:rPr>
          </w:pPr>
          <w:r w:rsidRPr="000F2D4B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t>4</w:t>
          </w:r>
        </w:p>
      </w:tc>
    </w:tr>
    <w:tr w:rsidR="00301ED9" w:rsidRPr="00301ED9" w14:paraId="4D2CDECC" w14:textId="77777777" w:rsidTr="000F2D4B">
      <w:trPr>
        <w:trHeight w:val="375"/>
      </w:trPr>
      <w:tc>
        <w:tcPr>
          <w:tcW w:w="1357" w:type="pct"/>
          <w:vMerge/>
          <w:shd w:val="clear" w:color="auto" w:fill="auto"/>
          <w:vAlign w:val="bottom"/>
        </w:tcPr>
        <w:p w14:paraId="22C5EAAC" w14:textId="77777777" w:rsidR="00301ED9" w:rsidRPr="00301ED9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noProof/>
              <w:lang w:eastAsia="es-CO"/>
            </w:rPr>
          </w:pPr>
        </w:p>
      </w:tc>
      <w:tc>
        <w:tcPr>
          <w:tcW w:w="2321" w:type="pct"/>
          <w:vMerge/>
          <w:shd w:val="clear" w:color="auto" w:fill="auto"/>
          <w:vAlign w:val="center"/>
        </w:tcPr>
        <w:p w14:paraId="1DC89C42" w14:textId="77777777" w:rsidR="00301ED9" w:rsidRPr="00301ED9" w:rsidRDefault="00301ED9" w:rsidP="00301ED9">
          <w:pPr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b/>
              <w:lang w:val="es-ES" w:eastAsia="es-ES"/>
            </w:rPr>
          </w:pPr>
        </w:p>
      </w:tc>
      <w:tc>
        <w:tcPr>
          <w:tcW w:w="547" w:type="pct"/>
          <w:vAlign w:val="center"/>
        </w:tcPr>
        <w:p w14:paraId="341F464D" w14:textId="77777777" w:rsidR="00301ED9" w:rsidRPr="00301ED9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color w:val="000000"/>
              <w:lang w:val="es-ES" w:eastAsia="es-ES"/>
            </w:rPr>
          </w:pP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t>Página:</w:t>
          </w:r>
        </w:p>
      </w:tc>
      <w:tc>
        <w:tcPr>
          <w:tcW w:w="775" w:type="pct"/>
          <w:vAlign w:val="center"/>
        </w:tcPr>
        <w:p w14:paraId="2ED8C5E6" w14:textId="77777777" w:rsidR="00301ED9" w:rsidRPr="00301ED9" w:rsidRDefault="00301ED9" w:rsidP="00301E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Century Gothic" w:eastAsia="Century Gothic" w:hAnsi="Century Gothic" w:cs="Century Gothic"/>
              <w:color w:val="000000"/>
              <w:lang w:val="es-ES" w:eastAsia="es-ES"/>
            </w:rPr>
          </w:pP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fldChar w:fldCharType="begin"/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instrText>PAGE</w:instrText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fldChar w:fldCharType="separate"/>
          </w:r>
          <w:r w:rsidRPr="00301ED9">
            <w:rPr>
              <w:rFonts w:ascii="Century Gothic" w:eastAsia="Century Gothic" w:hAnsi="Century Gothic" w:cs="Century Gothic"/>
              <w:noProof/>
              <w:color w:val="000000"/>
              <w:lang w:val="es-ES" w:eastAsia="es-ES"/>
            </w:rPr>
            <w:t>1</w:t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fldChar w:fldCharType="end"/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t xml:space="preserve"> de </w:t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fldChar w:fldCharType="begin"/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instrText>NUMPAGES</w:instrText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fldChar w:fldCharType="separate"/>
          </w:r>
          <w:r w:rsidRPr="00301ED9">
            <w:rPr>
              <w:rFonts w:ascii="Century Gothic" w:eastAsia="Century Gothic" w:hAnsi="Century Gothic" w:cs="Century Gothic"/>
              <w:noProof/>
              <w:color w:val="000000"/>
              <w:lang w:val="es-ES" w:eastAsia="es-ES"/>
            </w:rPr>
            <w:t>1</w:t>
          </w:r>
          <w:r w:rsidRPr="00301ED9">
            <w:rPr>
              <w:rFonts w:ascii="Century Gothic" w:eastAsia="Century Gothic" w:hAnsi="Century Gothic" w:cs="Century Gothic"/>
              <w:color w:val="000000"/>
              <w:lang w:val="es-ES" w:eastAsia="es-ES"/>
            </w:rPr>
            <w:fldChar w:fldCharType="end"/>
          </w:r>
        </w:p>
      </w:tc>
    </w:tr>
  </w:tbl>
  <w:p w14:paraId="35BFD1D4" w14:textId="77777777" w:rsidR="000D6883" w:rsidRPr="00301ED9" w:rsidRDefault="000D6883" w:rsidP="00301E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BB"/>
    <w:rsid w:val="00007AFF"/>
    <w:rsid w:val="00045333"/>
    <w:rsid w:val="0008044C"/>
    <w:rsid w:val="000D6883"/>
    <w:rsid w:val="000F2D4B"/>
    <w:rsid w:val="000F7775"/>
    <w:rsid w:val="0019612E"/>
    <w:rsid w:val="001D304F"/>
    <w:rsid w:val="001E2DF7"/>
    <w:rsid w:val="0022393C"/>
    <w:rsid w:val="00251C17"/>
    <w:rsid w:val="00280421"/>
    <w:rsid w:val="002D089A"/>
    <w:rsid w:val="002D7524"/>
    <w:rsid w:val="002E59FB"/>
    <w:rsid w:val="00301ED9"/>
    <w:rsid w:val="00347EA7"/>
    <w:rsid w:val="003E62FB"/>
    <w:rsid w:val="00443FF1"/>
    <w:rsid w:val="00463DBB"/>
    <w:rsid w:val="0050303C"/>
    <w:rsid w:val="005B592C"/>
    <w:rsid w:val="00610AC0"/>
    <w:rsid w:val="00616226"/>
    <w:rsid w:val="006B6211"/>
    <w:rsid w:val="006C6914"/>
    <w:rsid w:val="006E16C8"/>
    <w:rsid w:val="00704BDC"/>
    <w:rsid w:val="00716995"/>
    <w:rsid w:val="00731CA6"/>
    <w:rsid w:val="007326E7"/>
    <w:rsid w:val="007401F4"/>
    <w:rsid w:val="007556A7"/>
    <w:rsid w:val="00776D5D"/>
    <w:rsid w:val="007C4217"/>
    <w:rsid w:val="007F0113"/>
    <w:rsid w:val="0080373F"/>
    <w:rsid w:val="008370D9"/>
    <w:rsid w:val="00936F32"/>
    <w:rsid w:val="00942C04"/>
    <w:rsid w:val="009A4D25"/>
    <w:rsid w:val="009C3293"/>
    <w:rsid w:val="009F3747"/>
    <w:rsid w:val="00A2652D"/>
    <w:rsid w:val="00AA61BB"/>
    <w:rsid w:val="00AB6DB4"/>
    <w:rsid w:val="00AF4EAF"/>
    <w:rsid w:val="00B0048F"/>
    <w:rsid w:val="00B2088B"/>
    <w:rsid w:val="00BA34BD"/>
    <w:rsid w:val="00C124CF"/>
    <w:rsid w:val="00C35825"/>
    <w:rsid w:val="00D44FEA"/>
    <w:rsid w:val="00DA60FD"/>
    <w:rsid w:val="00DB43C2"/>
    <w:rsid w:val="00DC4DD7"/>
    <w:rsid w:val="00E060F5"/>
    <w:rsid w:val="00EE3B82"/>
    <w:rsid w:val="00F15B12"/>
    <w:rsid w:val="00FD4CE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C2A1"/>
  <w15:chartTrackingRefBased/>
  <w15:docId w15:val="{163CFFEB-BD5B-4140-9D47-3793BAA5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6B6211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6B6211"/>
    <w:rPr>
      <w:rFonts w:ascii="Arial" w:eastAsia="Times New Roman" w:hAnsi="Arial" w:cs="Times New Roman"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6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883"/>
  </w:style>
  <w:style w:type="paragraph" w:styleId="Piedepgina">
    <w:name w:val="footer"/>
    <w:basedOn w:val="Normal"/>
    <w:link w:val="PiedepginaCar"/>
    <w:uiPriority w:val="99"/>
    <w:unhideWhenUsed/>
    <w:rsid w:val="000D6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17</cp:revision>
  <dcterms:created xsi:type="dcterms:W3CDTF">2023-01-30T23:28:00Z</dcterms:created>
  <dcterms:modified xsi:type="dcterms:W3CDTF">2025-02-19T14:18:00Z</dcterms:modified>
</cp:coreProperties>
</file>