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29"/>
        <w:gridCol w:w="6989"/>
      </w:tblGrid>
      <w:tr w:rsidR="009A67D5" w:rsidRPr="0040661B" w:rsidTr="00390ABB">
        <w:tc>
          <w:tcPr>
            <w:tcW w:w="2929" w:type="dxa"/>
          </w:tcPr>
          <w:p w:rsidR="009A67D5" w:rsidRPr="0040661B" w:rsidRDefault="003601DE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40661B">
              <w:rPr>
                <w:rFonts w:ascii="Century Gothic" w:hAnsi="Century Gothic"/>
                <w:b/>
              </w:rPr>
              <w:t>Objetivo</w:t>
            </w:r>
          </w:p>
        </w:tc>
        <w:tc>
          <w:tcPr>
            <w:tcW w:w="6989" w:type="dxa"/>
          </w:tcPr>
          <w:p w:rsidR="009A67D5" w:rsidRPr="0040661B" w:rsidRDefault="003601DE" w:rsidP="002C0AF6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>Estandarizar el proceso de</w:t>
            </w:r>
            <w:r w:rsidR="002C0AF6" w:rsidRPr="0040661B">
              <w:rPr>
                <w:rFonts w:ascii="Century Gothic" w:hAnsi="Century Gothic"/>
              </w:rPr>
              <w:t xml:space="preserve"> lavado de material de vidrio reutilizable </w:t>
            </w:r>
          </w:p>
        </w:tc>
      </w:tr>
      <w:tr w:rsidR="009A67D5" w:rsidRPr="0040661B" w:rsidTr="00390ABB">
        <w:tc>
          <w:tcPr>
            <w:tcW w:w="2929" w:type="dxa"/>
          </w:tcPr>
          <w:p w:rsidR="009A67D5" w:rsidRPr="0040661B" w:rsidRDefault="003601DE">
            <w:pPr>
              <w:rPr>
                <w:rFonts w:ascii="Century Gothic" w:hAnsi="Century Gothic"/>
                <w:b/>
              </w:rPr>
            </w:pPr>
            <w:r w:rsidRPr="0040661B">
              <w:rPr>
                <w:rFonts w:ascii="Century Gothic" w:hAnsi="Century Gothic"/>
                <w:b/>
              </w:rPr>
              <w:t>Alcance</w:t>
            </w:r>
          </w:p>
        </w:tc>
        <w:tc>
          <w:tcPr>
            <w:tcW w:w="6989" w:type="dxa"/>
          </w:tcPr>
          <w:p w:rsidR="009A67D5" w:rsidRPr="0040661B" w:rsidRDefault="003601DE" w:rsidP="002C0AF6">
            <w:pPr>
              <w:jc w:val="both"/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>Aplica para todo el material de vidrio reutilizable, utilizado</w:t>
            </w:r>
            <w:r w:rsidR="00BF59CB" w:rsidRPr="0040661B">
              <w:rPr>
                <w:rFonts w:ascii="Century Gothic" w:hAnsi="Century Gothic"/>
              </w:rPr>
              <w:t xml:space="preserve"> durante el desarrollo de las practicas académicas  </w:t>
            </w:r>
            <w:r w:rsidR="002C0AF6" w:rsidRPr="0040661B">
              <w:rPr>
                <w:rFonts w:ascii="Century Gothic" w:hAnsi="Century Gothic"/>
              </w:rPr>
              <w:t>y en los laboratorios de investigación</w:t>
            </w:r>
          </w:p>
        </w:tc>
      </w:tr>
      <w:tr w:rsidR="003601DE" w:rsidRPr="0040661B" w:rsidTr="00390ABB">
        <w:tc>
          <w:tcPr>
            <w:tcW w:w="9918" w:type="dxa"/>
            <w:gridSpan w:val="2"/>
          </w:tcPr>
          <w:p w:rsidR="003601DE" w:rsidRPr="0040661B" w:rsidRDefault="003601DE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  <w:b/>
              </w:rPr>
              <w:t>Procedimiento</w:t>
            </w:r>
          </w:p>
        </w:tc>
      </w:tr>
      <w:tr w:rsidR="003601DE" w:rsidRPr="0040661B" w:rsidTr="00390ABB">
        <w:tc>
          <w:tcPr>
            <w:tcW w:w="9918" w:type="dxa"/>
            <w:gridSpan w:val="2"/>
          </w:tcPr>
          <w:p w:rsidR="002C0AF6" w:rsidRPr="0040661B" w:rsidRDefault="002C0AF6" w:rsidP="00A4174B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 xml:space="preserve">1- Separar el </w:t>
            </w:r>
            <w:r w:rsidR="00A4174B">
              <w:rPr>
                <w:rFonts w:ascii="Century Gothic" w:hAnsi="Century Gothic"/>
              </w:rPr>
              <w:t>material de vidrio reutilizable.</w:t>
            </w:r>
          </w:p>
        </w:tc>
      </w:tr>
      <w:tr w:rsidR="003601DE" w:rsidRPr="0040661B" w:rsidTr="00390ABB">
        <w:tc>
          <w:tcPr>
            <w:tcW w:w="9918" w:type="dxa"/>
            <w:gridSpan w:val="2"/>
          </w:tcPr>
          <w:p w:rsidR="00A4174B" w:rsidRDefault="002C0AF6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>2- Clasificar el material de vidrio reutilizable</w:t>
            </w:r>
          </w:p>
          <w:p w:rsidR="00A4174B" w:rsidRDefault="00A417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 Material sin residuos biológicos.</w:t>
            </w:r>
          </w:p>
          <w:p w:rsidR="00A4174B" w:rsidRDefault="00A417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Material con residuos de sangr</w:t>
            </w:r>
            <w:r w:rsidR="0042589C">
              <w:rPr>
                <w:rFonts w:ascii="Century Gothic" w:hAnsi="Century Gothic"/>
              </w:rPr>
              <w:t>e y/o fluidos en estado líquido (tubo, pipetas y material de vidrio en general).</w:t>
            </w:r>
          </w:p>
          <w:p w:rsidR="00A4174B" w:rsidRPr="0040661B" w:rsidRDefault="00A417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c. Material con </w:t>
            </w:r>
            <w:r w:rsidR="0042589C">
              <w:rPr>
                <w:rFonts w:ascii="Century Gothic" w:hAnsi="Century Gothic"/>
              </w:rPr>
              <w:t>medios de cultivo contaminados (tubos y cajas de Petri).</w:t>
            </w:r>
          </w:p>
          <w:p w:rsidR="002C0AF6" w:rsidRPr="0040661B" w:rsidRDefault="002C0AF6">
            <w:pPr>
              <w:rPr>
                <w:rFonts w:ascii="Century Gothic" w:hAnsi="Century Gothic"/>
              </w:rPr>
            </w:pPr>
          </w:p>
        </w:tc>
      </w:tr>
      <w:tr w:rsidR="008E134A" w:rsidRPr="0040661B" w:rsidTr="00390ABB">
        <w:tc>
          <w:tcPr>
            <w:tcW w:w="9918" w:type="dxa"/>
            <w:gridSpan w:val="2"/>
          </w:tcPr>
          <w:p w:rsidR="008E134A" w:rsidRDefault="008E13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2- Preparar y usar de acuerdo a las instrucciones del fabricante y protocolos establecidos las soluciones de lavado y desinfección.</w:t>
            </w:r>
          </w:p>
          <w:p w:rsidR="00DE5AAE" w:rsidRPr="0040661B" w:rsidRDefault="00DE5A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Cambiar la solución enzimática de acuerdo a recomendación del fabricante (tiempo de acción y características físicas)</w:t>
            </w:r>
          </w:p>
        </w:tc>
      </w:tr>
      <w:tr w:rsidR="003601DE" w:rsidRPr="0040661B" w:rsidTr="00390ABB">
        <w:tc>
          <w:tcPr>
            <w:tcW w:w="9918" w:type="dxa"/>
            <w:gridSpan w:val="2"/>
          </w:tcPr>
          <w:p w:rsidR="00A4174B" w:rsidRDefault="002C0AF6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 xml:space="preserve">3- </w:t>
            </w:r>
          </w:p>
          <w:p w:rsidR="003601DE" w:rsidRDefault="002C0AF6" w:rsidP="00A4174B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4174B">
              <w:rPr>
                <w:rFonts w:ascii="Century Gothic" w:hAnsi="Century Gothic"/>
              </w:rPr>
              <w:t xml:space="preserve">Lavar el material </w:t>
            </w:r>
            <w:r w:rsidR="009439A7" w:rsidRPr="00A4174B">
              <w:rPr>
                <w:rFonts w:ascii="Century Gothic" w:hAnsi="Century Gothic"/>
              </w:rPr>
              <w:t>con el detergente de uso</w:t>
            </w:r>
            <w:r w:rsidR="00A4174B">
              <w:rPr>
                <w:rFonts w:ascii="Century Gothic" w:hAnsi="Century Gothic"/>
              </w:rPr>
              <w:t xml:space="preserve"> (jabón neutro)</w:t>
            </w:r>
            <w:r w:rsidRPr="00A4174B">
              <w:rPr>
                <w:rFonts w:ascii="Century Gothic" w:hAnsi="Century Gothic"/>
              </w:rPr>
              <w:t>,</w:t>
            </w:r>
            <w:r w:rsidR="009439A7" w:rsidRPr="00A4174B">
              <w:rPr>
                <w:rFonts w:ascii="Century Gothic" w:hAnsi="Century Gothic"/>
              </w:rPr>
              <w:t xml:space="preserve"> </w:t>
            </w:r>
            <w:r w:rsidR="00E504C3" w:rsidRPr="00A4174B">
              <w:rPr>
                <w:rFonts w:ascii="Century Gothic" w:hAnsi="Century Gothic"/>
              </w:rPr>
              <w:t xml:space="preserve">escobillón </w:t>
            </w:r>
            <w:r w:rsidRPr="00A4174B">
              <w:rPr>
                <w:rFonts w:ascii="Century Gothic" w:hAnsi="Century Gothic"/>
              </w:rPr>
              <w:t>y esponja según aplique</w:t>
            </w:r>
            <w:r w:rsidR="009439A7" w:rsidRPr="00A4174B">
              <w:rPr>
                <w:rFonts w:ascii="Century Gothic" w:hAnsi="Century Gothic"/>
              </w:rPr>
              <w:t>.</w:t>
            </w:r>
          </w:p>
          <w:p w:rsidR="00A4174B" w:rsidRDefault="00A4174B" w:rsidP="00A4174B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Introducir el material en detergente enzimático mínimo por 5 minutos, lavar por fricción.</w:t>
            </w:r>
          </w:p>
          <w:p w:rsidR="002C0AF6" w:rsidRPr="00231AC1" w:rsidRDefault="00A4174B" w:rsidP="00231AC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Autoclavar, retirar el contenido en bolsa roja e introducir en agua y detergente (jabón neutro), lavar por fricción.</w:t>
            </w:r>
          </w:p>
        </w:tc>
      </w:tr>
      <w:tr w:rsidR="003601DE" w:rsidRPr="0040661B" w:rsidTr="00390ABB">
        <w:tc>
          <w:tcPr>
            <w:tcW w:w="9918" w:type="dxa"/>
            <w:gridSpan w:val="2"/>
          </w:tcPr>
          <w:p w:rsidR="002C0AF6" w:rsidRPr="0040661B" w:rsidRDefault="002C0AF6" w:rsidP="002C0AF6">
            <w:pPr>
              <w:rPr>
                <w:rFonts w:ascii="Century Gothic" w:eastAsia="Times New Roman" w:hAnsi="Century Gothic" w:cs="Times New Roman"/>
                <w:lang w:val="es-ES" w:eastAsia="es-ES"/>
              </w:rPr>
            </w:pPr>
            <w:r w:rsidRPr="0040661B">
              <w:rPr>
                <w:rFonts w:ascii="Century Gothic" w:hAnsi="Century Gothic"/>
              </w:rPr>
              <w:t>4- Enjuagar con abundante agua del chorro</w:t>
            </w:r>
          </w:p>
          <w:p w:rsidR="003601DE" w:rsidRPr="0040661B" w:rsidRDefault="003601DE" w:rsidP="002C0AF6">
            <w:pPr>
              <w:rPr>
                <w:rFonts w:ascii="Century Gothic" w:hAnsi="Century Gothic"/>
                <w:lang w:val="es-ES"/>
              </w:rPr>
            </w:pPr>
          </w:p>
        </w:tc>
      </w:tr>
      <w:tr w:rsidR="003601DE" w:rsidRPr="0040661B" w:rsidTr="00390ABB">
        <w:tc>
          <w:tcPr>
            <w:tcW w:w="9918" w:type="dxa"/>
            <w:gridSpan w:val="2"/>
          </w:tcPr>
          <w:p w:rsidR="003601DE" w:rsidRPr="0040661B" w:rsidRDefault="00A4174B" w:rsidP="00E50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5-</w:t>
            </w:r>
            <w:r w:rsidRPr="0040661B">
              <w:rPr>
                <w:rFonts w:ascii="Century Gothic" w:hAnsi="Century Gothic"/>
              </w:rPr>
              <w:t xml:space="preserve"> Pasar el material lavado a un platón con agua destilada (solo tubos para el componente de bioquímica clínica)</w:t>
            </w:r>
          </w:p>
        </w:tc>
      </w:tr>
      <w:tr w:rsidR="003601DE" w:rsidRPr="0040661B" w:rsidTr="00390ABB">
        <w:tc>
          <w:tcPr>
            <w:tcW w:w="9918" w:type="dxa"/>
            <w:gridSpan w:val="2"/>
          </w:tcPr>
          <w:p w:rsidR="003601DE" w:rsidRPr="0040661B" w:rsidRDefault="002C0AF6" w:rsidP="00A4174B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 xml:space="preserve">6- </w:t>
            </w:r>
            <w:r w:rsidR="00A4174B" w:rsidRPr="0040661B">
              <w:rPr>
                <w:rFonts w:ascii="Century Gothic" w:hAnsi="Century Gothic"/>
              </w:rPr>
              <w:t>Escurrir el material lavado</w:t>
            </w:r>
          </w:p>
        </w:tc>
      </w:tr>
      <w:tr w:rsidR="003601DE" w:rsidRPr="0040661B" w:rsidTr="00390ABB">
        <w:tc>
          <w:tcPr>
            <w:tcW w:w="9918" w:type="dxa"/>
            <w:gridSpan w:val="2"/>
          </w:tcPr>
          <w:p w:rsidR="003601DE" w:rsidRPr="0040661B" w:rsidRDefault="002C0AF6" w:rsidP="00A4174B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 xml:space="preserve">7- </w:t>
            </w:r>
            <w:r w:rsidR="00A4174B" w:rsidRPr="0040661B">
              <w:rPr>
                <w:rFonts w:ascii="Century Gothic" w:hAnsi="Century Gothic"/>
              </w:rPr>
              <w:t xml:space="preserve">Secar en horno a 150°C  el material </w:t>
            </w:r>
            <w:r w:rsidR="00A4174B">
              <w:rPr>
                <w:rFonts w:ascii="Century Gothic" w:hAnsi="Century Gothic"/>
              </w:rPr>
              <w:t xml:space="preserve">No termosensible </w:t>
            </w:r>
            <w:r w:rsidR="00A4174B" w:rsidRPr="0040661B">
              <w:rPr>
                <w:rFonts w:ascii="Century Gothic" w:hAnsi="Century Gothic"/>
              </w:rPr>
              <w:t>por dos horas</w:t>
            </w:r>
          </w:p>
        </w:tc>
      </w:tr>
      <w:tr w:rsidR="003601DE" w:rsidRPr="0040661B" w:rsidTr="00390ABB">
        <w:tc>
          <w:tcPr>
            <w:tcW w:w="9918" w:type="dxa"/>
            <w:gridSpan w:val="2"/>
          </w:tcPr>
          <w:p w:rsidR="003601DE" w:rsidRPr="0040661B" w:rsidRDefault="002C0AF6" w:rsidP="00A4174B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>8-</w:t>
            </w:r>
            <w:r w:rsidR="00E504C3" w:rsidRPr="0040661B">
              <w:rPr>
                <w:rFonts w:ascii="Century Gothic" w:hAnsi="Century Gothic"/>
              </w:rPr>
              <w:t xml:space="preserve"> </w:t>
            </w:r>
            <w:r w:rsidR="00A4174B">
              <w:rPr>
                <w:rFonts w:ascii="Century Gothic" w:hAnsi="Century Gothic"/>
              </w:rPr>
              <w:t>Secar el material termosensible al ambiente.</w:t>
            </w:r>
          </w:p>
        </w:tc>
      </w:tr>
      <w:tr w:rsidR="003601DE" w:rsidRPr="0040661B" w:rsidTr="00390ABB">
        <w:tc>
          <w:tcPr>
            <w:tcW w:w="9918" w:type="dxa"/>
            <w:gridSpan w:val="2"/>
          </w:tcPr>
          <w:p w:rsidR="003601DE" w:rsidRDefault="002C0AF6" w:rsidP="009616F7">
            <w:pPr>
              <w:rPr>
                <w:rFonts w:ascii="Century Gothic" w:hAnsi="Century Gothic"/>
              </w:rPr>
            </w:pPr>
            <w:r w:rsidRPr="0040661B">
              <w:rPr>
                <w:rFonts w:ascii="Century Gothic" w:hAnsi="Century Gothic"/>
              </w:rPr>
              <w:t xml:space="preserve">9- </w:t>
            </w:r>
            <w:r w:rsidR="009616F7" w:rsidRPr="0040661B">
              <w:rPr>
                <w:rFonts w:ascii="Century Gothic" w:hAnsi="Century Gothic"/>
              </w:rPr>
              <w:t>Guardar el material en las secciones correspondiente</w:t>
            </w:r>
            <w:r w:rsidR="00BB6E89">
              <w:rPr>
                <w:rFonts w:ascii="Century Gothic" w:hAnsi="Century Gothic"/>
              </w:rPr>
              <w:t>s</w:t>
            </w:r>
          </w:p>
          <w:p w:rsidR="009616F7" w:rsidRDefault="009616F7" w:rsidP="009616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Materia</w:t>
            </w:r>
            <w:r w:rsidR="00BB6E89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 xml:space="preserve"> general se guarda en cajones y estanterías correspondientes</w:t>
            </w:r>
          </w:p>
          <w:p w:rsidR="009616F7" w:rsidRPr="0040661B" w:rsidRDefault="009616F7" w:rsidP="009616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Cajas de Petri: deben ser empacadas en papel de autoclave en pilas de 10 unidades, autoclavar en equipo para material limpio, dejar enfriar, retirar y almacenar en el lugar asignado.</w:t>
            </w:r>
          </w:p>
        </w:tc>
      </w:tr>
      <w:tr w:rsidR="009616F7" w:rsidRPr="0040661B" w:rsidTr="00390ABB">
        <w:tc>
          <w:tcPr>
            <w:tcW w:w="9918" w:type="dxa"/>
            <w:gridSpan w:val="2"/>
          </w:tcPr>
          <w:p w:rsidR="009616F7" w:rsidRPr="0040661B" w:rsidRDefault="009616F7" w:rsidP="009616F7">
            <w:pPr>
              <w:rPr>
                <w:rFonts w:ascii="Century Gothic" w:hAnsi="Century Gothic"/>
              </w:rPr>
            </w:pPr>
          </w:p>
        </w:tc>
      </w:tr>
    </w:tbl>
    <w:p w:rsidR="002A3BA8" w:rsidRPr="0040661B" w:rsidRDefault="002A3BA8" w:rsidP="002A3BA8">
      <w:pPr>
        <w:rPr>
          <w:rFonts w:ascii="Century Gothic" w:hAnsi="Century Gothic"/>
          <w:vanish/>
        </w:rPr>
      </w:pPr>
    </w:p>
    <w:p w:rsidR="002A3BA8" w:rsidRPr="0040661B" w:rsidRDefault="002A3BA8" w:rsidP="002A3BA8">
      <w:pPr>
        <w:jc w:val="both"/>
        <w:rPr>
          <w:rFonts w:ascii="Century Gothic" w:hAnsi="Century Gothic" w:cs="Arial"/>
        </w:rPr>
      </w:pPr>
    </w:p>
    <w:tbl>
      <w:tblPr>
        <w:tblpPr w:leftFromText="141" w:rightFromText="141" w:bottomFromText="200" w:vertAnchor="text" w:horzAnchor="margin" w:tblpY="110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2552"/>
        <w:gridCol w:w="1746"/>
        <w:gridCol w:w="2417"/>
      </w:tblGrid>
      <w:tr w:rsidR="002A3BA8" w:rsidRPr="00AE03F5" w:rsidTr="002140AA">
        <w:trPr>
          <w:trHeight w:val="53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2A3BA8" w:rsidRPr="00AE03F5" w:rsidTr="002140AA">
        <w:trPr>
          <w:trHeight w:val="65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A8" w:rsidRPr="00AE03F5" w:rsidRDefault="00A4174B" w:rsidP="002140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03F5">
              <w:rPr>
                <w:rFonts w:ascii="Century Gothic" w:hAnsi="Century Gothic"/>
                <w:sz w:val="20"/>
                <w:szCs w:val="20"/>
              </w:rPr>
              <w:t>Caler</w:t>
            </w:r>
            <w:r w:rsidR="002A3BA8" w:rsidRPr="00AE03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03F5">
              <w:rPr>
                <w:rFonts w:ascii="Century Gothic" w:hAnsi="Century Gothic"/>
                <w:sz w:val="20"/>
                <w:szCs w:val="20"/>
              </w:rPr>
              <w:t>Aseguramiento de Calidad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03F5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03F5">
              <w:rPr>
                <w:rFonts w:ascii="Century Gothic" w:hAnsi="Century Gothic"/>
                <w:sz w:val="20"/>
                <w:szCs w:val="20"/>
              </w:rPr>
              <w:t xml:space="preserve">Enero 2015 </w:t>
            </w:r>
          </w:p>
        </w:tc>
      </w:tr>
    </w:tbl>
    <w:p w:rsidR="002A3BA8" w:rsidRPr="00AE03F5" w:rsidRDefault="002A3BA8" w:rsidP="002A3BA8">
      <w:pPr>
        <w:jc w:val="both"/>
        <w:rPr>
          <w:rFonts w:ascii="Century Gothic" w:hAnsi="Century Gothic"/>
          <w:b/>
          <w:sz w:val="20"/>
          <w:szCs w:val="20"/>
        </w:rPr>
      </w:pPr>
      <w:r w:rsidRPr="00AE03F5">
        <w:rPr>
          <w:rFonts w:ascii="Century Gothic" w:hAnsi="Century Gothic"/>
          <w:b/>
          <w:sz w:val="20"/>
          <w:szCs w:val="20"/>
        </w:rPr>
        <w:lastRenderedPageBreak/>
        <w:t>CONTROL DE CAMBIOS</w:t>
      </w:r>
    </w:p>
    <w:tbl>
      <w:tblPr>
        <w:tblpPr w:leftFromText="141" w:rightFromText="141" w:bottomFromText="200" w:vertAnchor="text" w:horzAnchor="margin" w:tblpY="38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23"/>
      </w:tblGrid>
      <w:tr w:rsidR="002A3BA8" w:rsidRPr="00AE03F5" w:rsidTr="00A4174B">
        <w:trPr>
          <w:trHeight w:val="5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2A3BA8" w:rsidRPr="00AE03F5" w:rsidTr="00A4174B">
        <w:trPr>
          <w:trHeight w:val="7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A8" w:rsidRPr="00AE03F5" w:rsidRDefault="002A3BA8" w:rsidP="002140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A8" w:rsidRPr="00AE03F5" w:rsidRDefault="00A4174B" w:rsidP="00AE03F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E03F5">
              <w:rPr>
                <w:rFonts w:ascii="Century Gothic" w:hAnsi="Century Gothic"/>
                <w:sz w:val="20"/>
                <w:szCs w:val="20"/>
              </w:rPr>
              <w:t xml:space="preserve">Se detalla el modo de lavado </w:t>
            </w:r>
            <w:r w:rsidR="00AE03F5" w:rsidRPr="00AE03F5">
              <w:rPr>
                <w:rFonts w:ascii="Century Gothic" w:hAnsi="Century Gothic"/>
                <w:sz w:val="20"/>
                <w:szCs w:val="20"/>
              </w:rPr>
              <w:t>de acuerdo al tipo de residuo en el material reutilizable</w:t>
            </w:r>
            <w:r w:rsidRPr="00AE03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42589C" w:rsidRPr="00AE03F5" w:rsidTr="00A4174B">
        <w:trPr>
          <w:trHeight w:val="7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AE03F5" w:rsidRDefault="0042589C" w:rsidP="002140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C" w:rsidRPr="00AE03F5" w:rsidRDefault="0042589C" w:rsidP="00AE03F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 fusiona el protocolo para lavado y desinfección de material contaminado GRE-PR-13.</w:t>
            </w:r>
          </w:p>
        </w:tc>
      </w:tr>
      <w:tr w:rsidR="00AE03F5" w:rsidRPr="00AE03F5" w:rsidTr="00A4174B">
        <w:trPr>
          <w:trHeight w:val="7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5" w:rsidRPr="00AE03F5" w:rsidRDefault="00AE03F5" w:rsidP="002140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2D1B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5" w:rsidRPr="00AE03F5" w:rsidRDefault="00AE03F5" w:rsidP="00AE03F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2D1B">
              <w:rPr>
                <w:rFonts w:ascii="Century Gothic" w:hAnsi="Century Gothic"/>
                <w:sz w:val="20"/>
              </w:rPr>
              <w:t xml:space="preserve">Se revisó y ajusto por la </w:t>
            </w:r>
            <w:r>
              <w:rPr>
                <w:rFonts w:ascii="Century Gothic" w:hAnsi="Century Gothic"/>
                <w:sz w:val="20"/>
              </w:rPr>
              <w:t>Coordinación administrativa de laboratorios, equipos y reactivos</w:t>
            </w:r>
            <w:r w:rsidRPr="00332D1B">
              <w:rPr>
                <w:rFonts w:ascii="Century Gothic" w:hAnsi="Century Gothic"/>
                <w:sz w:val="20"/>
              </w:rPr>
              <w:t>- Enero 2019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2A3BA8" w:rsidRPr="0040661B" w:rsidRDefault="002A3BA8" w:rsidP="002A3BA8">
      <w:pPr>
        <w:rPr>
          <w:rFonts w:ascii="Century Gothic" w:hAnsi="Century Gothic" w:cs="Arial"/>
        </w:rPr>
      </w:pPr>
    </w:p>
    <w:p w:rsidR="00390ABB" w:rsidRPr="0040661B" w:rsidRDefault="00390ABB">
      <w:pPr>
        <w:rPr>
          <w:rFonts w:ascii="Century Gothic" w:hAnsi="Century Gothic"/>
        </w:rPr>
      </w:pPr>
    </w:p>
    <w:sectPr w:rsidR="00390ABB" w:rsidRPr="004066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49" w:rsidRDefault="00123349" w:rsidP="00390ABB">
      <w:pPr>
        <w:spacing w:after="0" w:line="240" w:lineRule="auto"/>
      </w:pPr>
      <w:r>
        <w:separator/>
      </w:r>
    </w:p>
  </w:endnote>
  <w:endnote w:type="continuationSeparator" w:id="0">
    <w:p w:rsidR="00123349" w:rsidRDefault="00123349" w:rsidP="0039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49" w:rsidRDefault="00123349" w:rsidP="00390ABB">
      <w:pPr>
        <w:spacing w:after="0" w:line="240" w:lineRule="auto"/>
      </w:pPr>
      <w:r>
        <w:separator/>
      </w:r>
    </w:p>
  </w:footnote>
  <w:footnote w:type="continuationSeparator" w:id="0">
    <w:p w:rsidR="00123349" w:rsidRDefault="00123349" w:rsidP="0039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390ABB" w:rsidTr="003F11DB">
      <w:trPr>
        <w:trHeight w:val="423"/>
      </w:trPr>
      <w:tc>
        <w:tcPr>
          <w:tcW w:w="2269" w:type="dxa"/>
          <w:vMerge w:val="restart"/>
          <w:vAlign w:val="center"/>
        </w:tcPr>
        <w:p w:rsidR="00390ABB" w:rsidRDefault="00390ABB" w:rsidP="00390ABB">
          <w:pPr>
            <w:pStyle w:val="Encabezado"/>
            <w:jc w:val="center"/>
          </w:pPr>
          <w:r w:rsidRPr="00A920A8">
            <w:rPr>
              <w:noProof/>
              <w:lang w:val="en-US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390ABB" w:rsidRPr="00A920A8" w:rsidRDefault="00390ABB" w:rsidP="00390ABB">
          <w:pPr>
            <w:pStyle w:val="Ttulo1"/>
            <w:rPr>
              <w:rFonts w:ascii="Century Gothic" w:hAnsi="Century Gothic"/>
              <w:b w:val="0"/>
              <w:sz w:val="22"/>
              <w:szCs w:val="22"/>
            </w:rPr>
          </w:pPr>
          <w:r>
            <w:rPr>
              <w:rFonts w:ascii="Century Gothic" w:hAnsi="Century Gothic"/>
              <w:b w:val="0"/>
              <w:sz w:val="22"/>
              <w:szCs w:val="22"/>
            </w:rPr>
            <w:t xml:space="preserve">PROTOCOLO DE LAVADO DE MATERIAL REUTILIZABLE </w:t>
          </w:r>
        </w:p>
      </w:tc>
      <w:tc>
        <w:tcPr>
          <w:tcW w:w="1134" w:type="dxa"/>
          <w:vAlign w:val="center"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390ABB" w:rsidRPr="00A920A8" w:rsidRDefault="00390ABB" w:rsidP="00390ABB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GRE-PR-2 </w:t>
          </w:r>
          <w:r w:rsidRPr="00A920A8">
            <w:rPr>
              <w:rFonts w:ascii="Century Gothic" w:hAnsi="Century Gothic"/>
            </w:rPr>
            <w:t xml:space="preserve"> </w:t>
          </w:r>
        </w:p>
      </w:tc>
    </w:tr>
    <w:tr w:rsidR="00390ABB" w:rsidTr="003F11DB">
      <w:trPr>
        <w:trHeight w:val="415"/>
      </w:trPr>
      <w:tc>
        <w:tcPr>
          <w:tcW w:w="2269" w:type="dxa"/>
          <w:vMerge/>
        </w:tcPr>
        <w:p w:rsidR="00390ABB" w:rsidRDefault="00390ABB" w:rsidP="00390ABB">
          <w:pPr>
            <w:pStyle w:val="Encabezado"/>
          </w:pPr>
        </w:p>
      </w:tc>
      <w:tc>
        <w:tcPr>
          <w:tcW w:w="4677" w:type="dxa"/>
          <w:vMerge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390ABB" w:rsidRPr="00A920A8" w:rsidRDefault="003E0AEE" w:rsidP="00390ABB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390ABB" w:rsidTr="003F11DB">
      <w:trPr>
        <w:trHeight w:val="406"/>
      </w:trPr>
      <w:tc>
        <w:tcPr>
          <w:tcW w:w="2269" w:type="dxa"/>
          <w:vMerge/>
        </w:tcPr>
        <w:p w:rsidR="00390ABB" w:rsidRDefault="00390ABB" w:rsidP="00390ABB">
          <w:pPr>
            <w:pStyle w:val="Encabezado"/>
          </w:pPr>
        </w:p>
      </w:tc>
      <w:tc>
        <w:tcPr>
          <w:tcW w:w="4677" w:type="dxa"/>
          <w:vMerge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390ABB" w:rsidRPr="00A920A8" w:rsidRDefault="00390ABB" w:rsidP="00390ABB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PAGE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576C3F">
            <w:rPr>
              <w:rFonts w:ascii="Century Gothic" w:hAnsi="Century Gothic"/>
              <w:noProof/>
              <w:snapToGrid w:val="0"/>
            </w:rPr>
            <w:t>1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  <w:r w:rsidRPr="00A920A8">
            <w:rPr>
              <w:rFonts w:ascii="Century Gothic" w:hAnsi="Century Gothic"/>
              <w:snapToGrid w:val="0"/>
            </w:rPr>
            <w:t xml:space="preserve"> de </w:t>
          </w: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NUMPAGES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576C3F">
            <w:rPr>
              <w:rFonts w:ascii="Century Gothic" w:hAnsi="Century Gothic"/>
              <w:noProof/>
              <w:snapToGrid w:val="0"/>
            </w:rPr>
            <w:t>2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390ABB" w:rsidRDefault="00390A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708E"/>
    <w:multiLevelType w:val="hybridMultilevel"/>
    <w:tmpl w:val="73DC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DC"/>
    <w:rsid w:val="0012192F"/>
    <w:rsid w:val="00123349"/>
    <w:rsid w:val="001D42D5"/>
    <w:rsid w:val="001F68A6"/>
    <w:rsid w:val="00206C49"/>
    <w:rsid w:val="002140AA"/>
    <w:rsid w:val="00221E4C"/>
    <w:rsid w:val="00231AC1"/>
    <w:rsid w:val="002434D2"/>
    <w:rsid w:val="00297CFA"/>
    <w:rsid w:val="002A3BA8"/>
    <w:rsid w:val="002C0AF6"/>
    <w:rsid w:val="00313E22"/>
    <w:rsid w:val="00327CE6"/>
    <w:rsid w:val="003601DE"/>
    <w:rsid w:val="00390ABB"/>
    <w:rsid w:val="003E0AEE"/>
    <w:rsid w:val="00404F0E"/>
    <w:rsid w:val="0040661B"/>
    <w:rsid w:val="0042589C"/>
    <w:rsid w:val="00431319"/>
    <w:rsid w:val="00543A68"/>
    <w:rsid w:val="00545367"/>
    <w:rsid w:val="00556DE4"/>
    <w:rsid w:val="00563D77"/>
    <w:rsid w:val="00576C3F"/>
    <w:rsid w:val="005F72EA"/>
    <w:rsid w:val="0070401C"/>
    <w:rsid w:val="00712F77"/>
    <w:rsid w:val="00774843"/>
    <w:rsid w:val="00863409"/>
    <w:rsid w:val="008929EB"/>
    <w:rsid w:val="008E134A"/>
    <w:rsid w:val="009439A7"/>
    <w:rsid w:val="00945DE8"/>
    <w:rsid w:val="009616F7"/>
    <w:rsid w:val="0099031E"/>
    <w:rsid w:val="009A67D5"/>
    <w:rsid w:val="00A4174B"/>
    <w:rsid w:val="00A855DB"/>
    <w:rsid w:val="00AE03F5"/>
    <w:rsid w:val="00BB6E89"/>
    <w:rsid w:val="00BF59CB"/>
    <w:rsid w:val="00C106A4"/>
    <w:rsid w:val="00CE202E"/>
    <w:rsid w:val="00D13FDC"/>
    <w:rsid w:val="00D34989"/>
    <w:rsid w:val="00DE5AAE"/>
    <w:rsid w:val="00E504C3"/>
    <w:rsid w:val="00EB17DF"/>
    <w:rsid w:val="00F078DB"/>
    <w:rsid w:val="00F27B6C"/>
    <w:rsid w:val="00F41A15"/>
    <w:rsid w:val="00F56DB4"/>
    <w:rsid w:val="00F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C5637-8B72-4ADB-B231-627DEC63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0AB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F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0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ABB"/>
  </w:style>
  <w:style w:type="paragraph" w:styleId="Piedepgina">
    <w:name w:val="footer"/>
    <w:basedOn w:val="Normal"/>
    <w:link w:val="PiedepginaCar"/>
    <w:uiPriority w:val="99"/>
    <w:unhideWhenUsed/>
    <w:rsid w:val="00390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ABB"/>
  </w:style>
  <w:style w:type="character" w:customStyle="1" w:styleId="Ttulo1Car">
    <w:name w:val="Título 1 Car"/>
    <w:basedOn w:val="Fuentedeprrafopredeter"/>
    <w:link w:val="Ttulo1"/>
    <w:rsid w:val="00390ABB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4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2</cp:revision>
  <cp:lastPrinted>2017-07-14T16:34:00Z</cp:lastPrinted>
  <dcterms:created xsi:type="dcterms:W3CDTF">2020-02-13T15:01:00Z</dcterms:created>
  <dcterms:modified xsi:type="dcterms:W3CDTF">2020-02-13T15:01:00Z</dcterms:modified>
</cp:coreProperties>
</file>