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entury Gothic" w:eastAsiaTheme="minorHAnsi" w:hAnsi="Century Gothic" w:cstheme="minorBidi"/>
          <w:color w:val="auto"/>
          <w:sz w:val="20"/>
          <w:szCs w:val="20"/>
          <w:lang w:val="es-ES" w:eastAsia="en-US"/>
        </w:rPr>
        <w:id w:val="5355419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F01CB" w:rsidRPr="005C2EF1" w:rsidRDefault="002F01CB" w:rsidP="000D7581">
          <w:pPr>
            <w:pStyle w:val="TtuloTDC"/>
            <w:rPr>
              <w:rFonts w:ascii="Century Gothic" w:hAnsi="Century Gothic"/>
              <w:color w:val="385623" w:themeColor="accent6" w:themeShade="80"/>
              <w:sz w:val="20"/>
              <w:szCs w:val="20"/>
              <w:lang w:val="es-ES"/>
            </w:rPr>
          </w:pPr>
          <w:r w:rsidRPr="005C2EF1">
            <w:rPr>
              <w:rFonts w:ascii="Century Gothic" w:hAnsi="Century Gothic"/>
              <w:color w:val="385623" w:themeColor="accent6" w:themeShade="80"/>
              <w:sz w:val="20"/>
              <w:szCs w:val="20"/>
              <w:lang w:val="es-ES"/>
            </w:rPr>
            <w:t>TABLA DE CONTENIDO</w:t>
          </w:r>
        </w:p>
        <w:p w:rsidR="000D7581" w:rsidRPr="005C2EF1" w:rsidRDefault="000D7581" w:rsidP="000D7581">
          <w:pPr>
            <w:rPr>
              <w:rFonts w:ascii="Century Gothic" w:hAnsi="Century Gothic"/>
              <w:sz w:val="20"/>
              <w:szCs w:val="20"/>
              <w:lang w:val="es-ES" w:eastAsia="es-CO"/>
            </w:rPr>
          </w:pPr>
        </w:p>
        <w:p w:rsidR="002E4760" w:rsidRPr="005C2EF1" w:rsidRDefault="00B23DEB">
          <w:pPr>
            <w:pStyle w:val="TDC1"/>
            <w:tabs>
              <w:tab w:val="right" w:leader="dot" w:pos="8828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ES" w:eastAsia="es-ES"/>
            </w:rPr>
          </w:pPr>
          <w:r w:rsidRPr="005C2EF1">
            <w:rPr>
              <w:rFonts w:ascii="Century Gothic" w:hAnsi="Century Gothic"/>
              <w:color w:val="538135" w:themeColor="accent6" w:themeShade="BF"/>
              <w:sz w:val="20"/>
              <w:szCs w:val="20"/>
            </w:rPr>
            <w:fldChar w:fldCharType="begin"/>
          </w:r>
          <w:r w:rsidR="002F01CB" w:rsidRPr="005C2EF1">
            <w:rPr>
              <w:rFonts w:ascii="Century Gothic" w:hAnsi="Century Gothic"/>
              <w:color w:val="538135" w:themeColor="accent6" w:themeShade="BF"/>
              <w:sz w:val="20"/>
              <w:szCs w:val="20"/>
            </w:rPr>
            <w:instrText xml:space="preserve"> TOC \o "1-3" \h \z \u </w:instrText>
          </w:r>
          <w:r w:rsidRPr="005C2EF1">
            <w:rPr>
              <w:rFonts w:ascii="Century Gothic" w:hAnsi="Century Gothic"/>
              <w:color w:val="538135" w:themeColor="accent6" w:themeShade="BF"/>
              <w:sz w:val="20"/>
              <w:szCs w:val="20"/>
            </w:rPr>
            <w:fldChar w:fldCharType="separate"/>
          </w:r>
          <w:hyperlink w:anchor="_Toc523930188" w:history="1">
            <w:r w:rsidR="002E4760" w:rsidRPr="005C2EF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PROCEDIMIENTO DE CONSULTAS Y RECLAMOS DE LOS TITULARES, SUS REPRESENTANTES O PERSONAS LEGITIMADAS, EN EJERCICIO DEL DERECHO DE HÁBEAS DATA</w:t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_Toc523930188 \h </w:instrText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t>2</w:t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E4760" w:rsidRPr="005C2EF1" w:rsidRDefault="008B1D43">
          <w:pPr>
            <w:pStyle w:val="TDC2"/>
            <w:tabs>
              <w:tab w:val="left" w:pos="660"/>
              <w:tab w:val="right" w:leader="dot" w:pos="8828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ES" w:eastAsia="es-ES"/>
            </w:rPr>
          </w:pPr>
          <w:hyperlink w:anchor="_Toc523930189" w:history="1">
            <w:r w:rsidR="002E4760" w:rsidRPr="005C2EF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1.</w:t>
            </w:r>
            <w:r w:rsidR="002E4760" w:rsidRPr="005C2EF1">
              <w:rPr>
                <w:rFonts w:ascii="Century Gothic" w:eastAsiaTheme="minorEastAsia" w:hAnsi="Century Gothic"/>
                <w:noProof/>
                <w:sz w:val="20"/>
                <w:szCs w:val="20"/>
                <w:lang w:val="es-ES" w:eastAsia="es-ES"/>
              </w:rPr>
              <w:tab/>
            </w:r>
            <w:r w:rsidR="002E4760" w:rsidRPr="005C2EF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OBJETIVO</w:t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_Toc523930189 \h </w:instrText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t>2</w:t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E4760" w:rsidRPr="005C2EF1" w:rsidRDefault="008B1D43">
          <w:pPr>
            <w:pStyle w:val="TDC2"/>
            <w:tabs>
              <w:tab w:val="left" w:pos="660"/>
              <w:tab w:val="right" w:leader="dot" w:pos="8828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ES" w:eastAsia="es-ES"/>
            </w:rPr>
          </w:pPr>
          <w:hyperlink w:anchor="_Toc523930190" w:history="1">
            <w:r w:rsidR="002E4760" w:rsidRPr="005C2EF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2.</w:t>
            </w:r>
            <w:r w:rsidR="002E4760" w:rsidRPr="005C2EF1">
              <w:rPr>
                <w:rFonts w:ascii="Century Gothic" w:eastAsiaTheme="minorEastAsia" w:hAnsi="Century Gothic"/>
                <w:noProof/>
                <w:sz w:val="20"/>
                <w:szCs w:val="20"/>
                <w:lang w:val="es-ES" w:eastAsia="es-ES"/>
              </w:rPr>
              <w:tab/>
            </w:r>
            <w:r w:rsidR="002E4760" w:rsidRPr="005C2EF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ALCANCE</w:t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_Toc523930190 \h </w:instrText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t>2</w:t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E4760" w:rsidRPr="005C2EF1" w:rsidRDefault="008B1D43">
          <w:pPr>
            <w:pStyle w:val="TDC2"/>
            <w:tabs>
              <w:tab w:val="left" w:pos="660"/>
              <w:tab w:val="right" w:leader="dot" w:pos="8828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ES" w:eastAsia="es-ES"/>
            </w:rPr>
          </w:pPr>
          <w:hyperlink w:anchor="_Toc523930191" w:history="1">
            <w:r w:rsidR="002E4760" w:rsidRPr="005C2EF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3.</w:t>
            </w:r>
            <w:r w:rsidR="002E4760" w:rsidRPr="005C2EF1">
              <w:rPr>
                <w:rFonts w:ascii="Century Gothic" w:eastAsiaTheme="minorEastAsia" w:hAnsi="Century Gothic"/>
                <w:noProof/>
                <w:sz w:val="20"/>
                <w:szCs w:val="20"/>
                <w:lang w:val="es-ES" w:eastAsia="es-ES"/>
              </w:rPr>
              <w:tab/>
            </w:r>
            <w:r w:rsidR="002E4760" w:rsidRPr="005C2EF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DEFINICIONES</w:t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_Toc523930191 \h </w:instrText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t>2</w:t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E4760" w:rsidRPr="005C2EF1" w:rsidRDefault="008B1D43">
          <w:pPr>
            <w:pStyle w:val="TDC2"/>
            <w:tabs>
              <w:tab w:val="left" w:pos="660"/>
              <w:tab w:val="right" w:leader="dot" w:pos="8828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ES" w:eastAsia="es-ES"/>
            </w:rPr>
          </w:pPr>
          <w:hyperlink w:anchor="_Toc523930192" w:history="1">
            <w:r w:rsidR="002E4760" w:rsidRPr="005C2EF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4.</w:t>
            </w:r>
            <w:r w:rsidR="002E4760" w:rsidRPr="005C2EF1">
              <w:rPr>
                <w:rFonts w:ascii="Century Gothic" w:eastAsiaTheme="minorEastAsia" w:hAnsi="Century Gothic"/>
                <w:noProof/>
                <w:sz w:val="20"/>
                <w:szCs w:val="20"/>
                <w:lang w:val="es-ES" w:eastAsia="es-ES"/>
              </w:rPr>
              <w:tab/>
            </w:r>
            <w:r w:rsidR="002E4760" w:rsidRPr="005C2EF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LEGITIMACIÓN PARA EL EJERCICIO DE LOS DERECHOS DEL TITULAR</w:t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_Toc523930192 \h </w:instrText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t>4</w:t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E4760" w:rsidRPr="005C2EF1" w:rsidRDefault="008B1D43">
          <w:pPr>
            <w:pStyle w:val="TDC2"/>
            <w:tabs>
              <w:tab w:val="left" w:pos="660"/>
              <w:tab w:val="right" w:leader="dot" w:pos="8828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ES" w:eastAsia="es-ES"/>
            </w:rPr>
          </w:pPr>
          <w:hyperlink w:anchor="_Toc523930193" w:history="1">
            <w:r w:rsidR="002E4760" w:rsidRPr="005C2EF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5.</w:t>
            </w:r>
            <w:r w:rsidR="002E4760" w:rsidRPr="005C2EF1">
              <w:rPr>
                <w:rFonts w:ascii="Century Gothic" w:eastAsiaTheme="minorEastAsia" w:hAnsi="Century Gothic"/>
                <w:noProof/>
                <w:sz w:val="20"/>
                <w:szCs w:val="20"/>
                <w:lang w:val="es-ES" w:eastAsia="es-ES"/>
              </w:rPr>
              <w:tab/>
            </w:r>
            <w:r w:rsidR="002E4760" w:rsidRPr="005C2EF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REQUISITOS QUE DEBEN TENER LAS PQR’s</w:t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_Toc523930193 \h </w:instrText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t>5</w:t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E4760" w:rsidRPr="005C2EF1" w:rsidRDefault="008B1D43">
          <w:pPr>
            <w:pStyle w:val="TDC2"/>
            <w:tabs>
              <w:tab w:val="left" w:pos="660"/>
              <w:tab w:val="right" w:leader="dot" w:pos="8828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ES" w:eastAsia="es-ES"/>
            </w:rPr>
          </w:pPr>
          <w:hyperlink w:anchor="_Toc523930194" w:history="1">
            <w:r w:rsidR="002E4760" w:rsidRPr="005C2EF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6.</w:t>
            </w:r>
            <w:r w:rsidR="002E4760" w:rsidRPr="005C2EF1">
              <w:rPr>
                <w:rFonts w:ascii="Century Gothic" w:eastAsiaTheme="minorEastAsia" w:hAnsi="Century Gothic"/>
                <w:noProof/>
                <w:sz w:val="20"/>
                <w:szCs w:val="20"/>
                <w:lang w:val="es-ES" w:eastAsia="es-ES"/>
              </w:rPr>
              <w:tab/>
            </w:r>
            <w:r w:rsidR="002E4760" w:rsidRPr="005C2EF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CLASES DE CONSULTAS Y RECLAMOS</w:t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_Toc523930194 \h </w:instrText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t>5</w:t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E4760" w:rsidRPr="005C2EF1" w:rsidRDefault="008B1D43">
          <w:pPr>
            <w:pStyle w:val="TDC2"/>
            <w:tabs>
              <w:tab w:val="left" w:pos="660"/>
              <w:tab w:val="right" w:leader="dot" w:pos="8828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ES" w:eastAsia="es-ES"/>
            </w:rPr>
          </w:pPr>
          <w:hyperlink w:anchor="_Toc523930195" w:history="1">
            <w:r w:rsidR="002E4760" w:rsidRPr="005C2EF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7.</w:t>
            </w:r>
            <w:r w:rsidR="002E4760" w:rsidRPr="005C2EF1">
              <w:rPr>
                <w:rFonts w:ascii="Century Gothic" w:eastAsiaTheme="minorEastAsia" w:hAnsi="Century Gothic"/>
                <w:noProof/>
                <w:sz w:val="20"/>
                <w:szCs w:val="20"/>
                <w:lang w:val="es-ES" w:eastAsia="es-ES"/>
              </w:rPr>
              <w:tab/>
            </w:r>
            <w:r w:rsidR="002E4760" w:rsidRPr="005C2EF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PROCEDIMIENTO PARA LA ATENCIÓN DE CONSULTAS Y RECLAMOS EN MATERIA DE PROTECCIÓN DE DATOS PERSONALES</w:t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_Toc523930195 \h </w:instrText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t>9</w:t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E4760" w:rsidRPr="005C2EF1" w:rsidRDefault="008B1D43">
          <w:pPr>
            <w:pStyle w:val="TDC3"/>
            <w:tabs>
              <w:tab w:val="left" w:pos="1100"/>
              <w:tab w:val="right" w:leader="dot" w:pos="8828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ES" w:eastAsia="es-ES"/>
            </w:rPr>
          </w:pPr>
          <w:hyperlink w:anchor="_Toc523930196" w:history="1">
            <w:r w:rsidR="002E4760" w:rsidRPr="005C2EF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7.1.</w:t>
            </w:r>
            <w:r w:rsidR="002E4760" w:rsidRPr="005C2EF1">
              <w:rPr>
                <w:rFonts w:ascii="Century Gothic" w:eastAsiaTheme="minorEastAsia" w:hAnsi="Century Gothic"/>
                <w:noProof/>
                <w:sz w:val="20"/>
                <w:szCs w:val="20"/>
                <w:lang w:val="es-ES" w:eastAsia="es-ES"/>
              </w:rPr>
              <w:tab/>
            </w:r>
            <w:r w:rsidR="002E4760" w:rsidRPr="005C2EF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RECEPCIÓN DE PQR’s</w:t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_Toc523930196 \h </w:instrText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t>9</w:t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E4760" w:rsidRPr="005C2EF1" w:rsidRDefault="008B1D43">
          <w:pPr>
            <w:pStyle w:val="TDC3"/>
            <w:tabs>
              <w:tab w:val="left" w:pos="1100"/>
              <w:tab w:val="right" w:leader="dot" w:pos="8828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ES" w:eastAsia="es-ES"/>
            </w:rPr>
          </w:pPr>
          <w:hyperlink w:anchor="_Toc523930197" w:history="1">
            <w:r w:rsidR="002E4760" w:rsidRPr="005C2EF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7.2.</w:t>
            </w:r>
            <w:r w:rsidR="002E4760" w:rsidRPr="005C2EF1">
              <w:rPr>
                <w:rFonts w:ascii="Century Gothic" w:eastAsiaTheme="minorEastAsia" w:hAnsi="Century Gothic"/>
                <w:noProof/>
                <w:sz w:val="20"/>
                <w:szCs w:val="20"/>
                <w:lang w:val="es-ES" w:eastAsia="es-ES"/>
              </w:rPr>
              <w:tab/>
            </w:r>
            <w:r w:rsidR="002E4760" w:rsidRPr="005C2EF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PROCEDIMIENTO PARA LA ATENCIÓN DE CONSULTAS</w:t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_Toc523930197 \h </w:instrText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t>10</w:t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E4760" w:rsidRPr="005C2EF1" w:rsidRDefault="008B1D43">
          <w:pPr>
            <w:pStyle w:val="TDC3"/>
            <w:tabs>
              <w:tab w:val="left" w:pos="1100"/>
              <w:tab w:val="right" w:leader="dot" w:pos="8828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ES" w:eastAsia="es-ES"/>
            </w:rPr>
          </w:pPr>
          <w:hyperlink w:anchor="_Toc523930198" w:history="1">
            <w:r w:rsidR="002E4760" w:rsidRPr="005C2EF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7.3.</w:t>
            </w:r>
            <w:r w:rsidR="002E4760" w:rsidRPr="005C2EF1">
              <w:rPr>
                <w:rFonts w:ascii="Century Gothic" w:eastAsiaTheme="minorEastAsia" w:hAnsi="Century Gothic"/>
                <w:noProof/>
                <w:sz w:val="20"/>
                <w:szCs w:val="20"/>
                <w:lang w:val="es-ES" w:eastAsia="es-ES"/>
              </w:rPr>
              <w:tab/>
            </w:r>
            <w:r w:rsidR="002E4760" w:rsidRPr="005C2EF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PROCEDIMIENTO PARA LA ATENCIÓN DE RECLAMOS</w:t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_Toc523930198 \h </w:instrText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t>10</w:t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E4760" w:rsidRPr="005C2EF1" w:rsidRDefault="008B1D43">
          <w:pPr>
            <w:pStyle w:val="TDC3"/>
            <w:tabs>
              <w:tab w:val="left" w:pos="1100"/>
              <w:tab w:val="right" w:leader="dot" w:pos="8828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ES" w:eastAsia="es-ES"/>
            </w:rPr>
          </w:pPr>
          <w:hyperlink w:anchor="_Toc523930199" w:history="1">
            <w:r w:rsidR="002E4760" w:rsidRPr="005C2EF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7.4.</w:t>
            </w:r>
            <w:r w:rsidR="002E4760" w:rsidRPr="005C2EF1">
              <w:rPr>
                <w:rFonts w:ascii="Century Gothic" w:eastAsiaTheme="minorEastAsia" w:hAnsi="Century Gothic"/>
                <w:noProof/>
                <w:sz w:val="20"/>
                <w:szCs w:val="20"/>
                <w:lang w:val="es-ES" w:eastAsia="es-ES"/>
              </w:rPr>
              <w:tab/>
            </w:r>
            <w:r w:rsidR="002E4760" w:rsidRPr="005C2EF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QUEJAS ANTE LA SUPERINTENDENCIA DE INDUSTRIA Y COMERCIO</w:t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_Toc523930199 \h </w:instrText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t>11</w:t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E4760" w:rsidRPr="005C2EF1" w:rsidRDefault="008B1D43">
          <w:pPr>
            <w:pStyle w:val="TDC3"/>
            <w:tabs>
              <w:tab w:val="left" w:pos="1100"/>
              <w:tab w:val="right" w:leader="dot" w:pos="8828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ES" w:eastAsia="es-ES"/>
            </w:rPr>
          </w:pPr>
          <w:hyperlink w:anchor="_Toc523930200" w:history="1">
            <w:r w:rsidR="002E4760" w:rsidRPr="005C2EF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7.5.</w:t>
            </w:r>
            <w:r w:rsidR="002E4760" w:rsidRPr="005C2EF1">
              <w:rPr>
                <w:rFonts w:ascii="Century Gothic" w:eastAsiaTheme="minorEastAsia" w:hAnsi="Century Gothic"/>
                <w:noProof/>
                <w:sz w:val="20"/>
                <w:szCs w:val="20"/>
                <w:lang w:val="es-ES" w:eastAsia="es-ES"/>
              </w:rPr>
              <w:tab/>
            </w:r>
            <w:r w:rsidR="002E4760" w:rsidRPr="005C2EF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CONSERVACIÓN DE LAS PQR´S</w:t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_Toc523930200 \h </w:instrText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t>11</w:t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E4760" w:rsidRPr="005C2EF1" w:rsidRDefault="008B1D43">
          <w:pPr>
            <w:pStyle w:val="TDC3"/>
            <w:tabs>
              <w:tab w:val="left" w:pos="1100"/>
              <w:tab w:val="right" w:leader="dot" w:pos="8828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ES" w:eastAsia="es-ES"/>
            </w:rPr>
          </w:pPr>
          <w:hyperlink w:anchor="_Toc523930201" w:history="1">
            <w:r w:rsidR="002E4760" w:rsidRPr="005C2EF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7.6.</w:t>
            </w:r>
            <w:r w:rsidR="002E4760" w:rsidRPr="005C2EF1">
              <w:rPr>
                <w:rFonts w:ascii="Century Gothic" w:eastAsiaTheme="minorEastAsia" w:hAnsi="Century Gothic"/>
                <w:noProof/>
                <w:sz w:val="20"/>
                <w:szCs w:val="20"/>
                <w:lang w:val="es-ES" w:eastAsia="es-ES"/>
              </w:rPr>
              <w:tab/>
            </w:r>
            <w:r w:rsidR="002E4760" w:rsidRPr="005C2EF1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PRECEPTOS</w:t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_Toc523930201 \h </w:instrText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t>12</w:t>
            </w:r>
            <w:r w:rsidR="002E4760" w:rsidRPr="005C2EF1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F01CB" w:rsidRPr="005C2EF1" w:rsidRDefault="00B23DEB">
          <w:pPr>
            <w:rPr>
              <w:rFonts w:ascii="Century Gothic" w:hAnsi="Century Gothic"/>
              <w:sz w:val="20"/>
              <w:szCs w:val="20"/>
            </w:rPr>
          </w:pPr>
          <w:r w:rsidRPr="005C2EF1">
            <w:rPr>
              <w:rFonts w:ascii="Century Gothic" w:hAnsi="Century Gothic"/>
              <w:b/>
              <w:bCs/>
              <w:color w:val="538135" w:themeColor="accent6" w:themeShade="BF"/>
              <w:sz w:val="20"/>
              <w:szCs w:val="20"/>
              <w:lang w:val="es-ES"/>
            </w:rPr>
            <w:fldChar w:fldCharType="end"/>
          </w:r>
        </w:p>
      </w:sdtContent>
    </w:sdt>
    <w:p w:rsidR="002F01CB" w:rsidRPr="005C2EF1" w:rsidRDefault="002F01CB" w:rsidP="000A0DC1">
      <w:pPr>
        <w:pStyle w:val="Ttulo1"/>
        <w:jc w:val="center"/>
        <w:rPr>
          <w:rFonts w:ascii="Century Gothic" w:hAnsi="Century Gothic"/>
          <w:color w:val="385623" w:themeColor="accent6" w:themeShade="80"/>
          <w:sz w:val="20"/>
          <w:szCs w:val="20"/>
        </w:rPr>
      </w:pPr>
    </w:p>
    <w:p w:rsidR="002F01CB" w:rsidRPr="005C2EF1" w:rsidRDefault="002F01CB">
      <w:pPr>
        <w:rPr>
          <w:rFonts w:ascii="Century Gothic" w:eastAsiaTheme="majorEastAsia" w:hAnsi="Century Gothic" w:cstheme="majorBidi"/>
          <w:color w:val="385623" w:themeColor="accent6" w:themeShade="80"/>
          <w:sz w:val="20"/>
          <w:szCs w:val="20"/>
        </w:rPr>
      </w:pPr>
      <w:r w:rsidRPr="005C2EF1">
        <w:rPr>
          <w:rFonts w:ascii="Century Gothic" w:hAnsi="Century Gothic"/>
          <w:color w:val="385623" w:themeColor="accent6" w:themeShade="80"/>
          <w:sz w:val="20"/>
          <w:szCs w:val="20"/>
        </w:rPr>
        <w:br w:type="page"/>
      </w:r>
    </w:p>
    <w:p w:rsidR="000A0DC1" w:rsidRPr="005C2EF1" w:rsidRDefault="00546CF3" w:rsidP="000A0DC1">
      <w:pPr>
        <w:pStyle w:val="Ttulo1"/>
        <w:jc w:val="center"/>
        <w:rPr>
          <w:rFonts w:ascii="Century Gothic" w:hAnsi="Century Gothic"/>
          <w:color w:val="385623" w:themeColor="accent6" w:themeShade="80"/>
          <w:sz w:val="20"/>
          <w:szCs w:val="20"/>
        </w:rPr>
      </w:pPr>
      <w:bookmarkStart w:id="0" w:name="_Toc523930188"/>
      <w:r w:rsidRPr="005C2EF1">
        <w:rPr>
          <w:rFonts w:ascii="Century Gothic" w:hAnsi="Century Gothic"/>
          <w:color w:val="385623" w:themeColor="accent6" w:themeShade="80"/>
          <w:sz w:val="20"/>
          <w:szCs w:val="20"/>
        </w:rPr>
        <w:lastRenderedPageBreak/>
        <w:t xml:space="preserve">PROCEDIMIENTO </w:t>
      </w:r>
      <w:r w:rsidR="005D1481" w:rsidRPr="005C2EF1">
        <w:rPr>
          <w:rFonts w:ascii="Century Gothic" w:hAnsi="Century Gothic"/>
          <w:color w:val="385623" w:themeColor="accent6" w:themeShade="80"/>
          <w:sz w:val="20"/>
          <w:szCs w:val="20"/>
        </w:rPr>
        <w:t>DE</w:t>
      </w:r>
      <w:r w:rsidRPr="005C2EF1">
        <w:rPr>
          <w:rFonts w:ascii="Century Gothic" w:hAnsi="Century Gothic"/>
          <w:color w:val="385623" w:themeColor="accent6" w:themeShade="80"/>
          <w:sz w:val="20"/>
          <w:szCs w:val="20"/>
        </w:rPr>
        <w:t xml:space="preserve"> CONSULTAS Y RECLAMOS DE LOS TITULARES, SUS REPRESENTANTES O PERSONAS LEGITIMADAS</w:t>
      </w:r>
      <w:r w:rsidR="005D1481" w:rsidRPr="005C2EF1">
        <w:rPr>
          <w:rFonts w:ascii="Century Gothic" w:hAnsi="Century Gothic"/>
          <w:color w:val="385623" w:themeColor="accent6" w:themeShade="80"/>
          <w:sz w:val="20"/>
          <w:szCs w:val="20"/>
        </w:rPr>
        <w:t>, EN EJERCICIO DEL DERECHO DE HÁBEAS DATA</w:t>
      </w:r>
      <w:bookmarkEnd w:id="0"/>
    </w:p>
    <w:p w:rsidR="000A0DC1" w:rsidRPr="005C2EF1" w:rsidRDefault="000A0DC1">
      <w:pPr>
        <w:rPr>
          <w:rFonts w:ascii="Century Gothic" w:hAnsi="Century Gothic"/>
          <w:sz w:val="20"/>
          <w:szCs w:val="20"/>
        </w:rPr>
      </w:pPr>
    </w:p>
    <w:p w:rsidR="000A0DC1" w:rsidRPr="005C2EF1" w:rsidRDefault="000A0DC1" w:rsidP="008C716E">
      <w:pPr>
        <w:pStyle w:val="Ttulo2"/>
        <w:numPr>
          <w:ilvl w:val="0"/>
          <w:numId w:val="1"/>
        </w:numPr>
        <w:jc w:val="both"/>
        <w:rPr>
          <w:rFonts w:ascii="Century Gothic" w:hAnsi="Century Gothic"/>
          <w:color w:val="538135" w:themeColor="accent6" w:themeShade="BF"/>
          <w:sz w:val="20"/>
          <w:szCs w:val="20"/>
        </w:rPr>
      </w:pPr>
      <w:bookmarkStart w:id="1" w:name="_Toc523930189"/>
      <w:r w:rsidRPr="005C2EF1">
        <w:rPr>
          <w:rFonts w:ascii="Century Gothic" w:hAnsi="Century Gothic"/>
          <w:color w:val="538135" w:themeColor="accent6" w:themeShade="BF"/>
          <w:sz w:val="20"/>
          <w:szCs w:val="20"/>
        </w:rPr>
        <w:t>OBJETIVO</w:t>
      </w:r>
      <w:bookmarkEnd w:id="1"/>
    </w:p>
    <w:p w:rsidR="002F01CB" w:rsidRPr="005C2EF1" w:rsidRDefault="002F01CB" w:rsidP="008C5D82">
      <w:pPr>
        <w:spacing w:after="0"/>
        <w:rPr>
          <w:rFonts w:ascii="Century Gothic" w:hAnsi="Century Gothic"/>
          <w:sz w:val="20"/>
          <w:szCs w:val="20"/>
        </w:rPr>
      </w:pPr>
    </w:p>
    <w:p w:rsidR="00EB7B5E" w:rsidRPr="005C2EF1" w:rsidRDefault="002F01CB" w:rsidP="008C5D82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5C2EF1">
        <w:rPr>
          <w:rFonts w:ascii="Century Gothic" w:hAnsi="Century Gothic"/>
          <w:sz w:val="20"/>
          <w:szCs w:val="20"/>
        </w:rPr>
        <w:t>El objetivo de</w:t>
      </w:r>
      <w:r w:rsidR="00EB7B5E" w:rsidRPr="005C2EF1">
        <w:rPr>
          <w:rFonts w:ascii="Century Gothic" w:hAnsi="Century Gothic"/>
          <w:sz w:val="20"/>
          <w:szCs w:val="20"/>
        </w:rPr>
        <w:t>l presente documento</w:t>
      </w:r>
      <w:r w:rsidRPr="005C2EF1">
        <w:rPr>
          <w:rFonts w:ascii="Century Gothic" w:hAnsi="Century Gothic"/>
          <w:sz w:val="20"/>
          <w:szCs w:val="20"/>
        </w:rPr>
        <w:t xml:space="preserve">, es </w:t>
      </w:r>
      <w:r w:rsidR="00546CF3" w:rsidRPr="005C2EF1">
        <w:rPr>
          <w:rFonts w:ascii="Century Gothic" w:hAnsi="Century Gothic"/>
          <w:sz w:val="20"/>
          <w:szCs w:val="20"/>
        </w:rPr>
        <w:t>establecer</w:t>
      </w:r>
      <w:r w:rsidR="001D29CB" w:rsidRPr="005C2EF1">
        <w:rPr>
          <w:rFonts w:ascii="Century Gothic" w:hAnsi="Century Gothic"/>
          <w:sz w:val="20"/>
          <w:szCs w:val="20"/>
        </w:rPr>
        <w:t xml:space="preserve"> </w:t>
      </w:r>
      <w:r w:rsidR="00546CF3" w:rsidRPr="005C2EF1">
        <w:rPr>
          <w:rFonts w:ascii="Century Gothic" w:hAnsi="Century Gothic"/>
          <w:sz w:val="20"/>
          <w:szCs w:val="20"/>
        </w:rPr>
        <w:t xml:space="preserve">el Procedimiento que deben adelantar los Titulares, sus representantes o quienes estén legitimados, </w:t>
      </w:r>
      <w:r w:rsidR="00957E7B" w:rsidRPr="005C2EF1">
        <w:rPr>
          <w:rFonts w:ascii="Century Gothic" w:hAnsi="Century Gothic"/>
          <w:sz w:val="20"/>
          <w:szCs w:val="20"/>
        </w:rPr>
        <w:t>para hacer efectivo el Derecho de Hábeas Data de los Titulares</w:t>
      </w:r>
      <w:r w:rsidR="00EB7B5E" w:rsidRPr="005C2EF1">
        <w:rPr>
          <w:rFonts w:ascii="Century Gothic" w:hAnsi="Century Gothic"/>
          <w:sz w:val="20"/>
          <w:szCs w:val="20"/>
        </w:rPr>
        <w:t xml:space="preserve">, en </w:t>
      </w:r>
      <w:r w:rsidRPr="005C2EF1">
        <w:rPr>
          <w:rFonts w:ascii="Century Gothic" w:hAnsi="Century Gothic"/>
          <w:sz w:val="20"/>
          <w:szCs w:val="20"/>
        </w:rPr>
        <w:t>cumplimiento a la Ley Estatutaria</w:t>
      </w:r>
      <w:r w:rsidR="008C4146" w:rsidRPr="005C2EF1">
        <w:rPr>
          <w:rFonts w:ascii="Century Gothic" w:hAnsi="Century Gothic"/>
          <w:sz w:val="20"/>
          <w:szCs w:val="20"/>
        </w:rPr>
        <w:t xml:space="preserve"> </w:t>
      </w:r>
      <w:r w:rsidRPr="005C2EF1">
        <w:rPr>
          <w:rFonts w:ascii="Century Gothic" w:hAnsi="Century Gothic"/>
          <w:sz w:val="20"/>
          <w:szCs w:val="20"/>
        </w:rPr>
        <w:t>1581 de 2012, su</w:t>
      </w:r>
      <w:r w:rsidR="00957E7B" w:rsidRPr="005C2EF1">
        <w:rPr>
          <w:rFonts w:ascii="Century Gothic" w:hAnsi="Century Gothic"/>
          <w:sz w:val="20"/>
          <w:szCs w:val="20"/>
        </w:rPr>
        <w:t>s</w:t>
      </w:r>
      <w:r w:rsidR="001D29CB" w:rsidRPr="005C2EF1">
        <w:rPr>
          <w:rFonts w:ascii="Century Gothic" w:hAnsi="Century Gothic"/>
          <w:sz w:val="20"/>
          <w:szCs w:val="20"/>
        </w:rPr>
        <w:t xml:space="preserve"> </w:t>
      </w:r>
      <w:r w:rsidR="00957E7B" w:rsidRPr="005C2EF1">
        <w:rPr>
          <w:rFonts w:ascii="Century Gothic" w:hAnsi="Century Gothic"/>
          <w:sz w:val="20"/>
          <w:szCs w:val="20"/>
        </w:rPr>
        <w:t>decretos reglamentarios</w:t>
      </w:r>
      <w:r w:rsidRPr="005C2EF1">
        <w:rPr>
          <w:rFonts w:ascii="Century Gothic" w:hAnsi="Century Gothic"/>
          <w:sz w:val="20"/>
          <w:szCs w:val="20"/>
        </w:rPr>
        <w:t xml:space="preserve"> y demás normas que rigen la Protección de Datos Personales, o aquellas que las complementen, sustituyan, modifiquen o deroguen.</w:t>
      </w:r>
    </w:p>
    <w:p w:rsidR="00E77D5D" w:rsidRPr="005C2EF1" w:rsidRDefault="00E77D5D" w:rsidP="008C5D82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0A0DC1" w:rsidRPr="005C2EF1" w:rsidRDefault="000A0DC1" w:rsidP="008C716E">
      <w:pPr>
        <w:pStyle w:val="Ttulo2"/>
        <w:numPr>
          <w:ilvl w:val="0"/>
          <w:numId w:val="1"/>
        </w:numPr>
        <w:jc w:val="both"/>
        <w:rPr>
          <w:rFonts w:ascii="Century Gothic" w:hAnsi="Century Gothic"/>
          <w:color w:val="538135" w:themeColor="accent6" w:themeShade="BF"/>
          <w:sz w:val="20"/>
          <w:szCs w:val="20"/>
        </w:rPr>
      </w:pPr>
      <w:bookmarkStart w:id="2" w:name="_Toc523930190"/>
      <w:r w:rsidRPr="005C2EF1">
        <w:rPr>
          <w:rFonts w:ascii="Century Gothic" w:hAnsi="Century Gothic"/>
          <w:color w:val="538135" w:themeColor="accent6" w:themeShade="BF"/>
          <w:sz w:val="20"/>
          <w:szCs w:val="20"/>
        </w:rPr>
        <w:t>ALCANCE</w:t>
      </w:r>
      <w:bookmarkEnd w:id="2"/>
    </w:p>
    <w:p w:rsidR="00EB7B5E" w:rsidRPr="005C2EF1" w:rsidRDefault="00EB7B5E" w:rsidP="008C5D82">
      <w:pPr>
        <w:spacing w:after="0"/>
        <w:rPr>
          <w:rFonts w:ascii="Century Gothic" w:hAnsi="Century Gothic"/>
          <w:sz w:val="20"/>
          <w:szCs w:val="20"/>
        </w:rPr>
      </w:pPr>
    </w:p>
    <w:p w:rsidR="00EB7B5E" w:rsidRPr="005C2EF1" w:rsidRDefault="00EB7B5E" w:rsidP="008C5D82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5C2EF1">
        <w:rPr>
          <w:rFonts w:ascii="Century Gothic" w:hAnsi="Century Gothic"/>
          <w:sz w:val="20"/>
          <w:szCs w:val="20"/>
        </w:rPr>
        <w:t>Este procedimiento es aplicable tanto</w:t>
      </w:r>
      <w:r w:rsidR="008C716E" w:rsidRPr="005C2EF1">
        <w:rPr>
          <w:rFonts w:ascii="Century Gothic" w:hAnsi="Century Gothic"/>
          <w:sz w:val="20"/>
          <w:szCs w:val="20"/>
        </w:rPr>
        <w:t xml:space="preserve"> </w:t>
      </w:r>
      <w:r w:rsidR="00CC6A70" w:rsidRPr="005C2EF1">
        <w:rPr>
          <w:rFonts w:ascii="Century Gothic" w:hAnsi="Century Gothic"/>
          <w:sz w:val="20"/>
          <w:szCs w:val="20"/>
        </w:rPr>
        <w:t>a la Universidad Católica de Manizales</w:t>
      </w:r>
      <w:r w:rsidR="009E6EDD" w:rsidRPr="005C2EF1">
        <w:rPr>
          <w:rFonts w:ascii="Century Gothic" w:hAnsi="Century Gothic"/>
          <w:sz w:val="20"/>
          <w:szCs w:val="20"/>
        </w:rPr>
        <w:t xml:space="preserve">, </w:t>
      </w:r>
      <w:r w:rsidRPr="005C2EF1">
        <w:rPr>
          <w:rFonts w:ascii="Century Gothic" w:hAnsi="Century Gothic"/>
          <w:sz w:val="20"/>
          <w:szCs w:val="20"/>
        </w:rPr>
        <w:t>en calidad de Responsable del Tratamiento</w:t>
      </w:r>
      <w:r w:rsidR="009E6EDD" w:rsidRPr="005C2EF1">
        <w:rPr>
          <w:rFonts w:ascii="Century Gothic" w:hAnsi="Century Gothic"/>
          <w:sz w:val="20"/>
          <w:szCs w:val="20"/>
        </w:rPr>
        <w:t>,</w:t>
      </w:r>
      <w:r w:rsidRPr="005C2EF1">
        <w:rPr>
          <w:rFonts w:ascii="Century Gothic" w:hAnsi="Century Gothic"/>
          <w:sz w:val="20"/>
          <w:szCs w:val="20"/>
        </w:rPr>
        <w:t xml:space="preserve"> </w:t>
      </w:r>
      <w:r w:rsidR="00957E7B" w:rsidRPr="005C2EF1">
        <w:rPr>
          <w:rFonts w:ascii="Century Gothic" w:hAnsi="Century Gothic"/>
          <w:sz w:val="20"/>
          <w:szCs w:val="20"/>
        </w:rPr>
        <w:t>como a los Encargados del Tratamiento</w:t>
      </w:r>
      <w:r w:rsidRPr="005C2EF1">
        <w:rPr>
          <w:rFonts w:ascii="Century Gothic" w:hAnsi="Century Gothic"/>
          <w:sz w:val="20"/>
          <w:szCs w:val="20"/>
        </w:rPr>
        <w:t>.</w:t>
      </w:r>
    </w:p>
    <w:p w:rsidR="00C34E32" w:rsidRPr="005C2EF1" w:rsidRDefault="00C34E32" w:rsidP="008C5D82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EB7B5E" w:rsidRPr="005C2EF1" w:rsidRDefault="000A0DC1" w:rsidP="008C716E">
      <w:pPr>
        <w:pStyle w:val="Ttulo2"/>
        <w:numPr>
          <w:ilvl w:val="0"/>
          <w:numId w:val="1"/>
        </w:numPr>
        <w:jc w:val="both"/>
        <w:rPr>
          <w:rFonts w:ascii="Century Gothic" w:hAnsi="Century Gothic"/>
          <w:color w:val="538135" w:themeColor="accent6" w:themeShade="BF"/>
          <w:sz w:val="20"/>
          <w:szCs w:val="20"/>
        </w:rPr>
      </w:pPr>
      <w:bookmarkStart w:id="3" w:name="_Toc523930191"/>
      <w:r w:rsidRPr="005C2EF1">
        <w:rPr>
          <w:rFonts w:ascii="Century Gothic" w:hAnsi="Century Gothic"/>
          <w:color w:val="538135" w:themeColor="accent6" w:themeShade="BF"/>
          <w:sz w:val="20"/>
          <w:szCs w:val="20"/>
        </w:rPr>
        <w:t>DEFINICIONES</w:t>
      </w:r>
      <w:bookmarkEnd w:id="3"/>
    </w:p>
    <w:p w:rsidR="00EB7B5E" w:rsidRPr="005C2EF1" w:rsidRDefault="00EB7B5E" w:rsidP="008C5D82">
      <w:pPr>
        <w:spacing w:before="240"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5C2EF1">
        <w:rPr>
          <w:rFonts w:ascii="Century Gothic" w:hAnsi="Century Gothic" w:cs="Arial"/>
          <w:color w:val="000000" w:themeColor="text1"/>
          <w:sz w:val="20"/>
          <w:szCs w:val="20"/>
        </w:rPr>
        <w:t>Para los efectos de este Procedimiento, se entenderá por:</w:t>
      </w:r>
    </w:p>
    <w:p w:rsidR="00CD72C0" w:rsidRPr="005C2EF1" w:rsidRDefault="00CD72C0" w:rsidP="00CD72C0">
      <w:pPr>
        <w:spacing w:before="240" w:after="24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5C2EF1">
        <w:rPr>
          <w:rFonts w:ascii="Century Gothic" w:hAnsi="Century Gothic" w:cs="Arial"/>
          <w:b/>
          <w:color w:val="000000" w:themeColor="text1"/>
          <w:sz w:val="20"/>
          <w:szCs w:val="20"/>
        </w:rPr>
        <w:t>ADOLESCENTE:</w:t>
      </w:r>
      <w:r w:rsidRPr="005C2EF1">
        <w:rPr>
          <w:rFonts w:ascii="Century Gothic" w:hAnsi="Century Gothic" w:cs="Arial"/>
          <w:color w:val="000000" w:themeColor="text1"/>
          <w:sz w:val="20"/>
          <w:szCs w:val="20"/>
        </w:rPr>
        <w:t xml:space="preserve"> Personas entre 12 y 18 años de edad (</w:t>
      </w:r>
      <w:r w:rsidRPr="005C2EF1">
        <w:rPr>
          <w:rFonts w:ascii="Century Gothic" w:hAnsi="Century Gothic"/>
          <w:sz w:val="20"/>
          <w:szCs w:val="20"/>
        </w:rPr>
        <w:t>Código de la Infancia y de la Adolescencia, artículo 3).</w:t>
      </w:r>
    </w:p>
    <w:p w:rsidR="00CD72C0" w:rsidRPr="005C2EF1" w:rsidRDefault="00CD72C0" w:rsidP="00CD72C0">
      <w:pPr>
        <w:spacing w:before="240" w:after="24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5C2EF1">
        <w:rPr>
          <w:rFonts w:ascii="Century Gothic" w:hAnsi="Century Gothic" w:cs="Arial"/>
          <w:b/>
          <w:color w:val="000000" w:themeColor="text1"/>
          <w:sz w:val="20"/>
          <w:szCs w:val="20"/>
        </w:rPr>
        <w:t>BASE DE DATOS</w:t>
      </w:r>
      <w:r w:rsidRPr="005C2EF1">
        <w:rPr>
          <w:rFonts w:ascii="Century Gothic" w:hAnsi="Century Gothic" w:cs="Arial"/>
          <w:color w:val="000000" w:themeColor="text1"/>
          <w:sz w:val="20"/>
          <w:szCs w:val="20"/>
        </w:rPr>
        <w:t xml:space="preserve">: Conjunto organizado de datos personales físico o electrónico (digital) que sea objeto de Tratamiento manual o automatizado.  </w:t>
      </w:r>
    </w:p>
    <w:p w:rsidR="00CD72C0" w:rsidRPr="005C2EF1" w:rsidRDefault="00CD72C0" w:rsidP="00CD72C0">
      <w:pPr>
        <w:spacing w:before="240" w:after="24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5C2EF1">
        <w:rPr>
          <w:rFonts w:ascii="Century Gothic" w:hAnsi="Century Gothic" w:cs="Arial"/>
          <w:b/>
          <w:color w:val="000000" w:themeColor="text1"/>
          <w:sz w:val="20"/>
          <w:szCs w:val="20"/>
        </w:rPr>
        <w:t>DATOS PERSONALES</w:t>
      </w:r>
      <w:r w:rsidRPr="005C2EF1">
        <w:rPr>
          <w:rFonts w:ascii="Century Gothic" w:hAnsi="Century Gothic" w:cs="Arial"/>
          <w:color w:val="000000" w:themeColor="text1"/>
          <w:sz w:val="20"/>
          <w:szCs w:val="20"/>
        </w:rPr>
        <w:t xml:space="preserve">: Cualquier información vinculada o que pueda asociarse a una o varias personas naturales determinadas o determinables. La naturaleza de los Datos Personales puede ser pública, semiprivada, privada o sensible.   </w:t>
      </w:r>
    </w:p>
    <w:p w:rsidR="00CD72C0" w:rsidRPr="005C2EF1" w:rsidRDefault="00CD72C0" w:rsidP="00CD72C0">
      <w:pPr>
        <w:spacing w:before="240" w:after="24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5C2EF1">
        <w:rPr>
          <w:rFonts w:ascii="Century Gothic" w:hAnsi="Century Gothic" w:cs="Arial"/>
          <w:b/>
          <w:color w:val="000000" w:themeColor="text1"/>
          <w:sz w:val="20"/>
          <w:szCs w:val="20"/>
        </w:rPr>
        <w:t>DATO PRIVADO</w:t>
      </w:r>
      <w:r w:rsidRPr="005C2EF1">
        <w:rPr>
          <w:rFonts w:ascii="Century Gothic" w:hAnsi="Century Gothic" w:cs="Arial"/>
          <w:color w:val="000000" w:themeColor="text1"/>
          <w:sz w:val="20"/>
          <w:szCs w:val="20"/>
        </w:rPr>
        <w:t xml:space="preserve">: Es el dato que por su naturaleza íntima o reservada sólo es relevante para el Titular.  </w:t>
      </w:r>
    </w:p>
    <w:p w:rsidR="00CD72C0" w:rsidRPr="005C2EF1" w:rsidRDefault="00CD72C0" w:rsidP="00CD72C0">
      <w:pPr>
        <w:spacing w:before="240" w:after="24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5C2EF1">
        <w:rPr>
          <w:rFonts w:ascii="Century Gothic" w:hAnsi="Century Gothic" w:cs="Arial"/>
          <w:b/>
          <w:color w:val="000000" w:themeColor="text1"/>
          <w:sz w:val="20"/>
          <w:szCs w:val="20"/>
        </w:rPr>
        <w:t>DATO PÚBLICO</w:t>
      </w:r>
      <w:r w:rsidRPr="005C2EF1">
        <w:rPr>
          <w:rFonts w:ascii="Century Gothic" w:hAnsi="Century Gothic" w:cs="Arial"/>
          <w:color w:val="000000" w:themeColor="text1"/>
          <w:sz w:val="20"/>
          <w:szCs w:val="20"/>
        </w:rPr>
        <w:t xml:space="preserve">: Es el dato calificado como tal según los mandatos de la ley o de la Constitución Política y aquel que no sea semiprivado, privado o sensible. Son públicos, entre otros, los datos relativos al estado civil de las personas, a su profesión u oficio, a su calidad de comerciante o de servidor público y aquellos que puedan obtenerse sin reserva alguna. Por su naturaleza, los datos públicos pueden estar contenidos, entre otros, en registros públicos, documentos públicos, gacetas y boletines oficiales, que no estén sometidos a reserva.   </w:t>
      </w:r>
    </w:p>
    <w:p w:rsidR="00CD72C0" w:rsidRPr="005C2EF1" w:rsidRDefault="00CD72C0" w:rsidP="00CD72C0">
      <w:pPr>
        <w:spacing w:before="240" w:after="24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5C2EF1">
        <w:rPr>
          <w:rFonts w:ascii="Century Gothic" w:hAnsi="Century Gothic" w:cs="Arial"/>
          <w:b/>
          <w:color w:val="000000" w:themeColor="text1"/>
          <w:sz w:val="20"/>
          <w:szCs w:val="20"/>
        </w:rPr>
        <w:t>DATOS SENSIBLES</w:t>
      </w:r>
      <w:r w:rsidRPr="005C2EF1">
        <w:rPr>
          <w:rFonts w:ascii="Century Gothic" w:hAnsi="Century Gothic" w:cs="Arial"/>
          <w:color w:val="000000" w:themeColor="text1"/>
          <w:sz w:val="20"/>
          <w:szCs w:val="20"/>
        </w:rPr>
        <w:t xml:space="preserve">: Son aquellos que afectan la intimidad del Titular de Datos Personales o cuyo uso indebido puede generar su discriminación, tales como 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 así como los datos relativos a la salud, a la vida sexual y los </w:t>
      </w:r>
      <w:r w:rsidRPr="005C2EF1">
        <w:rPr>
          <w:rFonts w:ascii="Century Gothic" w:hAnsi="Century Gothic" w:cs="Arial"/>
          <w:color w:val="000000" w:themeColor="text1"/>
          <w:sz w:val="20"/>
          <w:szCs w:val="20"/>
        </w:rPr>
        <w:lastRenderedPageBreak/>
        <w:t xml:space="preserve">datos biométricos (huella dactilar, el iris del ojo, voz, forma de caminar, palma de la mano o los rasgos del rostro, fotografías, videos, entre otros). </w:t>
      </w:r>
    </w:p>
    <w:p w:rsidR="00CD72C0" w:rsidRPr="005C2EF1" w:rsidRDefault="00CD72C0" w:rsidP="00CD72C0">
      <w:pPr>
        <w:spacing w:before="240" w:after="24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5C2EF1">
        <w:rPr>
          <w:rFonts w:ascii="Century Gothic" w:hAnsi="Century Gothic" w:cs="Arial"/>
          <w:color w:val="000000" w:themeColor="text1"/>
          <w:sz w:val="20"/>
          <w:szCs w:val="20"/>
        </w:rPr>
        <w:t xml:space="preserve">A los Datos Personales de Niños, Niñas y/o Adolescentes, se les aplicarán las mismas normas y procedimientos que a los Datos Sensibles, y no se le dará Tratamiento alguno que pueda vulnerar o amenazar su desarrollo físico, mental y emocional.  </w:t>
      </w:r>
    </w:p>
    <w:p w:rsidR="00CD72C0" w:rsidRPr="005C2EF1" w:rsidRDefault="00CD72C0" w:rsidP="00CD72C0">
      <w:pPr>
        <w:spacing w:before="240" w:after="24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5C2EF1">
        <w:rPr>
          <w:rFonts w:ascii="Century Gothic" w:hAnsi="Century Gothic" w:cs="Arial"/>
          <w:b/>
          <w:color w:val="000000" w:themeColor="text1"/>
          <w:sz w:val="20"/>
          <w:szCs w:val="20"/>
        </w:rPr>
        <w:t>DATOS SEMIPRIVADOS</w:t>
      </w:r>
      <w:r w:rsidRPr="005C2EF1">
        <w:rPr>
          <w:rFonts w:ascii="Century Gothic" w:hAnsi="Century Gothic" w:cs="Arial"/>
          <w:color w:val="000000" w:themeColor="text1"/>
          <w:sz w:val="20"/>
          <w:szCs w:val="20"/>
        </w:rPr>
        <w:t xml:space="preserve">: Son aquellos que no tienen una naturaleza íntima, reservada, ni pública y cuyo conocimiento o divulgación puede interesar no solo a su titular, sino a un grupo de personas o a la sociedad en general. Se entiende por dato semiprivado, entre otros, la información relacionada con seguridad social y con el comportamiento financiero y crediticio.  </w:t>
      </w:r>
    </w:p>
    <w:p w:rsidR="00CD72C0" w:rsidRPr="005C2EF1" w:rsidRDefault="00CD72C0" w:rsidP="00CD72C0">
      <w:pPr>
        <w:spacing w:before="240" w:after="24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5C2EF1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DERECHO DE HABEAS DATA: </w:t>
      </w:r>
      <w:r w:rsidRPr="005C2EF1">
        <w:rPr>
          <w:rFonts w:ascii="Century Gothic" w:hAnsi="Century Gothic" w:cs="Arial"/>
          <w:color w:val="000000" w:themeColor="text1"/>
          <w:sz w:val="20"/>
          <w:szCs w:val="20"/>
        </w:rPr>
        <w:t>Conforme a lo dispuesto por el artículo 15 de la Constitución Política de Colombia, es el derecho que tienen todas las personas a conocer, actualizar y rectificar las informaciones que se hayan recogido sobre ellas en bancos de datos y en archivos de entidades públicas y privadas.</w:t>
      </w:r>
    </w:p>
    <w:p w:rsidR="00CD72C0" w:rsidRPr="005C2EF1" w:rsidRDefault="00CD72C0" w:rsidP="00CD72C0">
      <w:pPr>
        <w:spacing w:before="240" w:after="24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5C2EF1">
        <w:rPr>
          <w:rFonts w:ascii="Century Gothic" w:hAnsi="Century Gothic" w:cs="Arial"/>
          <w:b/>
          <w:color w:val="000000" w:themeColor="text1"/>
          <w:sz w:val="20"/>
          <w:szCs w:val="20"/>
        </w:rPr>
        <w:t>ENCARGADO DEL TRATAMIENTO</w:t>
      </w:r>
      <w:r w:rsidRPr="005C2EF1">
        <w:rPr>
          <w:rFonts w:ascii="Century Gothic" w:hAnsi="Century Gothic" w:cs="Arial"/>
          <w:color w:val="000000" w:themeColor="text1"/>
          <w:sz w:val="20"/>
          <w:szCs w:val="20"/>
        </w:rPr>
        <w:t>: Persona natural o jurídica, pública o privada, que por sí misma o en asocio con otros, realice el Tratamiento de Datos Personales por cuenta del Responsable del Tratamiento.</w:t>
      </w:r>
    </w:p>
    <w:p w:rsidR="00CD72C0" w:rsidRPr="005C2EF1" w:rsidRDefault="00CD72C0" w:rsidP="00CD72C0">
      <w:pPr>
        <w:pStyle w:val="Textonotapie"/>
        <w:rPr>
          <w:rFonts w:ascii="Century Gothic" w:hAnsi="Century Gothic" w:cs="Arial"/>
          <w:color w:val="000000" w:themeColor="text1"/>
        </w:rPr>
      </w:pPr>
      <w:r w:rsidRPr="005C2EF1">
        <w:rPr>
          <w:rFonts w:ascii="Century Gothic" w:hAnsi="Century Gothic" w:cs="Arial"/>
          <w:b/>
          <w:color w:val="000000" w:themeColor="text1"/>
        </w:rPr>
        <w:t xml:space="preserve">LEY 1581 DE 2012: </w:t>
      </w:r>
      <w:r w:rsidRPr="005C2EF1">
        <w:rPr>
          <w:rFonts w:ascii="Century Gothic" w:hAnsi="Century Gothic" w:cs="Arial"/>
          <w:color w:val="000000" w:themeColor="text1"/>
        </w:rPr>
        <w:t>Ley Estatutaria por la cual se dictan disposiciones generales para la protección de datos personales diferentes a los regulados a través de la Ley 1266 de 2008.</w:t>
      </w:r>
    </w:p>
    <w:p w:rsidR="00CD72C0" w:rsidRPr="005C2EF1" w:rsidRDefault="00CD72C0" w:rsidP="00CD72C0">
      <w:pPr>
        <w:pStyle w:val="Textonotapie"/>
        <w:rPr>
          <w:rFonts w:ascii="Century Gothic" w:hAnsi="Century Gothic" w:cs="Arial"/>
          <w:b/>
          <w:color w:val="000000" w:themeColor="text1"/>
        </w:rPr>
      </w:pPr>
    </w:p>
    <w:p w:rsidR="00CD72C0" w:rsidRPr="005C2EF1" w:rsidRDefault="00CD72C0" w:rsidP="00CD72C0">
      <w:pPr>
        <w:pStyle w:val="Textonotapie"/>
        <w:rPr>
          <w:rFonts w:ascii="Century Gothic" w:hAnsi="Century Gothic"/>
          <w:lang w:val="es-CO"/>
        </w:rPr>
      </w:pPr>
      <w:r w:rsidRPr="005C2EF1">
        <w:rPr>
          <w:rFonts w:ascii="Century Gothic" w:hAnsi="Century Gothic" w:cs="Arial"/>
          <w:b/>
          <w:color w:val="000000" w:themeColor="text1"/>
        </w:rPr>
        <w:t xml:space="preserve">NIÑO O NIÑA: </w:t>
      </w:r>
      <w:r w:rsidRPr="005C2EF1">
        <w:rPr>
          <w:rFonts w:ascii="Century Gothic" w:hAnsi="Century Gothic" w:cs="Arial"/>
          <w:color w:val="000000" w:themeColor="text1"/>
        </w:rPr>
        <w:t>Personas entre los 0 y 12 años (</w:t>
      </w:r>
      <w:r w:rsidRPr="005C2EF1">
        <w:rPr>
          <w:rFonts w:ascii="Century Gothic" w:hAnsi="Century Gothic"/>
          <w:lang w:val="es-CO"/>
        </w:rPr>
        <w:t>Código de la Infancia y de la Adolescencia, artículo 3).</w:t>
      </w:r>
    </w:p>
    <w:p w:rsidR="00CD72C0" w:rsidRPr="005C2EF1" w:rsidRDefault="00CD72C0" w:rsidP="00CD72C0">
      <w:pPr>
        <w:spacing w:before="240" w:after="240" w:line="240" w:lineRule="auto"/>
        <w:jc w:val="both"/>
        <w:rPr>
          <w:rFonts w:ascii="Century Gothic" w:hAnsi="Century Gothic" w:cs="Arial"/>
          <w:b/>
          <w:color w:val="000000" w:themeColor="text1"/>
          <w:sz w:val="20"/>
          <w:szCs w:val="20"/>
        </w:rPr>
      </w:pPr>
      <w:r w:rsidRPr="005C2EF1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OFICIAL DE PROTECCIÓN DE DATOS PERSONALES: </w:t>
      </w:r>
      <w:r w:rsidRPr="005C2EF1">
        <w:rPr>
          <w:rFonts w:ascii="Century Gothic" w:hAnsi="Century Gothic"/>
          <w:sz w:val="20"/>
          <w:szCs w:val="20"/>
        </w:rPr>
        <w:t>Persona o Área Responsable de atender las Quejas y Reclamos que se presenten en materia de Protección de Datos Personales, designada en la Política de Privacidad y Tratamiento de Datos Personales (en adelante “</w:t>
      </w:r>
      <w:r w:rsidRPr="005C2EF1">
        <w:rPr>
          <w:rFonts w:ascii="Century Gothic" w:hAnsi="Century Gothic"/>
          <w:sz w:val="20"/>
          <w:szCs w:val="20"/>
          <w:u w:val="single"/>
        </w:rPr>
        <w:t>Política de Privacidad</w:t>
      </w:r>
      <w:r w:rsidRPr="005C2EF1">
        <w:rPr>
          <w:rFonts w:ascii="Century Gothic" w:hAnsi="Century Gothic"/>
          <w:sz w:val="20"/>
          <w:szCs w:val="20"/>
        </w:rPr>
        <w:t>”).</w:t>
      </w:r>
    </w:p>
    <w:p w:rsidR="00CD72C0" w:rsidRPr="005C2EF1" w:rsidRDefault="00CD72C0" w:rsidP="00CD72C0">
      <w:pPr>
        <w:spacing w:before="240" w:after="24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5C2EF1">
        <w:rPr>
          <w:rFonts w:ascii="Century Gothic" w:hAnsi="Century Gothic" w:cs="Arial"/>
          <w:b/>
          <w:color w:val="000000" w:themeColor="text1"/>
          <w:sz w:val="20"/>
          <w:szCs w:val="20"/>
        </w:rPr>
        <w:t>OPERATIVO:</w:t>
      </w:r>
      <w:r w:rsidRPr="005C2EF1">
        <w:rPr>
          <w:rFonts w:ascii="Century Gothic" w:hAnsi="Century Gothic" w:cs="Arial"/>
          <w:color w:val="000000" w:themeColor="text1"/>
          <w:sz w:val="20"/>
          <w:szCs w:val="20"/>
        </w:rPr>
        <w:t xml:space="preserve"> Empleado directo o indirecto del Responsable del Tratamiento que realiza algún tipo de Tratamiento sobre Datos Personales.</w:t>
      </w:r>
    </w:p>
    <w:p w:rsidR="00CD72C0" w:rsidRPr="005C2EF1" w:rsidRDefault="00CD72C0" w:rsidP="00CD72C0">
      <w:pPr>
        <w:spacing w:before="240" w:after="24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5C2EF1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PQR´S: </w:t>
      </w:r>
      <w:r w:rsidRPr="005C2EF1">
        <w:rPr>
          <w:rFonts w:ascii="Century Gothic" w:hAnsi="Century Gothic" w:cs="Arial"/>
          <w:color w:val="000000" w:themeColor="text1"/>
          <w:sz w:val="20"/>
          <w:szCs w:val="20"/>
        </w:rPr>
        <w:t>Peticiones, consultas y reclamos en materia de Protección de Datos Personales.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19"/>
        <w:gridCol w:w="8007"/>
      </w:tblGrid>
      <w:tr w:rsidR="00CD72C0" w:rsidRPr="005C2EF1" w:rsidTr="00CC6A70">
        <w:trPr>
          <w:trHeight w:val="97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2C0" w:rsidRPr="005C2EF1" w:rsidRDefault="00CD72C0" w:rsidP="00CC6A70">
            <w:pPr>
              <w:spacing w:before="240" w:after="24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5C2EF1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Clases de PQR’S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72C0" w:rsidRPr="005C2EF1" w:rsidRDefault="00CD72C0" w:rsidP="00CC6A70">
            <w:pPr>
              <w:spacing w:before="240" w:after="240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5C2EF1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Definición</w:t>
            </w:r>
          </w:p>
        </w:tc>
      </w:tr>
      <w:tr w:rsidR="00CD72C0" w:rsidRPr="005C2EF1" w:rsidTr="002E4760">
        <w:trPr>
          <w:trHeight w:val="1461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72C0" w:rsidRPr="005C2EF1" w:rsidRDefault="00CD72C0" w:rsidP="00CC6A70">
            <w:pPr>
              <w:spacing w:before="240" w:after="240" w:line="240" w:lineRule="auto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5C2EF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lastRenderedPageBreak/>
              <w:t>Consulta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72C0" w:rsidRPr="005C2EF1" w:rsidRDefault="00CD72C0" w:rsidP="002E4760">
            <w:pPr>
              <w:spacing w:before="240" w:after="240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5C2EF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Petición de información presentada por el Titular, sus causahabientes o apoderado, por los medios establecidos para ello, tendiente a conocer la información que de éste se posee en las bases de datos administradas por </w:t>
            </w:r>
            <w:r w:rsidRPr="005C2EF1">
              <w:rPr>
                <w:rFonts w:ascii="Century Gothic" w:hAnsi="Century Gothic" w:cs="Times New Roman"/>
                <w:color w:val="000000" w:themeColor="text1"/>
                <w:sz w:val="20"/>
                <w:szCs w:val="20"/>
                <w:lang w:val="es-ES_tradnl" w:eastAsia="es-ES_tradnl"/>
              </w:rPr>
              <w:t>el Responsable del Tratamiento</w:t>
            </w:r>
            <w:r w:rsidRPr="005C2EF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, origen, uso y finalidad que se  le han dado a los mismos.</w:t>
            </w:r>
          </w:p>
        </w:tc>
      </w:tr>
      <w:tr w:rsidR="00CD72C0" w:rsidRPr="005C2EF1" w:rsidTr="00CC6A70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72C0" w:rsidRPr="005C2EF1" w:rsidRDefault="00CD72C0" w:rsidP="00CC6A70">
            <w:pPr>
              <w:spacing w:before="240" w:after="240" w:line="240" w:lineRule="auto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5C2EF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 xml:space="preserve">Reclamo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72C0" w:rsidRPr="005C2EF1" w:rsidRDefault="00CD72C0" w:rsidP="00CC6A70">
            <w:pPr>
              <w:spacing w:before="240" w:after="240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5C2EF1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 xml:space="preserve">Solicitud presentada por el titular, sus causahabientes o apoderado por los medios establecidos para ello, cuando </w:t>
            </w:r>
            <w:r w:rsidRPr="005C2EF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considere que la información contenida en una base de datos administrada por el Responsable del Tratamiento, debe ser sujeta de corrección, actualización, rectificación o supresión o cuando se pretenda revocar la autorización.</w:t>
            </w:r>
          </w:p>
        </w:tc>
      </w:tr>
    </w:tbl>
    <w:p w:rsidR="00CD72C0" w:rsidRPr="005C2EF1" w:rsidRDefault="00CD72C0" w:rsidP="00CD72C0">
      <w:pPr>
        <w:spacing w:before="240" w:after="24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5C2EF1">
        <w:rPr>
          <w:rFonts w:ascii="Century Gothic" w:hAnsi="Century Gothic" w:cs="Arial"/>
          <w:b/>
          <w:color w:val="000000" w:themeColor="text1"/>
          <w:sz w:val="20"/>
          <w:szCs w:val="20"/>
        </w:rPr>
        <w:t>PROTECCIÓN DE DATOS</w:t>
      </w:r>
      <w:r w:rsidRPr="005C2EF1">
        <w:rPr>
          <w:rFonts w:ascii="Century Gothic" w:hAnsi="Century Gothic" w:cs="Arial"/>
          <w:color w:val="000000" w:themeColor="text1"/>
          <w:sz w:val="20"/>
          <w:szCs w:val="20"/>
        </w:rPr>
        <w:t xml:space="preserve">: son todas las medidas técnicas, humanas y administrativas que sean necesarias para otorgar seguridad a los registros evitando su adulteración, pérdida, consulta, uso o acceso no autorizado o fraudulento. </w:t>
      </w:r>
    </w:p>
    <w:p w:rsidR="00CD72C0" w:rsidRPr="005C2EF1" w:rsidRDefault="00CD72C0" w:rsidP="00CD72C0">
      <w:pPr>
        <w:spacing w:before="240" w:after="24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5C2EF1">
        <w:rPr>
          <w:rFonts w:ascii="Century Gothic" w:hAnsi="Century Gothic" w:cs="Arial"/>
          <w:b/>
          <w:color w:val="000000" w:themeColor="text1"/>
          <w:sz w:val="20"/>
          <w:szCs w:val="20"/>
        </w:rPr>
        <w:t>RESPONSABLE DE LA BASE DE DATOS:</w:t>
      </w:r>
      <w:r w:rsidRPr="005C2EF1">
        <w:rPr>
          <w:rFonts w:ascii="Century Gothic" w:hAnsi="Century Gothic" w:cs="Arial"/>
          <w:color w:val="000000" w:themeColor="text1"/>
          <w:sz w:val="20"/>
          <w:szCs w:val="20"/>
        </w:rPr>
        <w:t xml:space="preserve"> Operativo al que le fue designada la responsabilidad de administrar una o varias Bases de Datos, atender PQR´S sobre Datos Personales que se encuentren incluidos en estas y reportar actualizaciones a las mismas o la ocurrencia de incidentes de seguridad sobre datos que reposen en las Bases de Datos administradas.</w:t>
      </w:r>
    </w:p>
    <w:p w:rsidR="00CD72C0" w:rsidRPr="005C2EF1" w:rsidRDefault="00CD72C0" w:rsidP="00CD72C0">
      <w:pPr>
        <w:spacing w:before="240" w:after="24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5C2EF1">
        <w:rPr>
          <w:rFonts w:ascii="Century Gothic" w:hAnsi="Century Gothic" w:cs="Arial"/>
          <w:b/>
          <w:color w:val="000000" w:themeColor="text1"/>
          <w:sz w:val="20"/>
          <w:szCs w:val="20"/>
        </w:rPr>
        <w:t>RESPONSABLE DEL TRATAMIENTO:</w:t>
      </w:r>
      <w:r w:rsidRPr="005C2EF1">
        <w:rPr>
          <w:rFonts w:ascii="Century Gothic" w:hAnsi="Century Gothic" w:cs="Arial"/>
          <w:color w:val="000000" w:themeColor="text1"/>
          <w:sz w:val="20"/>
          <w:szCs w:val="20"/>
        </w:rPr>
        <w:t xml:space="preserve"> Persona natural o jurídica, pública o privada, que por sí misma o en asocio con otros, decida sobre la Base de Datos y/o el Tratamiento de los datos. </w:t>
      </w:r>
    </w:p>
    <w:p w:rsidR="00CD72C0" w:rsidRPr="005C2EF1" w:rsidRDefault="00CD72C0" w:rsidP="00CD72C0">
      <w:pPr>
        <w:spacing w:before="240" w:after="240" w:line="240" w:lineRule="auto"/>
        <w:jc w:val="both"/>
        <w:rPr>
          <w:rFonts w:ascii="Century Gothic" w:hAnsi="Century Gothic"/>
          <w:sz w:val="20"/>
          <w:szCs w:val="20"/>
        </w:rPr>
      </w:pPr>
      <w:r w:rsidRPr="005C2EF1">
        <w:rPr>
          <w:rFonts w:ascii="Century Gothic" w:hAnsi="Century Gothic" w:cs="Arial"/>
          <w:color w:val="000000" w:themeColor="text1"/>
          <w:sz w:val="20"/>
          <w:szCs w:val="20"/>
        </w:rPr>
        <w:t xml:space="preserve">Para los efectos de este Procedimiento, se entiende como Responsable del Tratamiento </w:t>
      </w:r>
      <w:r w:rsidR="00CC6A70" w:rsidRPr="005C2EF1">
        <w:rPr>
          <w:rFonts w:ascii="Century Gothic" w:hAnsi="Century Gothic"/>
          <w:sz w:val="20"/>
          <w:szCs w:val="20"/>
        </w:rPr>
        <w:t xml:space="preserve">a la Universidad Católica de Manizales. </w:t>
      </w:r>
    </w:p>
    <w:p w:rsidR="00CD72C0" w:rsidRPr="005C2EF1" w:rsidRDefault="00CD72C0" w:rsidP="00CD72C0">
      <w:pPr>
        <w:spacing w:before="240" w:after="24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5C2EF1">
        <w:rPr>
          <w:rFonts w:ascii="Century Gothic" w:hAnsi="Century Gothic" w:cs="Arial"/>
          <w:b/>
          <w:color w:val="000000" w:themeColor="text1"/>
          <w:sz w:val="20"/>
          <w:szCs w:val="20"/>
        </w:rPr>
        <w:t>SIC:</w:t>
      </w:r>
      <w:r w:rsidRPr="005C2EF1">
        <w:rPr>
          <w:rFonts w:ascii="Century Gothic" w:hAnsi="Century Gothic" w:cs="Arial"/>
          <w:color w:val="000000" w:themeColor="text1"/>
          <w:sz w:val="20"/>
          <w:szCs w:val="20"/>
        </w:rPr>
        <w:t xml:space="preserve"> Superintendencia de Industria y Comercio</w:t>
      </w:r>
    </w:p>
    <w:p w:rsidR="00CD72C0" w:rsidRPr="005C2EF1" w:rsidRDefault="00CD72C0" w:rsidP="00CD72C0">
      <w:pPr>
        <w:spacing w:before="240" w:after="24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5C2EF1">
        <w:rPr>
          <w:rFonts w:ascii="Century Gothic" w:hAnsi="Century Gothic" w:cs="Arial"/>
          <w:b/>
          <w:color w:val="000000" w:themeColor="text1"/>
          <w:sz w:val="20"/>
          <w:szCs w:val="20"/>
        </w:rPr>
        <w:t>TITULAR:</w:t>
      </w:r>
      <w:r w:rsidRPr="005C2EF1">
        <w:rPr>
          <w:rFonts w:ascii="Century Gothic" w:hAnsi="Century Gothic" w:cs="Arial"/>
          <w:color w:val="000000" w:themeColor="text1"/>
          <w:sz w:val="20"/>
          <w:szCs w:val="20"/>
        </w:rPr>
        <w:t xml:space="preserve"> Para los efectos de la Ley 1581 de 2012, es la persona natural cuyos datos personales sean objeto de Tratamiento.  </w:t>
      </w:r>
    </w:p>
    <w:p w:rsidR="00CD72C0" w:rsidRPr="005C2EF1" w:rsidRDefault="00CD72C0" w:rsidP="00CD72C0">
      <w:pPr>
        <w:spacing w:before="240" w:after="24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5C2EF1">
        <w:rPr>
          <w:rFonts w:ascii="Century Gothic" w:hAnsi="Century Gothic" w:cs="Arial"/>
          <w:b/>
          <w:color w:val="000000" w:themeColor="text1"/>
          <w:sz w:val="20"/>
          <w:szCs w:val="20"/>
        </w:rPr>
        <w:t>TRANSMISIÓN:</w:t>
      </w:r>
      <w:r w:rsidRPr="005C2EF1">
        <w:rPr>
          <w:rFonts w:ascii="Century Gothic" w:hAnsi="Century Gothic" w:cs="Arial"/>
          <w:color w:val="000000" w:themeColor="text1"/>
          <w:sz w:val="20"/>
          <w:szCs w:val="20"/>
        </w:rPr>
        <w:t xml:space="preserve"> Tratamiento de Datos Personales que implica la comunicación de los mismos dentro o fuera del territorio de la República de Colombia cuando tenga por objeto la realización de un Tratamiento por el Encargado por cuenta del Responsable.    </w:t>
      </w:r>
    </w:p>
    <w:p w:rsidR="00CD72C0" w:rsidRDefault="00CD72C0" w:rsidP="00CD72C0">
      <w:pPr>
        <w:spacing w:before="240" w:after="24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5C2EF1">
        <w:rPr>
          <w:rFonts w:ascii="Century Gothic" w:hAnsi="Century Gothic" w:cs="Arial"/>
          <w:b/>
          <w:color w:val="000000" w:themeColor="text1"/>
          <w:sz w:val="20"/>
          <w:szCs w:val="20"/>
        </w:rPr>
        <w:t>TRATAMIENTO</w:t>
      </w:r>
      <w:r w:rsidRPr="005C2EF1">
        <w:rPr>
          <w:rFonts w:ascii="Century Gothic" w:hAnsi="Century Gothic" w:cs="Arial"/>
          <w:color w:val="000000" w:themeColor="text1"/>
          <w:sz w:val="20"/>
          <w:szCs w:val="20"/>
        </w:rPr>
        <w:t>: Cualquier operación o conjunto de operaciones sobre datos personales, tales como la recolección, almacenamiento, actualización, uso, circulación, Transferencia, Transmisión o supresión.</w:t>
      </w:r>
    </w:p>
    <w:p w:rsidR="005C2EF1" w:rsidRDefault="005C2EF1" w:rsidP="00CD72C0">
      <w:pPr>
        <w:spacing w:before="240" w:after="24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</w:p>
    <w:p w:rsidR="005C2EF1" w:rsidRPr="005C2EF1" w:rsidRDefault="005C2EF1" w:rsidP="00CD72C0">
      <w:pPr>
        <w:spacing w:before="240" w:after="24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</w:p>
    <w:p w:rsidR="000610FB" w:rsidRPr="005C2EF1" w:rsidRDefault="000610FB" w:rsidP="008C716E">
      <w:pPr>
        <w:pStyle w:val="Ttulo2"/>
        <w:numPr>
          <w:ilvl w:val="0"/>
          <w:numId w:val="1"/>
        </w:numPr>
        <w:jc w:val="both"/>
        <w:rPr>
          <w:rFonts w:ascii="Century Gothic" w:hAnsi="Century Gothic"/>
          <w:color w:val="538135" w:themeColor="accent6" w:themeShade="BF"/>
          <w:sz w:val="20"/>
          <w:szCs w:val="20"/>
        </w:rPr>
      </w:pPr>
      <w:bookmarkStart w:id="4" w:name="_Toc523930192"/>
      <w:r w:rsidRPr="005C2EF1">
        <w:rPr>
          <w:rFonts w:ascii="Century Gothic" w:hAnsi="Century Gothic"/>
          <w:color w:val="538135" w:themeColor="accent6" w:themeShade="BF"/>
          <w:sz w:val="20"/>
          <w:szCs w:val="20"/>
        </w:rPr>
        <w:lastRenderedPageBreak/>
        <w:t>LEGITIMACIÓN PARA EL EJERCICIO DE LOS DERECHOS DEL TITULAR</w:t>
      </w:r>
      <w:bookmarkEnd w:id="4"/>
    </w:p>
    <w:p w:rsidR="008C5D82" w:rsidRPr="005C2EF1" w:rsidRDefault="008C5D82" w:rsidP="008C5D82">
      <w:pPr>
        <w:spacing w:after="0"/>
        <w:rPr>
          <w:rFonts w:ascii="Century Gothic" w:hAnsi="Century Gothic"/>
          <w:sz w:val="20"/>
          <w:szCs w:val="20"/>
        </w:rPr>
      </w:pPr>
    </w:p>
    <w:p w:rsidR="000610FB" w:rsidRPr="005C2EF1" w:rsidRDefault="000610FB" w:rsidP="008C5D82">
      <w:pPr>
        <w:spacing w:after="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5C2EF1">
        <w:rPr>
          <w:rFonts w:ascii="Century Gothic" w:hAnsi="Century Gothic"/>
          <w:color w:val="000000" w:themeColor="text1"/>
          <w:sz w:val="20"/>
          <w:szCs w:val="20"/>
        </w:rPr>
        <w:t xml:space="preserve">Las siguientes, son las personas facultadas para presentar PQR´s, conforme a lo dispuesto por el artículo 2.2.2.25.4.1 del Decreto 1074 de 2015, en concordancia con el </w:t>
      </w:r>
      <w:r w:rsidR="00750FCB" w:rsidRPr="005C2EF1">
        <w:rPr>
          <w:rFonts w:ascii="Century Gothic" w:hAnsi="Century Gothic"/>
          <w:color w:val="000000" w:themeColor="text1"/>
          <w:sz w:val="20"/>
          <w:szCs w:val="20"/>
        </w:rPr>
        <w:t>artículo</w:t>
      </w:r>
      <w:r w:rsidRPr="005C2EF1">
        <w:rPr>
          <w:rFonts w:ascii="Century Gothic" w:hAnsi="Century Gothic"/>
          <w:color w:val="000000" w:themeColor="text1"/>
          <w:sz w:val="20"/>
          <w:szCs w:val="20"/>
        </w:rPr>
        <w:t xml:space="preserve"> 20 del Decreto 1377 de 2013:</w:t>
      </w:r>
    </w:p>
    <w:p w:rsidR="002E4760" w:rsidRPr="005C2EF1" w:rsidRDefault="002E4760" w:rsidP="008C5D82">
      <w:pPr>
        <w:spacing w:after="0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0610FB" w:rsidRPr="005C2EF1" w:rsidRDefault="000610FB" w:rsidP="000610FB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5C2EF1">
        <w:rPr>
          <w:rFonts w:ascii="Century Gothic" w:hAnsi="Century Gothic"/>
          <w:color w:val="000000" w:themeColor="text1"/>
          <w:sz w:val="20"/>
          <w:szCs w:val="20"/>
        </w:rPr>
        <w:t xml:space="preserve">El Titular, quien deberá acreditar su identidad mediante la presentación de su documento de identidad </w:t>
      </w: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>que podrá suministrar por medio físico o digital.</w:t>
      </w:r>
    </w:p>
    <w:p w:rsidR="000610FB" w:rsidRPr="005C2EF1" w:rsidRDefault="000610FB" w:rsidP="000610FB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5C2EF1">
        <w:rPr>
          <w:rFonts w:ascii="Century Gothic" w:hAnsi="Century Gothic"/>
          <w:color w:val="000000" w:themeColor="text1"/>
          <w:sz w:val="20"/>
          <w:szCs w:val="20"/>
        </w:rPr>
        <w:t xml:space="preserve">Los causahabientes del Titular, mediante la presentación </w:t>
      </w: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>del documento pertinente y de su documento de su identidad que podrá suministrar por medio físico o digital.</w:t>
      </w:r>
    </w:p>
    <w:p w:rsidR="000610FB" w:rsidRPr="005C2EF1" w:rsidRDefault="000610FB" w:rsidP="000610FB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5C2EF1">
        <w:rPr>
          <w:rFonts w:ascii="Century Gothic" w:hAnsi="Century Gothic"/>
          <w:color w:val="000000" w:themeColor="text1"/>
          <w:sz w:val="20"/>
          <w:szCs w:val="20"/>
        </w:rPr>
        <w:t xml:space="preserve">El representante y/o apoderado del Titular, acreditación de la representación o apoderamiento mediante poder debidamente otorgado ante Notario y documento de identidad </w:t>
      </w: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>que podrá suministrar por medio físico o digital.</w:t>
      </w:r>
    </w:p>
    <w:p w:rsidR="000610FB" w:rsidRPr="005C2EF1" w:rsidRDefault="000610FB" w:rsidP="000610FB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5C2EF1">
        <w:rPr>
          <w:rFonts w:ascii="Century Gothic" w:hAnsi="Century Gothic"/>
          <w:color w:val="000000" w:themeColor="text1"/>
          <w:sz w:val="20"/>
          <w:szCs w:val="20"/>
        </w:rPr>
        <w:t xml:space="preserve">Por estipulación a favor de otro o para otro, siempre que medie la aceptación por parte del Titular, de lo cual, se deberá presentar constancia en la solicitud </w:t>
      </w: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>que podrá suministrar por medio físico o digital.</w:t>
      </w:r>
    </w:p>
    <w:p w:rsidR="000610FB" w:rsidRPr="005C2EF1" w:rsidRDefault="000610FB" w:rsidP="000610FB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5C2EF1">
        <w:rPr>
          <w:rFonts w:ascii="Century Gothic" w:hAnsi="Century Gothic"/>
          <w:color w:val="000000" w:themeColor="text1"/>
          <w:sz w:val="20"/>
          <w:szCs w:val="20"/>
        </w:rPr>
        <w:t xml:space="preserve">Los derechos de los Niños, Niñas o Adolescentes se ejercerán por las personas que estén facultadas para representarlos, mediante la presentación </w:t>
      </w: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>del documento pertinente y de su documento de su identidad que podrá suministrar por medio físico o digital.</w:t>
      </w:r>
    </w:p>
    <w:p w:rsidR="000610FB" w:rsidRPr="005C2EF1" w:rsidRDefault="000610FB" w:rsidP="008C716E">
      <w:pPr>
        <w:pStyle w:val="Ttulo2"/>
        <w:numPr>
          <w:ilvl w:val="0"/>
          <w:numId w:val="1"/>
        </w:numPr>
        <w:jc w:val="both"/>
        <w:rPr>
          <w:rFonts w:ascii="Century Gothic" w:hAnsi="Century Gothic"/>
          <w:color w:val="538135" w:themeColor="accent6" w:themeShade="BF"/>
          <w:sz w:val="20"/>
          <w:szCs w:val="20"/>
        </w:rPr>
      </w:pPr>
      <w:bookmarkStart w:id="5" w:name="_Ref485831133"/>
      <w:bookmarkStart w:id="6" w:name="_Toc523930193"/>
      <w:r w:rsidRPr="005C2EF1">
        <w:rPr>
          <w:rFonts w:ascii="Century Gothic" w:hAnsi="Century Gothic"/>
          <w:color w:val="538135" w:themeColor="accent6" w:themeShade="BF"/>
          <w:sz w:val="20"/>
          <w:szCs w:val="20"/>
        </w:rPr>
        <w:t xml:space="preserve">REQUISITOS QUE DEBEN TENER </w:t>
      </w:r>
      <w:r w:rsidR="00617351" w:rsidRPr="005C2EF1">
        <w:rPr>
          <w:rFonts w:ascii="Century Gothic" w:hAnsi="Century Gothic"/>
          <w:color w:val="538135" w:themeColor="accent6" w:themeShade="BF"/>
          <w:sz w:val="20"/>
          <w:szCs w:val="20"/>
        </w:rPr>
        <w:t>LAS PQR’s</w:t>
      </w:r>
      <w:bookmarkEnd w:id="5"/>
      <w:bookmarkEnd w:id="6"/>
    </w:p>
    <w:p w:rsidR="000610FB" w:rsidRPr="005C2EF1" w:rsidRDefault="00617351" w:rsidP="00B95D0D">
      <w:pPr>
        <w:spacing w:before="150" w:after="150" w:line="240" w:lineRule="auto"/>
        <w:ind w:right="150"/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</w:pP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 xml:space="preserve">Las </w:t>
      </w:r>
      <w:r w:rsidR="00A050B0"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>PQR´s que</w:t>
      </w:r>
      <w:r w:rsidR="00B95D0D"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 xml:space="preserve"> se presenten en materia de Protección de Datos personales, </w:t>
      </w: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>deberán contener como mínimo</w:t>
      </w:r>
      <w:r w:rsidR="00B95D0D"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>:</w:t>
      </w:r>
    </w:p>
    <w:p w:rsidR="00617351" w:rsidRPr="005C2EF1" w:rsidRDefault="00617351" w:rsidP="00EF2F1E">
      <w:pPr>
        <w:pStyle w:val="Prrafodelista"/>
        <w:numPr>
          <w:ilvl w:val="0"/>
          <w:numId w:val="10"/>
        </w:numPr>
        <w:spacing w:before="150" w:after="150" w:line="240" w:lineRule="auto"/>
        <w:ind w:right="150"/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</w:pP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>La designación de la entidad a la que se dirige.</w:t>
      </w:r>
    </w:p>
    <w:p w:rsidR="000610FB" w:rsidRPr="005C2EF1" w:rsidRDefault="00617351" w:rsidP="00EF2F1E">
      <w:pPr>
        <w:pStyle w:val="Prrafodelista"/>
        <w:numPr>
          <w:ilvl w:val="0"/>
          <w:numId w:val="10"/>
        </w:numPr>
        <w:spacing w:before="150" w:after="150" w:line="240" w:lineRule="auto"/>
        <w:ind w:right="150"/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</w:pP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>Nombre e identificación del T</w:t>
      </w:r>
      <w:r w:rsidR="00B95D0D"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>itular del Dato P</w:t>
      </w:r>
      <w:r w:rsidR="000610FB"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>ersonal, y</w:t>
      </w: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 xml:space="preserve"> de la persona que presenta la PQR, en caso de ser persona diferente al Titular</w:t>
      </w:r>
      <w:r w:rsidR="000610FB"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>.</w:t>
      </w:r>
    </w:p>
    <w:p w:rsidR="00B95D0D" w:rsidRPr="005C2EF1" w:rsidRDefault="00B95D0D" w:rsidP="00EF2F1E">
      <w:pPr>
        <w:pStyle w:val="Prrafodelista"/>
        <w:numPr>
          <w:ilvl w:val="0"/>
          <w:numId w:val="10"/>
        </w:numPr>
        <w:spacing w:before="150" w:after="150" w:line="240" w:lineRule="auto"/>
        <w:ind w:right="150"/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</w:pP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>Documentos que acrediten la calidad bajo la cual actúa quien presente la PQR.</w:t>
      </w:r>
    </w:p>
    <w:p w:rsidR="000610FB" w:rsidRPr="005C2EF1" w:rsidRDefault="000610FB" w:rsidP="00EF2F1E">
      <w:pPr>
        <w:pStyle w:val="Prrafodelista"/>
        <w:numPr>
          <w:ilvl w:val="0"/>
          <w:numId w:val="10"/>
        </w:numPr>
        <w:spacing w:before="150" w:after="150" w:line="240" w:lineRule="auto"/>
        <w:ind w:right="150"/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</w:pP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 xml:space="preserve">Petición concreta y precisa de información, acceso, actualización, rectificación, cancelación, </w:t>
      </w:r>
      <w:r w:rsidR="00B95D0D"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 xml:space="preserve">supresión, </w:t>
      </w: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 xml:space="preserve">oposición al tratamiento y/o revocatoria del consentimiento. En cada caso la petición deberá estar razonablemente fundamentada para que </w:t>
      </w:r>
      <w:r w:rsidR="00B95D0D" w:rsidRPr="005C2EF1">
        <w:rPr>
          <w:rFonts w:ascii="Century Gothic" w:hAnsi="Century Gothic" w:cs="Times New Roman"/>
          <w:color w:val="000000" w:themeColor="text1"/>
          <w:sz w:val="20"/>
          <w:szCs w:val="20"/>
          <w:lang w:val="es-ES_tradnl" w:eastAsia="es-ES_tradnl"/>
        </w:rPr>
        <w:t>el Responsable del Tratamiento y/o los Encargados del Tratamiento puedan dar una respuesta de fondo</w:t>
      </w: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>.</w:t>
      </w:r>
    </w:p>
    <w:p w:rsidR="000610FB" w:rsidRPr="005C2EF1" w:rsidRDefault="000610FB" w:rsidP="00EF2F1E">
      <w:pPr>
        <w:pStyle w:val="Prrafodelista"/>
        <w:numPr>
          <w:ilvl w:val="0"/>
          <w:numId w:val="10"/>
        </w:numPr>
        <w:spacing w:before="150" w:after="150" w:line="240" w:lineRule="auto"/>
        <w:ind w:right="150"/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</w:pP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>Dirección física y/o electrónica para notificaciones.</w:t>
      </w:r>
    </w:p>
    <w:p w:rsidR="000610FB" w:rsidRPr="005C2EF1" w:rsidRDefault="000610FB" w:rsidP="00EF2F1E">
      <w:pPr>
        <w:pStyle w:val="Prrafodelista"/>
        <w:numPr>
          <w:ilvl w:val="0"/>
          <w:numId w:val="10"/>
        </w:numPr>
        <w:spacing w:before="150" w:after="150" w:line="240" w:lineRule="auto"/>
        <w:ind w:right="150"/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</w:pP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>Documentos que soportan la solicitud, si a ello hay lugar.</w:t>
      </w:r>
    </w:p>
    <w:p w:rsidR="000610FB" w:rsidRPr="005C2EF1" w:rsidRDefault="00B95D0D" w:rsidP="00EF2F1E">
      <w:pPr>
        <w:pStyle w:val="Prrafodelista"/>
        <w:numPr>
          <w:ilvl w:val="0"/>
          <w:numId w:val="10"/>
        </w:numPr>
        <w:spacing w:before="150" w:after="150" w:line="240" w:lineRule="auto"/>
        <w:ind w:right="150"/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</w:pP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>La firma de quien presente la PQR.</w:t>
      </w:r>
    </w:p>
    <w:p w:rsidR="00B95D0D" w:rsidRPr="005C2EF1" w:rsidRDefault="00B95D0D" w:rsidP="00B95D0D">
      <w:pPr>
        <w:pStyle w:val="Prrafodelista"/>
        <w:spacing w:before="150" w:after="150" w:line="240" w:lineRule="auto"/>
        <w:ind w:left="780" w:right="150"/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</w:pPr>
    </w:p>
    <w:p w:rsidR="00133FF0" w:rsidRPr="005C2EF1" w:rsidRDefault="00133FF0" w:rsidP="008C716E">
      <w:pPr>
        <w:pStyle w:val="Ttulo2"/>
        <w:numPr>
          <w:ilvl w:val="0"/>
          <w:numId w:val="1"/>
        </w:numPr>
        <w:jc w:val="both"/>
        <w:rPr>
          <w:rFonts w:ascii="Century Gothic" w:hAnsi="Century Gothic"/>
          <w:color w:val="538135" w:themeColor="accent6" w:themeShade="BF"/>
          <w:sz w:val="20"/>
          <w:szCs w:val="20"/>
        </w:rPr>
      </w:pPr>
      <w:bookmarkStart w:id="7" w:name="_Toc523930194"/>
      <w:bookmarkStart w:id="8" w:name="_Toc485203445"/>
      <w:r w:rsidRPr="005C2EF1">
        <w:rPr>
          <w:rFonts w:ascii="Century Gothic" w:hAnsi="Century Gothic"/>
          <w:color w:val="538135" w:themeColor="accent6" w:themeShade="BF"/>
          <w:sz w:val="20"/>
          <w:szCs w:val="20"/>
        </w:rPr>
        <w:t>CLASES DE CONSULTAS Y RECLAMOS</w:t>
      </w:r>
      <w:bookmarkEnd w:id="7"/>
    </w:p>
    <w:p w:rsidR="00133FF0" w:rsidRPr="005C2EF1" w:rsidRDefault="00133FF0" w:rsidP="00133FF0">
      <w:pPr>
        <w:rPr>
          <w:rFonts w:ascii="Century Gothic" w:hAnsi="Century Gothic"/>
          <w:sz w:val="20"/>
          <w:szCs w:val="20"/>
        </w:rPr>
      </w:pPr>
    </w:p>
    <w:p w:rsidR="00D9124E" w:rsidRPr="005C2EF1" w:rsidRDefault="00133FF0" w:rsidP="00190DDB">
      <w:pPr>
        <w:jc w:val="both"/>
        <w:rPr>
          <w:rFonts w:ascii="Century Gothic" w:hAnsi="Century Gothic"/>
          <w:sz w:val="20"/>
          <w:szCs w:val="20"/>
        </w:rPr>
      </w:pPr>
      <w:r w:rsidRPr="005C2EF1">
        <w:rPr>
          <w:rFonts w:ascii="Century Gothic" w:hAnsi="Century Gothic"/>
          <w:sz w:val="20"/>
          <w:szCs w:val="20"/>
        </w:rPr>
        <w:t>Las consultas y reclamos que puede</w:t>
      </w:r>
      <w:r w:rsidR="00190DDB" w:rsidRPr="005C2EF1">
        <w:rPr>
          <w:rFonts w:ascii="Century Gothic" w:hAnsi="Century Gothic"/>
          <w:sz w:val="20"/>
          <w:szCs w:val="20"/>
        </w:rPr>
        <w:t>n</w:t>
      </w:r>
      <w:r w:rsidRPr="005C2EF1">
        <w:rPr>
          <w:rFonts w:ascii="Century Gothic" w:hAnsi="Century Gothic"/>
          <w:sz w:val="20"/>
          <w:szCs w:val="20"/>
        </w:rPr>
        <w:t xml:space="preserve"> presentar los Titulares</w:t>
      </w:r>
      <w:r w:rsidR="00190DDB" w:rsidRPr="005C2EF1">
        <w:rPr>
          <w:rFonts w:ascii="Century Gothic" w:hAnsi="Century Gothic"/>
          <w:sz w:val="20"/>
          <w:szCs w:val="20"/>
        </w:rPr>
        <w:t>,</w:t>
      </w:r>
      <w:r w:rsidRPr="005C2EF1">
        <w:rPr>
          <w:rFonts w:ascii="Century Gothic" w:hAnsi="Century Gothic"/>
          <w:sz w:val="20"/>
          <w:szCs w:val="20"/>
        </w:rPr>
        <w:t xml:space="preserve"> según la Ley 1581 de 2012</w:t>
      </w:r>
      <w:r w:rsidR="00190DDB" w:rsidRPr="005C2EF1">
        <w:rPr>
          <w:rFonts w:ascii="Century Gothic" w:hAnsi="Century Gothic"/>
          <w:sz w:val="20"/>
          <w:szCs w:val="20"/>
        </w:rPr>
        <w:t>,</w:t>
      </w:r>
      <w:r w:rsidRPr="005C2EF1">
        <w:rPr>
          <w:rFonts w:ascii="Century Gothic" w:hAnsi="Century Gothic"/>
          <w:sz w:val="20"/>
          <w:szCs w:val="20"/>
        </w:rPr>
        <w:t xml:space="preserve"> se clasifican </w:t>
      </w:r>
      <w:r w:rsidR="00A82499" w:rsidRPr="005C2EF1">
        <w:rPr>
          <w:rFonts w:ascii="Century Gothic" w:hAnsi="Century Gothic"/>
          <w:sz w:val="20"/>
          <w:szCs w:val="20"/>
        </w:rPr>
        <w:t xml:space="preserve">por códigos y </w:t>
      </w:r>
      <w:r w:rsidR="00190DDB" w:rsidRPr="005C2EF1">
        <w:rPr>
          <w:rFonts w:ascii="Century Gothic" w:hAnsi="Century Gothic"/>
          <w:sz w:val="20"/>
          <w:szCs w:val="20"/>
        </w:rPr>
        <w:t>se</w:t>
      </w:r>
      <w:r w:rsidR="00A82499" w:rsidRPr="005C2EF1">
        <w:rPr>
          <w:rFonts w:ascii="Century Gothic" w:hAnsi="Century Gothic"/>
          <w:sz w:val="20"/>
          <w:szCs w:val="20"/>
        </w:rPr>
        <w:t xml:space="preserve"> deben reportar</w:t>
      </w:r>
      <w:r w:rsidR="00190DDB" w:rsidRPr="005C2EF1">
        <w:rPr>
          <w:rFonts w:ascii="Century Gothic" w:hAnsi="Century Gothic"/>
          <w:sz w:val="20"/>
          <w:szCs w:val="20"/>
        </w:rPr>
        <w:t xml:space="preserve"> de esta manera</w:t>
      </w:r>
      <w:r w:rsidR="00A82499" w:rsidRPr="005C2EF1">
        <w:rPr>
          <w:rFonts w:ascii="Century Gothic" w:hAnsi="Century Gothic"/>
          <w:sz w:val="20"/>
          <w:szCs w:val="20"/>
        </w:rPr>
        <w:t xml:space="preserve"> ante la Superintendencia de Industria y Comercio. </w:t>
      </w:r>
    </w:p>
    <w:p w:rsidR="00133FF0" w:rsidRPr="005C2EF1" w:rsidRDefault="00A82499" w:rsidP="00190DDB">
      <w:pPr>
        <w:jc w:val="both"/>
        <w:rPr>
          <w:rFonts w:ascii="Century Gothic" w:hAnsi="Century Gothic"/>
          <w:sz w:val="20"/>
          <w:szCs w:val="20"/>
        </w:rPr>
      </w:pPr>
      <w:r w:rsidRPr="005C2EF1">
        <w:rPr>
          <w:rFonts w:ascii="Century Gothic" w:hAnsi="Century Gothic"/>
          <w:sz w:val="20"/>
          <w:szCs w:val="20"/>
        </w:rPr>
        <w:lastRenderedPageBreak/>
        <w:t xml:space="preserve">Los códigos </w:t>
      </w:r>
      <w:r w:rsidR="00D9124E" w:rsidRPr="005C2EF1">
        <w:rPr>
          <w:rFonts w:ascii="Century Gothic" w:hAnsi="Century Gothic"/>
          <w:sz w:val="20"/>
          <w:szCs w:val="20"/>
        </w:rPr>
        <w:t xml:space="preserve">de consultas y reclamos  ante el Responsable del Tratamiento </w:t>
      </w:r>
      <w:r w:rsidRPr="005C2EF1">
        <w:rPr>
          <w:rFonts w:ascii="Century Gothic" w:hAnsi="Century Gothic"/>
          <w:sz w:val="20"/>
          <w:szCs w:val="20"/>
        </w:rPr>
        <w:t>son los</w:t>
      </w:r>
      <w:r w:rsidR="00133FF0" w:rsidRPr="005C2EF1">
        <w:rPr>
          <w:rFonts w:ascii="Century Gothic" w:hAnsi="Century Gothic"/>
          <w:sz w:val="20"/>
          <w:szCs w:val="20"/>
        </w:rPr>
        <w:t xml:space="preserve"> siguiente</w:t>
      </w:r>
      <w:r w:rsidRPr="005C2EF1">
        <w:rPr>
          <w:rFonts w:ascii="Century Gothic" w:hAnsi="Century Gothic"/>
          <w:sz w:val="20"/>
          <w:szCs w:val="20"/>
        </w:rPr>
        <w:t>s</w:t>
      </w:r>
      <w:r w:rsidR="00133FF0" w:rsidRPr="005C2EF1">
        <w:rPr>
          <w:rFonts w:ascii="Century Gothic" w:hAnsi="Century Gothic"/>
          <w:sz w:val="20"/>
          <w:szCs w:val="20"/>
        </w:rPr>
        <w:t>:</w:t>
      </w:r>
    </w:p>
    <w:tbl>
      <w:tblPr>
        <w:tblW w:w="8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7908"/>
      </w:tblGrid>
      <w:tr w:rsidR="00D9124E" w:rsidRPr="005C2EF1" w:rsidTr="00D9124E">
        <w:trPr>
          <w:trHeight w:val="301"/>
        </w:trPr>
        <w:tc>
          <w:tcPr>
            <w:tcW w:w="8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Consultas y reclamos ante el Responsable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Código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Tipo/Detalle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RESPECTO DEL EJERCICIO DEL DERECHO DE HÁBEAS DATA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101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Garantizar el pleno y efectivo ejercicio del derecho de hábeas data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RESPECTO DE LA AUTORIZACIÓN PARA EL TRATAMIENTO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201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Contar con la autorización previa, expresa e informada para el tratamiento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202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Suministrar información al encargado sin contar con la autorización del titular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203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Conservar la autorización otorgada por el titular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RESPECTO DE LA FINALIDAD DE LA RECOLECCIÓN Y LOS DERECHOS DEL TITULAR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301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Informar al titular la finalidad de la recolección y los derechos que le asisten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302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Informar al titular la finalidad específica del tratamiento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RESPECTO DE LA SEGURIDAD DE LA INFORMACIÓN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401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Conservar con la debida seguridad los registros almacenados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402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Verificar que el encargado respetará las condiciones de seguridad y privacidad de la información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403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Exigir al encargado respetar las condiciones de seguridad y privacidad de la información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RESPECTO DE LA VERACIDAD DE LA INFORMACIÓN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501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Suministrar información fraccionada e incompleta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502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Suministrar información inexacta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RESPECTO DE LA ACTUALIZACIÓN DE LA INFORMACIÓN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601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Actualizar oportunamente la información en las bases de datos</w:t>
            </w:r>
          </w:p>
        </w:tc>
      </w:tr>
      <w:tr w:rsidR="00D9124E" w:rsidRPr="005C2EF1" w:rsidTr="00D9124E">
        <w:trPr>
          <w:trHeight w:val="52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602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 xml:space="preserve">Contar con las medidas necesarias para garantizar que la información suministrada se mantenga actualizada 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RESPECTO DE LA RECTIFICACIÓN DE LA INFORMACIÓN 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701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Rectificar inmediatamente la información incorrecta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702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Comunicar al encargado la rectificación de la información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RESPECTO DE LA ATENCIÓN DE CONSULTAS Y RECLAMOS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801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Atender integralmente y de fondo el derecho de petición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802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Suministrar una respuesta congruente con lo solicitado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803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 xml:space="preserve">Suministrar respuesta oportuna a la petición 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RESPECTO DEL MANUAL INTERNO DE POLÍTICAS Y PROCEDIMIENTOS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901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Adoptar un manual interno de políticas y procedimientos para asegurar el cumplimiento de la ley</w:t>
            </w:r>
          </w:p>
        </w:tc>
      </w:tr>
      <w:tr w:rsidR="00D9124E" w:rsidRPr="005C2EF1" w:rsidTr="00D9124E">
        <w:trPr>
          <w:trHeight w:val="52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902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 xml:space="preserve">Adoptar un manual interno de políticas y procedimientos en materia de atención de consultas y reclamos 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RESPECTO DE LA INSCRIPCIÓN DE LA LEYENDA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1001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 xml:space="preserve">Informar al encargado que la información se encuentra en discusión por parte del titular 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lastRenderedPageBreak/>
              <w:t>11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RESPECTO DEL DEBER DE INFORMAR A LOS TITULARES COMO SE ESTÁ UTILIZANDO LA INFORMACIÓN 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1101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Informar al titular sobre el uso dado a su información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1102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Informar al titular sobre el uso dado a su información dentro de la oportunidad legal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RESPECTO DEL DEBER DE INFORMAR SOBRE VIOLACIONES A LOS CÓDIGOS DE SEGURIDAD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1201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Informar a la autoridad sobre la violación a sus códigos de seguridad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1202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 xml:space="preserve">Informar a la autoridad sobre un riesgo en la administración de la información 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RESPECTO DE LAS INSTRUCCIONES Y REQUERIMIENTOS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1301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 xml:space="preserve">Cumplimiento de las instrucciones impartidas por la Superintendencia 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RESPECTO DE LAS POLÍTICAS DE TRATAMIENTO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1401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Contar con políticas de tratamiento de información</w:t>
            </w:r>
          </w:p>
        </w:tc>
      </w:tr>
      <w:tr w:rsidR="00D9124E" w:rsidRPr="005C2EF1" w:rsidTr="00D9124E">
        <w:trPr>
          <w:trHeight w:val="52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1402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Contenido de la información mínima exigida en la política de tratamiento por el Decreto Único Reglamentario 1074 de 2015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1403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 xml:space="preserve">Comunicar oportunamente a los titulares los cambios sustanciales en las políticas de tratamiento 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RESPECTO DEL AVISO DE PRIVACIDAD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1501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Incluir el aviso de privacidad cuando era procedente</w:t>
            </w:r>
          </w:p>
        </w:tc>
      </w:tr>
      <w:tr w:rsidR="00D9124E" w:rsidRPr="005C2EF1" w:rsidTr="00D9124E">
        <w:trPr>
          <w:trHeight w:val="52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1502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Contenido de la información mínima exigida en el aviso de privacidad por el Decreto Único Reglamentario 1074 de 2015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1503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 xml:space="preserve">Conservar el modelo del aviso de privacidad 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RESPECTO DE LA INFORMACIÓN SENSIBLE 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1601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Tratar información sensible sin autorización del titular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1602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 xml:space="preserve">Condicionar una actividad o servicio al suministro de información sensible 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RESPECTO DE LA INFORMACIÓN DE NIÑOS, NIÑAS Y ADOLESCENTES 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1701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Tratar información de los menores sin autorización de sus representantes legales</w:t>
            </w:r>
          </w:p>
        </w:tc>
      </w:tr>
      <w:tr w:rsidR="00D9124E" w:rsidRPr="005C2EF1" w:rsidTr="00D9124E">
        <w:trPr>
          <w:trHeight w:val="52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1702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 xml:space="preserve">Tratar información de los menores sin asegurar el respeto de sus derechos fundamentales ni su interés superior 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RESPECTO DEL  DEBER DE INFORMACIÓN AL TITULAR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1801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Informar al titular la dirección física o electrónica y el teléfono del responsable</w:t>
            </w:r>
          </w:p>
        </w:tc>
      </w:tr>
      <w:tr w:rsidR="00D9124E" w:rsidRPr="005C2EF1" w:rsidTr="00D9124E">
        <w:trPr>
          <w:trHeight w:val="52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1802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Informar al titular el carácter facultativo de las respuestas relacionadas con información de menores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1803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Informar al titular el carácter facultativo de las respuestas relacionadas con información sensible</w:t>
            </w:r>
          </w:p>
        </w:tc>
      </w:tr>
      <w:tr w:rsidR="00D9124E" w:rsidRPr="005C2EF1" w:rsidTr="00D9124E">
        <w:trPr>
          <w:trHeight w:val="52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1804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 xml:space="preserve">Informar al titular cuáles de los datos objeto de tratamiento son sensibles y la finalidad de su tratamiento 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RESPECTO DE LA TRANSFERENCIA INTERNACIONAL DE INFORMACIÓN</w:t>
            </w:r>
          </w:p>
        </w:tc>
      </w:tr>
      <w:tr w:rsidR="00D9124E" w:rsidRPr="005C2EF1" w:rsidTr="00D9124E">
        <w:trPr>
          <w:trHeight w:val="52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1901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Transferir información a países que no cuentan con niveles adecuados de protección de datos personales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1902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Suscribir contrato de transmisión de datos personales</w:t>
            </w:r>
          </w:p>
        </w:tc>
      </w:tr>
      <w:tr w:rsidR="00D9124E" w:rsidRPr="005C2EF1" w:rsidTr="00D9124E">
        <w:trPr>
          <w:trHeight w:val="52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1903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 xml:space="preserve">Contenido de las estipulaciones mínimas en el contrato de transmisión de datos personales señaladas en el Decreto único reglamentario 1074 de 2015 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lastRenderedPageBreak/>
              <w:t>20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RESPECTO DE LA LIMITACIÓN TEMPORAL AL TRATAMIENTO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2001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 xml:space="preserve">Suprimir la información una vez se cumpla la finalidad de la recolección 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RESPECTO DE LA RECOLECCIÓN DE INFORMACIÓN</w:t>
            </w:r>
          </w:p>
        </w:tc>
      </w:tr>
      <w:tr w:rsidR="00D9124E" w:rsidRPr="005C2EF1" w:rsidTr="00D9124E">
        <w:trPr>
          <w:trHeight w:val="52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2101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Implementar mecanismos o procedimientos para recolectar, usar, almacenar, circular o suprimir la información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2102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 xml:space="preserve">Utilizar medios engañosos o fraudulentos para recolectar y realizar el tratamiento de información 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22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RESPECTO DE LOS MEDIOS PARA EL EJERCICIO DEL DERECHO</w:t>
            </w:r>
          </w:p>
        </w:tc>
      </w:tr>
      <w:tr w:rsidR="00D9124E" w:rsidRPr="005C2EF1" w:rsidTr="00D9124E">
        <w:trPr>
          <w:trHeight w:val="3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2201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Designar a un responsable o área que dé trámite a las solicitudes de los titulares</w:t>
            </w:r>
          </w:p>
        </w:tc>
      </w:tr>
    </w:tbl>
    <w:p w:rsidR="00133FF0" w:rsidRPr="005C2EF1" w:rsidRDefault="00133FF0" w:rsidP="00133FF0">
      <w:pPr>
        <w:rPr>
          <w:rFonts w:ascii="Century Gothic" w:hAnsi="Century Gothic"/>
          <w:sz w:val="20"/>
          <w:szCs w:val="20"/>
          <w:lang w:val="es-ES"/>
        </w:rPr>
      </w:pPr>
    </w:p>
    <w:p w:rsidR="00D9124E" w:rsidRPr="005C2EF1" w:rsidRDefault="00D9124E" w:rsidP="00EF2F1E">
      <w:pPr>
        <w:jc w:val="both"/>
        <w:rPr>
          <w:rFonts w:ascii="Century Gothic" w:hAnsi="Century Gothic"/>
          <w:sz w:val="20"/>
          <w:szCs w:val="20"/>
        </w:rPr>
      </w:pPr>
      <w:r w:rsidRPr="005C2EF1">
        <w:rPr>
          <w:rFonts w:ascii="Century Gothic" w:hAnsi="Century Gothic"/>
          <w:sz w:val="20"/>
          <w:szCs w:val="20"/>
        </w:rPr>
        <w:t>Los códigos de consultas y reclamos  ante el Encargado del Tratamiento son los siguientes:</w:t>
      </w:r>
    </w:p>
    <w:tbl>
      <w:tblPr>
        <w:tblW w:w="87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7928"/>
      </w:tblGrid>
      <w:tr w:rsidR="00D9124E" w:rsidRPr="005C2EF1" w:rsidTr="00D9124E">
        <w:trPr>
          <w:trHeight w:val="302"/>
        </w:trPr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Consultas y reclamos ante el Encargado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Código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Tipo/Detalle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23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RESPECTO DEL EJERCICIO DEL DERECHO DE HÁBEAS DATA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2301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 xml:space="preserve">Garantizar el pleno y efectivo ejercicio del derecho de hábeas data 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24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RESPECTO DE LA SEGURIDAD DE LA INFORMACIÓN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2401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 xml:space="preserve">Conservar con la debida seguridad los registros almacenados 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25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RESPECTO DE LA RECTIFICACIÓN O SUPRESIÓN DE LA INFORMACIÓN 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2501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Rectificar inmediatamente la información incorrecta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2502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 xml:space="preserve">Suprimir la información oportunamente 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26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RESPECTO DE LA ACTUALIZACIÓN DE LA INFORMACIÓN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2601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 xml:space="preserve">Actualizar oportunamente la información en las bases de datos 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27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RESPECTO DE LA ATENCIÓN DE CONSULTAS Y RECLAMOS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2701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Atender integralmente y de fondo el derecho de petición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2702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Suministrar una respuesta congruente con lo solicitado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2703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 xml:space="preserve">Suministrar respuesta oportuna a la petición 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28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RESPECTO DEL MANUAL INTERNO DE POLÍTICAS Y PROCEDIMIENTOS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2801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Adoptar un manual interno de políticas y procedimientos para asegurar el cumplimiento de la ley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2802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Adoptar un manual interno de políticas y procedimientos en materia de atención de consultas y reclamos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29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RESPECTO DE LA INSCRIPCIÓN DE LA LEYENDA RECLAMO EN TRÁMITE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2901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Registrar en la base de datos la inscripción de la leyenda reclamo en trámite dentro de la oportunidad legal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2902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Registrar en la base de datos la inscripción de la leyenda "reclamo en trámite"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RESPECTO DE LA INSCRIPCIÓN DE LA LEYENDA INFORMACIÓN EN DISCUSIÓN JUDICIAL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3001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Insertar la inscripción de la leyenda información en discusión judicial dentro de la oportunidad legal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3002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 xml:space="preserve">Insertar la inscripción de la leyenda "información en discusión judicial" 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31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RESPECTO DE LA CIRCULACIÓN DE LA INFORMACIÓN </w:t>
            </w:r>
          </w:p>
        </w:tc>
      </w:tr>
      <w:tr w:rsidR="00D9124E" w:rsidRPr="005C2EF1" w:rsidTr="00D9124E">
        <w:trPr>
          <w:trHeight w:val="51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3101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 xml:space="preserve">Circular información controvertida por el titular y cuyo bloqueo haya sido ordenado por la Superintendencia de Industria y Comercio 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32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RESPECTO AL ACCESO A LA INFORMACIÓN 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lastRenderedPageBreak/>
              <w:t>3201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 xml:space="preserve">Permitir el acceso a la información a personas no autorizadas 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33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RESPECTO DEL DEBER DE INFORMAR SOBRE VIOLACIONES A LOS CÓDIGOS DE SEGURIDAD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3301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Informar a la autoridad sobre la violación a sus códigos de seguridad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3302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 xml:space="preserve">Informar a la autoridad sobre un riesgo en la administración de la información 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34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RESPECTO DE LAS INSTRUCCIONES Y REQUERIMIENTOS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3401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 xml:space="preserve">Cumplimiento de las instrucciones impartidas por la Superintendencia 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35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RESPECTO DE LA INFORMACIÓN SENSIBLE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3501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Tratar información sensible sin autorización del titular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3502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 xml:space="preserve">Condicionar una actividad o servicio al suministro de información sensible 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36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RESPECTO DE LA INFORMACIÓN DE NIÑOS, NIÑAS Y ADOLESCENTES 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3601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Tratar información de los menores sin autorización de sus representantes legales</w:t>
            </w:r>
          </w:p>
        </w:tc>
      </w:tr>
      <w:tr w:rsidR="00D9124E" w:rsidRPr="005C2EF1" w:rsidTr="00D9124E">
        <w:trPr>
          <w:trHeight w:val="51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3602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 xml:space="preserve">Tratar información de los menores sin asegurar el respeto de sus derechos fundamentales ni su interés superior 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37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RESPECTO DEL  DEBER DE INFORMACIÓN AL TITULAR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3701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Informar al titular la dirección física o electrónica y el teléfono del responsable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3702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Informar al titular el carácter facultativo de las respuestas relacionadas con información de menores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3703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Informar al titular el carácter facultativo de las respuestas relacionadas con información sensible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3704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 xml:space="preserve">Informar al titular cuáles de los datos objeto de tratamiento son sensibles y la finalidad de su tratamiento 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38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RESPECTO DE LA LIMITACIÓN TEMPORAL AL TRATAMIENTO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3801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 xml:space="preserve">Suprimir la información una vez se cumpla la finalidad de la recolección 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39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RESPECTO DE LA RECOLECCIÓN DE INFORMACIÓN</w:t>
            </w:r>
          </w:p>
        </w:tc>
      </w:tr>
      <w:tr w:rsidR="00D9124E" w:rsidRPr="005C2EF1" w:rsidTr="00D9124E">
        <w:trPr>
          <w:trHeight w:val="51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3901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Implementar mecanismos o procedimientos para recolectar, usar, almacenar, circular o suprimir la información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3902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 xml:space="preserve">Utilizar medios engañosos o fraudulentos para recolectar y realizar el tratamiento de información 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RESPECTO DE LOS MEDIOS PARA EL EJERCICIO DEL DERECHO</w:t>
            </w:r>
          </w:p>
        </w:tc>
      </w:tr>
      <w:tr w:rsidR="00D9124E" w:rsidRPr="005C2EF1" w:rsidTr="00D9124E">
        <w:trPr>
          <w:trHeight w:val="2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124E" w:rsidRPr="005C2EF1" w:rsidRDefault="00D9124E" w:rsidP="00D912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4001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24E" w:rsidRPr="005C2EF1" w:rsidRDefault="00D9124E" w:rsidP="00D912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5C2EF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Designar a un responsable o área que dé trámite a las solicitudes de los titulares</w:t>
            </w:r>
          </w:p>
        </w:tc>
      </w:tr>
    </w:tbl>
    <w:p w:rsidR="00133FF0" w:rsidRPr="005C2EF1" w:rsidRDefault="00133FF0" w:rsidP="00133FF0">
      <w:pPr>
        <w:rPr>
          <w:rFonts w:ascii="Century Gothic" w:hAnsi="Century Gothic"/>
          <w:sz w:val="20"/>
          <w:szCs w:val="20"/>
          <w:lang w:val="es-ES"/>
        </w:rPr>
      </w:pPr>
    </w:p>
    <w:p w:rsidR="00B95D0D" w:rsidRPr="005C2EF1" w:rsidRDefault="00B95D0D" w:rsidP="008C716E">
      <w:pPr>
        <w:pStyle w:val="Ttulo2"/>
        <w:numPr>
          <w:ilvl w:val="0"/>
          <w:numId w:val="1"/>
        </w:numPr>
        <w:jc w:val="both"/>
        <w:rPr>
          <w:rFonts w:ascii="Century Gothic" w:hAnsi="Century Gothic"/>
          <w:color w:val="538135" w:themeColor="accent6" w:themeShade="BF"/>
          <w:sz w:val="20"/>
          <w:szCs w:val="20"/>
        </w:rPr>
      </w:pPr>
      <w:bookmarkStart w:id="9" w:name="_Toc523930195"/>
      <w:r w:rsidRPr="005C2EF1">
        <w:rPr>
          <w:rFonts w:ascii="Century Gothic" w:hAnsi="Century Gothic"/>
          <w:color w:val="538135" w:themeColor="accent6" w:themeShade="BF"/>
          <w:sz w:val="20"/>
          <w:szCs w:val="20"/>
        </w:rPr>
        <w:t>PROCEDIMIENTO PARA LA ATENCIÓN DE CONSULTAS Y RECLAMOS EN MATERIA DE PROTECCIÓN DE DATOS PERSONALES</w:t>
      </w:r>
      <w:bookmarkEnd w:id="9"/>
    </w:p>
    <w:p w:rsidR="008C5D82" w:rsidRPr="005C2EF1" w:rsidRDefault="008C5D82" w:rsidP="008C5D82">
      <w:pPr>
        <w:spacing w:after="0"/>
        <w:rPr>
          <w:rFonts w:ascii="Century Gothic" w:hAnsi="Century Gothic"/>
          <w:sz w:val="20"/>
          <w:szCs w:val="20"/>
        </w:rPr>
      </w:pPr>
    </w:p>
    <w:p w:rsidR="00474571" w:rsidRPr="005C2EF1" w:rsidRDefault="00B95D0D" w:rsidP="008C5D82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5C2EF1">
        <w:rPr>
          <w:rFonts w:ascii="Century Gothic" w:hAnsi="Century Gothic"/>
          <w:sz w:val="20"/>
          <w:szCs w:val="20"/>
        </w:rPr>
        <w:t xml:space="preserve">Los Titulares o aquellas personas que se encuentren legitimadas por normas vigentes, podrán presentar ante </w:t>
      </w:r>
      <w:r w:rsidRPr="005C2EF1">
        <w:rPr>
          <w:rFonts w:ascii="Century Gothic" w:hAnsi="Century Gothic" w:cs="Times New Roman"/>
          <w:color w:val="000000" w:themeColor="text1"/>
          <w:sz w:val="20"/>
          <w:szCs w:val="20"/>
          <w:lang w:val="es-ES_tradnl" w:eastAsia="es-ES_tradnl"/>
        </w:rPr>
        <w:t>el Responsable del Tratamiento y</w:t>
      </w:r>
      <w:r w:rsidR="00474571" w:rsidRPr="005C2EF1">
        <w:rPr>
          <w:rFonts w:ascii="Century Gothic" w:hAnsi="Century Gothic" w:cs="Times New Roman"/>
          <w:color w:val="000000" w:themeColor="text1"/>
          <w:sz w:val="20"/>
          <w:szCs w:val="20"/>
          <w:lang w:val="es-ES_tradnl" w:eastAsia="es-ES_tradnl"/>
        </w:rPr>
        <w:t>/o</w:t>
      </w:r>
      <w:r w:rsidRPr="005C2EF1">
        <w:rPr>
          <w:rFonts w:ascii="Century Gothic" w:hAnsi="Century Gothic" w:cs="Times New Roman"/>
          <w:color w:val="000000" w:themeColor="text1"/>
          <w:sz w:val="20"/>
          <w:szCs w:val="20"/>
          <w:lang w:val="es-ES_tradnl" w:eastAsia="es-ES_tradnl"/>
        </w:rPr>
        <w:t xml:space="preserve"> los Encargados del Tratamiento</w:t>
      </w:r>
      <w:r w:rsidR="00474571" w:rsidRPr="005C2EF1">
        <w:rPr>
          <w:rFonts w:ascii="Century Gothic" w:hAnsi="Century Gothic" w:cs="Times New Roman"/>
          <w:color w:val="000000" w:themeColor="text1"/>
          <w:sz w:val="20"/>
          <w:szCs w:val="20"/>
          <w:lang w:val="es-ES_tradnl" w:eastAsia="es-ES_tradnl"/>
        </w:rPr>
        <w:t>,</w:t>
      </w:r>
      <w:r w:rsidRPr="005C2EF1">
        <w:rPr>
          <w:rFonts w:ascii="Century Gothic" w:hAnsi="Century Gothic"/>
          <w:sz w:val="20"/>
          <w:szCs w:val="20"/>
        </w:rPr>
        <w:t xml:space="preserve"> Consultas y Reclamos</w:t>
      </w:r>
      <w:r w:rsidR="00474571" w:rsidRPr="005C2EF1">
        <w:rPr>
          <w:rFonts w:ascii="Century Gothic" w:hAnsi="Century Gothic"/>
          <w:sz w:val="20"/>
          <w:szCs w:val="20"/>
        </w:rPr>
        <w:t xml:space="preserve"> en materia de Protección de Datos Personales.</w:t>
      </w:r>
    </w:p>
    <w:p w:rsidR="005834D6" w:rsidRPr="005C2EF1" w:rsidRDefault="005834D6" w:rsidP="008C5D82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B95D0D" w:rsidRDefault="00474571" w:rsidP="00775694">
      <w:pPr>
        <w:jc w:val="both"/>
        <w:rPr>
          <w:rFonts w:ascii="Century Gothic" w:hAnsi="Century Gothic" w:cs="Times New Roman"/>
          <w:color w:val="000000" w:themeColor="text1"/>
          <w:sz w:val="20"/>
          <w:szCs w:val="20"/>
          <w:lang w:val="es-ES_tradnl" w:eastAsia="es-ES_tradnl"/>
        </w:rPr>
      </w:pPr>
      <w:r w:rsidRPr="005C2EF1">
        <w:rPr>
          <w:rFonts w:ascii="Century Gothic" w:hAnsi="Century Gothic"/>
          <w:sz w:val="20"/>
          <w:szCs w:val="20"/>
        </w:rPr>
        <w:t>Cuando estos estén dirigidos al Responsable del Tratamiento, podrán presentarse</w:t>
      </w:r>
      <w:r w:rsidR="001F61CE" w:rsidRPr="005C2EF1">
        <w:rPr>
          <w:rFonts w:ascii="Century Gothic" w:hAnsi="Century Gothic"/>
          <w:sz w:val="20"/>
          <w:szCs w:val="20"/>
        </w:rPr>
        <w:t xml:space="preserve"> </w:t>
      </w:r>
      <w:r w:rsidR="00B57BB1" w:rsidRPr="005C2EF1">
        <w:rPr>
          <w:rFonts w:ascii="Century Gothic" w:hAnsi="Century Gothic"/>
          <w:sz w:val="20"/>
          <w:szCs w:val="20"/>
        </w:rPr>
        <w:t xml:space="preserve">a través </w:t>
      </w:r>
      <w:r w:rsidR="008C716E" w:rsidRPr="005C2EF1">
        <w:rPr>
          <w:rFonts w:ascii="Century Gothic" w:hAnsi="Century Gothic"/>
          <w:sz w:val="20"/>
          <w:szCs w:val="20"/>
        </w:rPr>
        <w:t>de</w:t>
      </w:r>
      <w:r w:rsidR="00CC6A70" w:rsidRPr="005C2EF1">
        <w:rPr>
          <w:rFonts w:ascii="Century Gothic" w:hAnsi="Century Gothic"/>
          <w:sz w:val="20"/>
          <w:szCs w:val="20"/>
        </w:rPr>
        <w:t>l</w:t>
      </w:r>
      <w:r w:rsidR="00B57BB1" w:rsidRPr="005C2EF1">
        <w:rPr>
          <w:rFonts w:ascii="Century Gothic" w:hAnsi="Century Gothic"/>
          <w:sz w:val="20"/>
          <w:szCs w:val="20"/>
        </w:rPr>
        <w:t xml:space="preserve"> siguiente canal o vía</w:t>
      </w:r>
      <w:r w:rsidR="00B95D0D" w:rsidRPr="005C2EF1">
        <w:rPr>
          <w:rFonts w:ascii="Century Gothic" w:hAnsi="Century Gothic"/>
          <w:sz w:val="20"/>
          <w:szCs w:val="20"/>
        </w:rPr>
        <w:t xml:space="preserve">, </w:t>
      </w:r>
      <w:r w:rsidRPr="005C2EF1">
        <w:rPr>
          <w:rFonts w:ascii="Century Gothic" w:hAnsi="Century Gothic"/>
          <w:sz w:val="20"/>
          <w:szCs w:val="20"/>
        </w:rPr>
        <w:t>o aquellas que se definan en la Política de Privacidad</w:t>
      </w:r>
      <w:r w:rsidR="00775694" w:rsidRPr="005C2EF1">
        <w:rPr>
          <w:rFonts w:ascii="Century Gothic" w:hAnsi="Century Gothic"/>
          <w:sz w:val="20"/>
          <w:szCs w:val="20"/>
        </w:rPr>
        <w:t xml:space="preserve"> y Protección de Datos Personales</w:t>
      </w:r>
      <w:r w:rsidR="00775694" w:rsidRPr="005C2EF1">
        <w:rPr>
          <w:rFonts w:ascii="Century Gothic" w:hAnsi="Century Gothic" w:cs="Times New Roman"/>
          <w:color w:val="000000" w:themeColor="text1"/>
          <w:sz w:val="20"/>
          <w:szCs w:val="20"/>
          <w:lang w:val="es-ES_tradnl" w:eastAsia="es-ES_tradnl"/>
        </w:rPr>
        <w:t>:</w:t>
      </w:r>
    </w:p>
    <w:p w:rsidR="005C2EF1" w:rsidRPr="005C2EF1" w:rsidRDefault="005C2EF1" w:rsidP="00775694">
      <w:pPr>
        <w:jc w:val="both"/>
        <w:rPr>
          <w:rFonts w:ascii="Century Gothic" w:hAnsi="Century Gothic" w:cs="Times New Roman"/>
          <w:color w:val="000000" w:themeColor="text1"/>
          <w:sz w:val="20"/>
          <w:szCs w:val="20"/>
          <w:lang w:val="es-ES_tradnl" w:eastAsia="es-ES_tradnl"/>
        </w:rPr>
      </w:pPr>
    </w:p>
    <w:tbl>
      <w:tblPr>
        <w:tblStyle w:val="Tablaconcuadrcula"/>
        <w:tblW w:w="8959" w:type="dxa"/>
        <w:tblInd w:w="108" w:type="dxa"/>
        <w:tblLook w:val="04A0" w:firstRow="1" w:lastRow="0" w:firstColumn="1" w:lastColumn="0" w:noHBand="0" w:noVBand="1"/>
      </w:tblPr>
      <w:tblGrid>
        <w:gridCol w:w="2977"/>
        <w:gridCol w:w="5982"/>
      </w:tblGrid>
      <w:tr w:rsidR="00CC6A70" w:rsidRPr="005C2EF1" w:rsidTr="00CC6A70">
        <w:tc>
          <w:tcPr>
            <w:tcW w:w="2977" w:type="dxa"/>
            <w:shd w:val="clear" w:color="auto" w:fill="C5E0B3" w:themeFill="accent6" w:themeFillTint="66"/>
          </w:tcPr>
          <w:p w:rsidR="00CC6A70" w:rsidRPr="005C2EF1" w:rsidRDefault="00CC6A70" w:rsidP="00CC6A70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5C2EF1">
              <w:rPr>
                <w:rFonts w:ascii="Century Gothic" w:hAnsi="Century Gothic"/>
                <w:b/>
                <w:sz w:val="20"/>
                <w:szCs w:val="20"/>
              </w:rPr>
              <w:t>CORREO ELECTRÓNICO</w:t>
            </w:r>
          </w:p>
        </w:tc>
        <w:tc>
          <w:tcPr>
            <w:tcW w:w="5982" w:type="dxa"/>
          </w:tcPr>
          <w:p w:rsidR="00CC6A70" w:rsidRPr="005C2EF1" w:rsidRDefault="00CC6A70" w:rsidP="00CC6A7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C2EF1">
              <w:rPr>
                <w:rFonts w:ascii="Century Gothic" w:hAnsi="Century Gothic"/>
                <w:sz w:val="20"/>
                <w:szCs w:val="20"/>
              </w:rPr>
              <w:t>secgeneral@ucm.edu.co</w:t>
            </w:r>
          </w:p>
        </w:tc>
      </w:tr>
    </w:tbl>
    <w:p w:rsidR="00B95D0D" w:rsidRPr="005C2EF1" w:rsidRDefault="00B95D0D" w:rsidP="00B95D0D">
      <w:pPr>
        <w:rPr>
          <w:rFonts w:ascii="Century Gothic" w:hAnsi="Century Gothic"/>
          <w:sz w:val="20"/>
          <w:szCs w:val="20"/>
        </w:rPr>
      </w:pPr>
    </w:p>
    <w:p w:rsidR="00546CF3" w:rsidRPr="005C2EF1" w:rsidRDefault="007B2D06" w:rsidP="008C716E">
      <w:pPr>
        <w:pStyle w:val="Ttulo3"/>
        <w:numPr>
          <w:ilvl w:val="1"/>
          <w:numId w:val="1"/>
        </w:numPr>
        <w:jc w:val="both"/>
        <w:rPr>
          <w:rFonts w:ascii="Century Gothic" w:hAnsi="Century Gothic"/>
          <w:color w:val="70AD47" w:themeColor="accent6"/>
          <w:sz w:val="20"/>
          <w:szCs w:val="20"/>
        </w:rPr>
      </w:pPr>
      <w:bookmarkStart w:id="10" w:name="_Toc523930196"/>
      <w:r w:rsidRPr="005C2EF1">
        <w:rPr>
          <w:rFonts w:ascii="Century Gothic" w:hAnsi="Century Gothic"/>
          <w:color w:val="70AD47" w:themeColor="accent6"/>
          <w:sz w:val="20"/>
          <w:szCs w:val="20"/>
        </w:rPr>
        <w:t>RECEPCIÓN</w:t>
      </w:r>
      <w:r w:rsidR="00546CF3" w:rsidRPr="005C2EF1">
        <w:rPr>
          <w:rFonts w:ascii="Century Gothic" w:hAnsi="Century Gothic"/>
          <w:color w:val="70AD47" w:themeColor="accent6"/>
          <w:sz w:val="20"/>
          <w:szCs w:val="20"/>
        </w:rPr>
        <w:t xml:space="preserve"> DE PQR’s</w:t>
      </w:r>
      <w:bookmarkEnd w:id="8"/>
      <w:bookmarkEnd w:id="10"/>
    </w:p>
    <w:p w:rsidR="00474571" w:rsidRPr="005C2EF1" w:rsidRDefault="00474571" w:rsidP="00474571">
      <w:pPr>
        <w:rPr>
          <w:rFonts w:ascii="Century Gothic" w:hAnsi="Century Gothic"/>
          <w:sz w:val="20"/>
          <w:szCs w:val="20"/>
        </w:rPr>
      </w:pPr>
    </w:p>
    <w:p w:rsidR="008C716E" w:rsidRPr="005C2EF1" w:rsidRDefault="00E02927" w:rsidP="008C716E">
      <w:pPr>
        <w:jc w:val="both"/>
        <w:rPr>
          <w:rFonts w:ascii="Century Gothic" w:hAnsi="Century Gothic"/>
          <w:sz w:val="20"/>
          <w:szCs w:val="20"/>
        </w:rPr>
      </w:pPr>
      <w:r w:rsidRPr="005C2EF1">
        <w:rPr>
          <w:rFonts w:ascii="Century Gothic" w:hAnsi="Century Gothic"/>
          <w:sz w:val="20"/>
          <w:szCs w:val="20"/>
        </w:rPr>
        <w:t>La persona responsable de la atención de peticiones, consultas y reclamos ante la cual el Titular de la información puede ejercer sus derechos a conocer, actualizar, rectificar y suprimir el dato y revocar la autorización</w:t>
      </w:r>
      <w:r w:rsidR="009E6EDD" w:rsidRPr="005C2EF1">
        <w:rPr>
          <w:rFonts w:ascii="Century Gothic" w:hAnsi="Century Gothic"/>
          <w:sz w:val="20"/>
          <w:szCs w:val="20"/>
        </w:rPr>
        <w:t xml:space="preserve"> </w:t>
      </w:r>
      <w:r w:rsidR="008C716E" w:rsidRPr="005C2EF1">
        <w:rPr>
          <w:rFonts w:ascii="Century Gothic" w:hAnsi="Century Gothic"/>
          <w:sz w:val="20"/>
          <w:szCs w:val="20"/>
        </w:rPr>
        <w:t xml:space="preserve">será </w:t>
      </w:r>
      <w:r w:rsidR="009E6EDD" w:rsidRPr="005C2EF1">
        <w:rPr>
          <w:rFonts w:ascii="Century Gothic" w:hAnsi="Century Gothic"/>
          <w:sz w:val="20"/>
          <w:szCs w:val="20"/>
        </w:rPr>
        <w:t>el</w:t>
      </w:r>
      <w:r w:rsidR="008C716E" w:rsidRPr="005C2EF1">
        <w:rPr>
          <w:rFonts w:ascii="Century Gothic" w:hAnsi="Century Gothic"/>
          <w:sz w:val="20"/>
          <w:szCs w:val="20"/>
        </w:rPr>
        <w:t xml:space="preserve"> Oficial de Protección de Datos Personales.</w:t>
      </w:r>
    </w:p>
    <w:p w:rsidR="00870060" w:rsidRPr="005C2EF1" w:rsidRDefault="00474571" w:rsidP="00474571">
      <w:pPr>
        <w:jc w:val="both"/>
        <w:rPr>
          <w:rFonts w:ascii="Century Gothic" w:hAnsi="Century Gothic"/>
          <w:sz w:val="20"/>
          <w:szCs w:val="20"/>
        </w:rPr>
      </w:pPr>
      <w:r w:rsidRPr="005C2EF1">
        <w:rPr>
          <w:rFonts w:ascii="Century Gothic" w:hAnsi="Century Gothic"/>
          <w:sz w:val="20"/>
          <w:szCs w:val="20"/>
        </w:rPr>
        <w:t xml:space="preserve">El Oficial de Protección de Datos Personales se encargará de recepcionar las PQR´s que se presenten en materia de Protección de Datos Personales, </w:t>
      </w:r>
      <w:r w:rsidR="007B2D06" w:rsidRPr="005C2EF1">
        <w:rPr>
          <w:rFonts w:ascii="Century Gothic" w:hAnsi="Century Gothic"/>
          <w:sz w:val="20"/>
          <w:szCs w:val="20"/>
        </w:rPr>
        <w:t xml:space="preserve">y dirigirá las mismas a </w:t>
      </w:r>
      <w:bookmarkStart w:id="11" w:name="_Hlk485831302"/>
      <w:r w:rsidR="007B2D06" w:rsidRPr="005C2EF1">
        <w:rPr>
          <w:rFonts w:ascii="Century Gothic" w:hAnsi="Century Gothic"/>
          <w:sz w:val="20"/>
          <w:szCs w:val="20"/>
        </w:rPr>
        <w:t>los Responsables de las Bases de Datos y/</w:t>
      </w:r>
      <w:r w:rsidR="001C762A" w:rsidRPr="005C2EF1">
        <w:rPr>
          <w:rFonts w:ascii="Century Gothic" w:hAnsi="Century Gothic"/>
          <w:sz w:val="20"/>
          <w:szCs w:val="20"/>
        </w:rPr>
        <w:t>u</w:t>
      </w:r>
      <w:r w:rsidR="007B2D06" w:rsidRPr="005C2EF1">
        <w:rPr>
          <w:rFonts w:ascii="Century Gothic" w:hAnsi="Century Gothic"/>
          <w:sz w:val="20"/>
          <w:szCs w:val="20"/>
        </w:rPr>
        <w:t xml:space="preserve"> Operativos</w:t>
      </w:r>
      <w:bookmarkEnd w:id="11"/>
      <w:r w:rsidR="007B2D06" w:rsidRPr="005C2EF1">
        <w:rPr>
          <w:rFonts w:ascii="Century Gothic" w:hAnsi="Century Gothic"/>
          <w:sz w:val="20"/>
          <w:szCs w:val="20"/>
        </w:rPr>
        <w:t xml:space="preserve"> que corresponda, </w:t>
      </w:r>
      <w:r w:rsidR="00487FD6" w:rsidRPr="005C2EF1">
        <w:rPr>
          <w:rFonts w:ascii="Century Gothic" w:hAnsi="Century Gothic"/>
          <w:sz w:val="20"/>
          <w:szCs w:val="20"/>
        </w:rPr>
        <w:t xml:space="preserve">en caso de haberlos, </w:t>
      </w:r>
      <w:r w:rsidR="007B2D06" w:rsidRPr="005C2EF1">
        <w:rPr>
          <w:rFonts w:ascii="Century Gothic" w:hAnsi="Century Gothic"/>
          <w:sz w:val="20"/>
          <w:szCs w:val="20"/>
        </w:rPr>
        <w:t>para la gestión</w:t>
      </w:r>
      <w:r w:rsidR="00FD38F4" w:rsidRPr="005C2EF1">
        <w:rPr>
          <w:rFonts w:ascii="Century Gothic" w:hAnsi="Century Gothic"/>
          <w:sz w:val="20"/>
          <w:szCs w:val="20"/>
        </w:rPr>
        <w:t xml:space="preserve"> y legalización</w:t>
      </w:r>
      <w:r w:rsidR="008C5D82" w:rsidRPr="005C2EF1">
        <w:rPr>
          <w:rFonts w:ascii="Century Gothic" w:hAnsi="Century Gothic"/>
          <w:sz w:val="20"/>
          <w:szCs w:val="20"/>
        </w:rPr>
        <w:t xml:space="preserve"> de las mismas.</w:t>
      </w:r>
    </w:p>
    <w:p w:rsidR="00383F2C" w:rsidRPr="005C2EF1" w:rsidRDefault="00383F2C" w:rsidP="00474571">
      <w:pPr>
        <w:jc w:val="both"/>
        <w:rPr>
          <w:rFonts w:ascii="Century Gothic" w:hAnsi="Century Gothic"/>
          <w:sz w:val="20"/>
          <w:szCs w:val="20"/>
        </w:rPr>
      </w:pPr>
    </w:p>
    <w:p w:rsidR="00474571" w:rsidRPr="005C2EF1" w:rsidRDefault="007B2D06" w:rsidP="008C716E">
      <w:pPr>
        <w:pStyle w:val="Ttulo3"/>
        <w:numPr>
          <w:ilvl w:val="1"/>
          <w:numId w:val="1"/>
        </w:numPr>
        <w:jc w:val="both"/>
        <w:rPr>
          <w:rFonts w:ascii="Century Gothic" w:hAnsi="Century Gothic"/>
          <w:color w:val="70AD47" w:themeColor="accent6"/>
          <w:sz w:val="20"/>
          <w:szCs w:val="20"/>
        </w:rPr>
      </w:pPr>
      <w:bookmarkStart w:id="12" w:name="_Toc523930197"/>
      <w:r w:rsidRPr="005C2EF1">
        <w:rPr>
          <w:rFonts w:ascii="Century Gothic" w:hAnsi="Century Gothic"/>
          <w:color w:val="70AD47" w:themeColor="accent6"/>
          <w:sz w:val="20"/>
          <w:szCs w:val="20"/>
        </w:rPr>
        <w:t xml:space="preserve">PROCEDIMIENTO PARA LA ATENCIÓN DE </w:t>
      </w:r>
      <w:r w:rsidR="001C762A" w:rsidRPr="005C2EF1">
        <w:rPr>
          <w:rFonts w:ascii="Century Gothic" w:hAnsi="Century Gothic"/>
          <w:color w:val="70AD47" w:themeColor="accent6"/>
          <w:sz w:val="20"/>
          <w:szCs w:val="20"/>
        </w:rPr>
        <w:t>CONSULTAS</w:t>
      </w:r>
      <w:bookmarkEnd w:id="12"/>
    </w:p>
    <w:p w:rsidR="007B2D06" w:rsidRPr="005C2EF1" w:rsidRDefault="007B2D06" w:rsidP="008C716E">
      <w:pPr>
        <w:jc w:val="both"/>
        <w:rPr>
          <w:rFonts w:ascii="Century Gothic" w:hAnsi="Century Gothic"/>
          <w:sz w:val="20"/>
          <w:szCs w:val="20"/>
        </w:rPr>
      </w:pPr>
    </w:p>
    <w:p w:rsidR="001C762A" w:rsidRPr="005C2EF1" w:rsidRDefault="001C762A" w:rsidP="001C762A">
      <w:pPr>
        <w:pStyle w:val="NormalWeb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5C2EF1">
        <w:rPr>
          <w:rFonts w:ascii="Century Gothic" w:hAnsi="Century Gothic"/>
          <w:color w:val="000000" w:themeColor="text1"/>
          <w:sz w:val="20"/>
          <w:szCs w:val="20"/>
        </w:rPr>
        <w:t>En desarrollo del artículo 14 de la Ley 1581</w:t>
      </w:r>
      <w:r w:rsidR="00210506" w:rsidRPr="005C2EF1">
        <w:rPr>
          <w:rFonts w:ascii="Century Gothic" w:hAnsi="Century Gothic"/>
          <w:color w:val="000000" w:themeColor="text1"/>
          <w:sz w:val="20"/>
          <w:szCs w:val="20"/>
        </w:rPr>
        <w:t xml:space="preserve"> de 2012 denominado “Consultas”,</w:t>
      </w:r>
      <w:bookmarkStart w:id="13" w:name="_Hlk485833731"/>
      <w:r w:rsidR="00487FD6" w:rsidRPr="005C2EF1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210506" w:rsidRPr="005C2EF1">
        <w:rPr>
          <w:rFonts w:ascii="Century Gothic" w:hAnsi="Century Gothic"/>
          <w:color w:val="000000" w:themeColor="text1"/>
          <w:sz w:val="20"/>
          <w:szCs w:val="20"/>
        </w:rPr>
        <w:t>q</w:t>
      </w:r>
      <w:r w:rsidR="00156831" w:rsidRPr="005C2EF1">
        <w:rPr>
          <w:rFonts w:ascii="Century Gothic" w:hAnsi="Century Gothic"/>
          <w:color w:val="000000" w:themeColor="text1"/>
          <w:sz w:val="20"/>
          <w:szCs w:val="20"/>
        </w:rPr>
        <w:t>uienes se encuentren legitimados,</w:t>
      </w:r>
      <w:bookmarkEnd w:id="13"/>
      <w:r w:rsidR="00487FD6" w:rsidRPr="005C2EF1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5C2EF1">
        <w:rPr>
          <w:rFonts w:ascii="Century Gothic" w:hAnsi="Century Gothic"/>
          <w:color w:val="000000" w:themeColor="text1"/>
          <w:sz w:val="20"/>
          <w:szCs w:val="20"/>
        </w:rPr>
        <w:t xml:space="preserve">podrán </w:t>
      </w:r>
      <w:r w:rsidR="00156831" w:rsidRPr="005C2EF1">
        <w:rPr>
          <w:rFonts w:ascii="Century Gothic" w:hAnsi="Century Gothic"/>
          <w:color w:val="000000" w:themeColor="text1"/>
          <w:sz w:val="20"/>
          <w:szCs w:val="20"/>
        </w:rPr>
        <w:t xml:space="preserve">consultar la información que del Titular </w:t>
      </w:r>
      <w:r w:rsidRPr="005C2EF1">
        <w:rPr>
          <w:rFonts w:ascii="Century Gothic" w:hAnsi="Century Gothic"/>
          <w:color w:val="000000" w:themeColor="text1"/>
          <w:sz w:val="20"/>
          <w:szCs w:val="20"/>
        </w:rPr>
        <w:t>repose en las Bases de Datos administradas por el Responsable del Tratamiento, para lo cual se establece el siguiente procedimiento:</w:t>
      </w:r>
    </w:p>
    <w:p w:rsidR="00FD38F4" w:rsidRPr="005C2EF1" w:rsidRDefault="00487FD6" w:rsidP="00FD38F4">
      <w:pPr>
        <w:spacing w:before="100" w:beforeAutospacing="1" w:after="100" w:afterAutospacing="1"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5C2EF1">
        <w:rPr>
          <w:rFonts w:ascii="Century Gothic" w:hAnsi="Century Gothic"/>
          <w:color w:val="000000" w:themeColor="text1"/>
          <w:sz w:val="20"/>
          <w:szCs w:val="20"/>
        </w:rPr>
        <w:t xml:space="preserve">Los Responsables de las Bases de Datos y/u Operativos (en caso de haberlos) o el Oficial de Protección, </w:t>
      </w:r>
      <w:r w:rsidR="00A050B0" w:rsidRPr="005C2EF1">
        <w:rPr>
          <w:rFonts w:ascii="Century Gothic" w:hAnsi="Century Gothic"/>
          <w:color w:val="000000" w:themeColor="text1"/>
          <w:sz w:val="20"/>
          <w:szCs w:val="20"/>
        </w:rPr>
        <w:t>deberán</w:t>
      </w:r>
      <w:r w:rsidR="001C762A" w:rsidRPr="005C2EF1">
        <w:rPr>
          <w:rFonts w:ascii="Century Gothic" w:hAnsi="Century Gothic"/>
          <w:color w:val="000000" w:themeColor="text1"/>
          <w:sz w:val="20"/>
          <w:szCs w:val="20"/>
        </w:rPr>
        <w:t xml:space="preserve"> verificar el cumplimiento de</w:t>
      </w:r>
      <w:r w:rsidR="00FD38F4" w:rsidRPr="005C2EF1">
        <w:rPr>
          <w:rFonts w:ascii="Century Gothic" w:hAnsi="Century Gothic"/>
          <w:color w:val="000000" w:themeColor="text1"/>
          <w:sz w:val="20"/>
          <w:szCs w:val="20"/>
        </w:rPr>
        <w:t xml:space="preserve"> los requisitos citados en el numeral </w:t>
      </w:r>
      <w:r w:rsidR="008C4146" w:rsidRPr="005C2EF1">
        <w:rPr>
          <w:rFonts w:ascii="Century Gothic" w:hAnsi="Century Gothic"/>
          <w:sz w:val="20"/>
          <w:szCs w:val="20"/>
        </w:rPr>
        <w:fldChar w:fldCharType="begin"/>
      </w:r>
      <w:r w:rsidR="008C4146" w:rsidRPr="005C2EF1">
        <w:rPr>
          <w:rFonts w:ascii="Century Gothic" w:hAnsi="Century Gothic"/>
          <w:sz w:val="20"/>
          <w:szCs w:val="20"/>
        </w:rPr>
        <w:instrText xml:space="preserve"> REF _Ref485831133 \r \h  \* MERGEFORMAT </w:instrText>
      </w:r>
      <w:r w:rsidR="008C4146" w:rsidRPr="005C2EF1">
        <w:rPr>
          <w:rFonts w:ascii="Century Gothic" w:hAnsi="Century Gothic"/>
          <w:sz w:val="20"/>
          <w:szCs w:val="20"/>
        </w:rPr>
      </w:r>
      <w:r w:rsidR="008C4146" w:rsidRPr="005C2EF1">
        <w:rPr>
          <w:rFonts w:ascii="Century Gothic" w:hAnsi="Century Gothic"/>
          <w:sz w:val="20"/>
          <w:szCs w:val="20"/>
        </w:rPr>
        <w:fldChar w:fldCharType="separate"/>
      </w:r>
      <w:r w:rsidR="00983C77" w:rsidRPr="005C2EF1">
        <w:rPr>
          <w:rFonts w:ascii="Century Gothic" w:hAnsi="Century Gothic"/>
          <w:sz w:val="20"/>
          <w:szCs w:val="20"/>
        </w:rPr>
        <w:t>5</w:t>
      </w:r>
      <w:r w:rsidR="008C4146" w:rsidRPr="005C2EF1">
        <w:rPr>
          <w:rFonts w:ascii="Century Gothic" w:hAnsi="Century Gothic"/>
          <w:sz w:val="20"/>
          <w:szCs w:val="20"/>
        </w:rPr>
        <w:fldChar w:fldCharType="end"/>
      </w:r>
      <w:r w:rsidR="001C762A" w:rsidRPr="005C2EF1">
        <w:rPr>
          <w:rFonts w:ascii="Century Gothic" w:hAnsi="Century Gothic"/>
          <w:color w:val="000000" w:themeColor="text1"/>
          <w:sz w:val="20"/>
          <w:szCs w:val="20"/>
        </w:rPr>
        <w:t xml:space="preserve"> del presente documento. </w:t>
      </w:r>
      <w:r w:rsidR="001C762A" w:rsidRPr="005C2EF1">
        <w:rPr>
          <w:rFonts w:ascii="Century Gothic" w:hAnsi="Century Gothic" w:cs="Times New Roman"/>
          <w:color w:val="000000" w:themeColor="text1"/>
          <w:sz w:val="20"/>
          <w:szCs w:val="20"/>
          <w:lang w:val="es-ES_tradnl" w:eastAsia="es-ES_tradnl"/>
        </w:rPr>
        <w:t>En caso de encontrar</w:t>
      </w:r>
      <w:r w:rsidR="00FD38F4" w:rsidRPr="005C2EF1">
        <w:rPr>
          <w:rFonts w:ascii="Century Gothic" w:hAnsi="Century Gothic" w:cs="Times New Roman"/>
          <w:color w:val="000000" w:themeColor="text1"/>
          <w:sz w:val="20"/>
          <w:szCs w:val="20"/>
          <w:lang w:val="es-ES_tradnl" w:eastAsia="es-ES_tradnl"/>
        </w:rPr>
        <w:t xml:space="preserve"> que hay conformidad en los mismos, </w:t>
      </w:r>
      <w:r w:rsidR="001C762A" w:rsidRPr="005C2EF1">
        <w:rPr>
          <w:rFonts w:ascii="Century Gothic" w:hAnsi="Century Gothic"/>
          <w:color w:val="000000" w:themeColor="text1"/>
          <w:sz w:val="20"/>
          <w:szCs w:val="20"/>
        </w:rPr>
        <w:t>deberán dar respuesta dentro</w:t>
      </w:r>
      <w:r w:rsidRPr="005C2EF1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1C762A" w:rsidRPr="005C2EF1">
        <w:rPr>
          <w:rFonts w:ascii="Century Gothic" w:hAnsi="Century Gothic"/>
          <w:color w:val="000000" w:themeColor="text1"/>
          <w:sz w:val="20"/>
          <w:szCs w:val="20"/>
        </w:rPr>
        <w:t>d</w:t>
      </w:r>
      <w:r w:rsidR="00FD38F4" w:rsidRPr="005C2EF1">
        <w:rPr>
          <w:rFonts w:ascii="Century Gothic" w:hAnsi="Century Gothic"/>
          <w:color w:val="000000" w:themeColor="text1"/>
          <w:sz w:val="20"/>
          <w:szCs w:val="20"/>
        </w:rPr>
        <w:t xml:space="preserve">el </w:t>
      </w:r>
      <w:r w:rsidR="005834D6" w:rsidRPr="005C2EF1">
        <w:rPr>
          <w:rFonts w:ascii="Century Gothic" w:hAnsi="Century Gothic"/>
          <w:color w:val="000000" w:themeColor="text1"/>
          <w:sz w:val="20"/>
          <w:szCs w:val="20"/>
        </w:rPr>
        <w:t>término</w:t>
      </w:r>
      <w:r w:rsidR="00FD38F4" w:rsidRPr="005C2EF1">
        <w:rPr>
          <w:rFonts w:ascii="Century Gothic" w:hAnsi="Century Gothic"/>
          <w:color w:val="000000" w:themeColor="text1"/>
          <w:sz w:val="20"/>
          <w:szCs w:val="20"/>
        </w:rPr>
        <w:t xml:space="preserve"> de </w:t>
      </w:r>
      <w:r w:rsidR="001C762A" w:rsidRPr="005C2EF1">
        <w:rPr>
          <w:rFonts w:ascii="Century Gothic" w:hAnsi="Century Gothic"/>
          <w:color w:val="000000" w:themeColor="text1"/>
          <w:sz w:val="20"/>
          <w:szCs w:val="20"/>
        </w:rPr>
        <w:t>diez</w:t>
      </w:r>
      <w:r w:rsidR="00FD38F4" w:rsidRPr="005C2EF1">
        <w:rPr>
          <w:rFonts w:ascii="Century Gothic" w:hAnsi="Century Gothic"/>
          <w:color w:val="000000" w:themeColor="text1"/>
          <w:sz w:val="20"/>
          <w:szCs w:val="20"/>
        </w:rPr>
        <w:t xml:space="preserve"> (10) días </w:t>
      </w:r>
      <w:r w:rsidR="001C762A" w:rsidRPr="005C2EF1">
        <w:rPr>
          <w:rFonts w:ascii="Century Gothic" w:hAnsi="Century Gothic"/>
          <w:color w:val="000000" w:themeColor="text1"/>
          <w:sz w:val="20"/>
          <w:szCs w:val="20"/>
        </w:rPr>
        <w:t xml:space="preserve">hábiles, </w:t>
      </w:r>
      <w:r w:rsidR="00FD38F4" w:rsidRPr="005C2EF1">
        <w:rPr>
          <w:rFonts w:ascii="Century Gothic" w:hAnsi="Century Gothic"/>
          <w:color w:val="000000" w:themeColor="text1"/>
          <w:sz w:val="20"/>
          <w:szCs w:val="20"/>
        </w:rPr>
        <w:t>contados a partir de la fecha de rec</w:t>
      </w:r>
      <w:r w:rsidR="001C762A" w:rsidRPr="005C2EF1">
        <w:rPr>
          <w:rFonts w:ascii="Century Gothic" w:hAnsi="Century Gothic"/>
          <w:color w:val="000000" w:themeColor="text1"/>
          <w:sz w:val="20"/>
          <w:szCs w:val="20"/>
        </w:rPr>
        <w:t>epción</w:t>
      </w:r>
      <w:r w:rsidR="00FD38F4" w:rsidRPr="005C2EF1">
        <w:rPr>
          <w:rFonts w:ascii="Century Gothic" w:hAnsi="Century Gothic"/>
          <w:color w:val="000000" w:themeColor="text1"/>
          <w:sz w:val="20"/>
          <w:szCs w:val="20"/>
        </w:rPr>
        <w:t xml:space="preserve"> de la </w:t>
      </w:r>
      <w:r w:rsidR="00156831" w:rsidRPr="005C2EF1">
        <w:rPr>
          <w:rFonts w:ascii="Century Gothic" w:hAnsi="Century Gothic"/>
          <w:color w:val="000000" w:themeColor="text1"/>
          <w:sz w:val="20"/>
          <w:szCs w:val="20"/>
        </w:rPr>
        <w:t>Consulta</w:t>
      </w:r>
      <w:r w:rsidR="00FD38F4" w:rsidRPr="005C2EF1">
        <w:rPr>
          <w:rFonts w:ascii="Century Gothic" w:hAnsi="Century Gothic"/>
          <w:color w:val="000000" w:themeColor="text1"/>
          <w:sz w:val="20"/>
          <w:szCs w:val="20"/>
        </w:rPr>
        <w:t xml:space="preserve">. </w:t>
      </w:r>
    </w:p>
    <w:p w:rsidR="001C762A" w:rsidRPr="005C2EF1" w:rsidRDefault="001C762A" w:rsidP="001C762A">
      <w:pPr>
        <w:spacing w:before="100" w:beforeAutospacing="1" w:after="100" w:afterAutospacing="1" w:line="240" w:lineRule="auto"/>
        <w:jc w:val="both"/>
        <w:rPr>
          <w:rFonts w:ascii="Century Gothic" w:hAnsi="Century Gothic" w:cs="Times New Roman"/>
          <w:color w:val="000000" w:themeColor="text1"/>
          <w:sz w:val="20"/>
          <w:szCs w:val="20"/>
          <w:lang w:val="es-ES_tradnl" w:eastAsia="es-ES_tradnl"/>
        </w:rPr>
      </w:pPr>
      <w:bookmarkStart w:id="14" w:name="_Hlk485836965"/>
      <w:r w:rsidRPr="005C2EF1">
        <w:rPr>
          <w:rFonts w:ascii="Century Gothic" w:hAnsi="Century Gothic" w:cs="Times New Roman"/>
          <w:color w:val="000000" w:themeColor="text1"/>
          <w:sz w:val="20"/>
          <w:szCs w:val="20"/>
          <w:lang w:val="es-ES_tradnl" w:eastAsia="es-ES_tradnl"/>
        </w:rPr>
        <w:t xml:space="preserve">En el evento en que se considere que se requiere de un mayor tiempo para dar respuesta a la </w:t>
      </w:r>
      <w:r w:rsidR="00156831" w:rsidRPr="005C2EF1">
        <w:rPr>
          <w:rFonts w:ascii="Century Gothic" w:hAnsi="Century Gothic" w:cs="Times New Roman"/>
          <w:color w:val="000000" w:themeColor="text1"/>
          <w:sz w:val="20"/>
          <w:szCs w:val="20"/>
          <w:lang w:val="es-ES_tradnl" w:eastAsia="es-ES_tradnl"/>
        </w:rPr>
        <w:t>misma</w:t>
      </w:r>
      <w:r w:rsidRPr="005C2EF1">
        <w:rPr>
          <w:rFonts w:ascii="Century Gothic" w:hAnsi="Century Gothic" w:cs="Times New Roman"/>
          <w:color w:val="000000" w:themeColor="text1"/>
          <w:sz w:val="20"/>
          <w:szCs w:val="20"/>
          <w:lang w:val="es-ES_tradnl" w:eastAsia="es-ES_tradnl"/>
        </w:rPr>
        <w:t xml:space="preserve">, el </w:t>
      </w:r>
      <w:r w:rsidR="00156831" w:rsidRPr="005C2EF1">
        <w:rPr>
          <w:rFonts w:ascii="Century Gothic" w:hAnsi="Century Gothic"/>
          <w:color w:val="000000" w:themeColor="text1"/>
          <w:sz w:val="20"/>
          <w:szCs w:val="20"/>
        </w:rPr>
        <w:t>Responsable de la Base de Dato y/o el  Operativo</w:t>
      </w:r>
      <w:r w:rsidR="00487FD6" w:rsidRPr="005C2EF1">
        <w:rPr>
          <w:rFonts w:ascii="Century Gothic" w:hAnsi="Century Gothic"/>
          <w:color w:val="000000" w:themeColor="text1"/>
          <w:sz w:val="20"/>
          <w:szCs w:val="20"/>
        </w:rPr>
        <w:t xml:space="preserve"> (en caso de haberlos) o el Oficial de Protección</w:t>
      </w:r>
      <w:r w:rsidR="00156831" w:rsidRPr="005C2EF1">
        <w:rPr>
          <w:rFonts w:ascii="Century Gothic" w:hAnsi="Century Gothic"/>
          <w:color w:val="000000" w:themeColor="text1"/>
          <w:sz w:val="20"/>
          <w:szCs w:val="20"/>
        </w:rPr>
        <w:t xml:space="preserve">, </w:t>
      </w:r>
      <w:bookmarkStart w:id="15" w:name="_Hlk485836901"/>
      <w:r w:rsidRPr="005C2EF1">
        <w:rPr>
          <w:rFonts w:ascii="Century Gothic" w:hAnsi="Century Gothic" w:cs="Times New Roman"/>
          <w:color w:val="000000" w:themeColor="text1"/>
          <w:sz w:val="20"/>
          <w:szCs w:val="20"/>
          <w:lang w:val="es-ES_tradnl" w:eastAsia="es-ES_tradnl"/>
        </w:rPr>
        <w:t xml:space="preserve">informará al Titular de tal situación </w:t>
      </w:r>
      <w:r w:rsidR="00722247" w:rsidRPr="005C2EF1">
        <w:rPr>
          <w:rFonts w:ascii="Century Gothic" w:hAnsi="Century Gothic" w:cs="Times New Roman"/>
          <w:color w:val="000000" w:themeColor="text1"/>
          <w:sz w:val="20"/>
          <w:szCs w:val="20"/>
          <w:lang w:val="es-ES_tradnl" w:eastAsia="es-ES_tradnl"/>
        </w:rPr>
        <w:t>indic</w:t>
      </w:r>
      <w:r w:rsidR="00156831" w:rsidRPr="005C2EF1">
        <w:rPr>
          <w:rFonts w:ascii="Century Gothic" w:hAnsi="Century Gothic" w:cs="Times New Roman"/>
          <w:color w:val="000000" w:themeColor="text1"/>
          <w:sz w:val="20"/>
          <w:szCs w:val="20"/>
          <w:lang w:val="es-ES_tradnl" w:eastAsia="es-ES_tradnl"/>
        </w:rPr>
        <w:t>ando la fecha de respuesta,</w:t>
      </w:r>
      <w:bookmarkEnd w:id="14"/>
      <w:bookmarkEnd w:id="15"/>
      <w:r w:rsidR="00487FD6" w:rsidRPr="005C2EF1">
        <w:rPr>
          <w:rFonts w:ascii="Century Gothic" w:hAnsi="Century Gothic" w:cs="Times New Roman"/>
          <w:color w:val="000000" w:themeColor="text1"/>
          <w:sz w:val="20"/>
          <w:szCs w:val="20"/>
          <w:lang w:val="es-ES_tradnl" w:eastAsia="es-ES_tradnl"/>
        </w:rPr>
        <w:t xml:space="preserve"> </w:t>
      </w:r>
      <w:r w:rsidR="00156831" w:rsidRPr="005C2EF1">
        <w:rPr>
          <w:rFonts w:ascii="Century Gothic" w:hAnsi="Century Gothic" w:cs="Times New Roman"/>
          <w:color w:val="000000" w:themeColor="text1"/>
          <w:sz w:val="20"/>
          <w:szCs w:val="20"/>
          <w:lang w:val="es-ES_tradnl" w:eastAsia="es-ES_tradnl"/>
        </w:rPr>
        <w:t xml:space="preserve">la cual no </w:t>
      </w:r>
      <w:r w:rsidRPr="005C2EF1">
        <w:rPr>
          <w:rFonts w:ascii="Century Gothic" w:hAnsi="Century Gothic" w:cs="Times New Roman"/>
          <w:color w:val="000000" w:themeColor="text1"/>
          <w:sz w:val="20"/>
          <w:szCs w:val="20"/>
          <w:lang w:val="es-ES_tradnl" w:eastAsia="es-ES_tradnl"/>
        </w:rPr>
        <w:t xml:space="preserve">excederá de </w:t>
      </w:r>
      <w:r w:rsidR="00156831" w:rsidRPr="005C2EF1">
        <w:rPr>
          <w:rFonts w:ascii="Century Gothic" w:hAnsi="Century Gothic" w:cs="Times New Roman"/>
          <w:color w:val="000000" w:themeColor="text1"/>
          <w:sz w:val="20"/>
          <w:szCs w:val="20"/>
          <w:lang w:val="es-ES_tradnl" w:eastAsia="es-ES_tradnl"/>
        </w:rPr>
        <w:t>cinco</w:t>
      </w:r>
      <w:r w:rsidRPr="005C2EF1">
        <w:rPr>
          <w:rFonts w:ascii="Century Gothic" w:hAnsi="Century Gothic" w:cs="Times New Roman"/>
          <w:color w:val="000000" w:themeColor="text1"/>
          <w:sz w:val="20"/>
          <w:szCs w:val="20"/>
          <w:lang w:val="es-ES_tradnl" w:eastAsia="es-ES_tradnl"/>
        </w:rPr>
        <w:t xml:space="preserve"> (5) días hábiles siguientes al vencimiento del término</w:t>
      </w:r>
      <w:r w:rsidR="00156831" w:rsidRPr="005C2EF1">
        <w:rPr>
          <w:rFonts w:ascii="Century Gothic" w:hAnsi="Century Gothic" w:cs="Times New Roman"/>
          <w:color w:val="000000" w:themeColor="text1"/>
          <w:sz w:val="20"/>
          <w:szCs w:val="20"/>
          <w:lang w:val="es-ES_tradnl" w:eastAsia="es-ES_tradnl"/>
        </w:rPr>
        <w:t xml:space="preserve"> inicial</w:t>
      </w:r>
      <w:r w:rsidRPr="005C2EF1">
        <w:rPr>
          <w:rFonts w:ascii="Century Gothic" w:hAnsi="Century Gothic" w:cs="Times New Roman"/>
          <w:color w:val="000000" w:themeColor="text1"/>
          <w:sz w:val="20"/>
          <w:szCs w:val="20"/>
          <w:lang w:val="es-ES_tradnl" w:eastAsia="es-ES_tradnl"/>
        </w:rPr>
        <w:t>.</w:t>
      </w:r>
    </w:p>
    <w:p w:rsidR="002626AE" w:rsidRPr="005C2EF1" w:rsidRDefault="00FD38F4" w:rsidP="00FD38F4">
      <w:pPr>
        <w:spacing w:before="150" w:after="150" w:line="240" w:lineRule="auto"/>
        <w:ind w:right="150"/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</w:pP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 xml:space="preserve">Si faltare alguno de los requisitos aquí indicados, así se debe comunicar al interesado dentro de los </w:t>
      </w:r>
      <w:r w:rsidR="00156831"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>cinco (</w:t>
      </w: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>5</w:t>
      </w:r>
      <w:r w:rsidR="00156831"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>)</w:t>
      </w: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 xml:space="preserve"> días </w:t>
      </w:r>
      <w:r w:rsidR="00156831"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 xml:space="preserve">hábiles </w:t>
      </w: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>siguientes a la recepción de la solicitud, para que los mismos sean subsanados, procediendo</w:t>
      </w:r>
      <w:r w:rsidR="002626AE"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 xml:space="preserve"> entonces a dar respuesta a la Consulta</w:t>
      </w: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 xml:space="preserve"> de Hábeas Data presentada. </w:t>
      </w:r>
    </w:p>
    <w:p w:rsidR="00FD38F4" w:rsidRPr="005C2EF1" w:rsidRDefault="002626AE" w:rsidP="00FD38F4">
      <w:pPr>
        <w:spacing w:before="150" w:after="150" w:line="240" w:lineRule="auto"/>
        <w:ind w:right="150"/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</w:pP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>T</w:t>
      </w:r>
      <w:r w:rsidR="00FD38F4"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>ranscurridos dos (2) meses sin que presente la información requerida, se entenderá que se ha desistido de la solicitud.</w:t>
      </w:r>
    </w:p>
    <w:p w:rsidR="00FD38F4" w:rsidRDefault="00FD38F4" w:rsidP="00FD38F4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</w:pP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 xml:space="preserve">En los mismos plazos anteriores </w:t>
      </w:r>
      <w:r w:rsidR="002626AE" w:rsidRPr="005C2EF1">
        <w:rPr>
          <w:rFonts w:ascii="Century Gothic" w:hAnsi="Century Gothic" w:cs="Times New Roman"/>
          <w:color w:val="000000" w:themeColor="text1"/>
          <w:sz w:val="20"/>
          <w:szCs w:val="20"/>
          <w:lang w:val="es-ES_tradnl" w:eastAsia="es-ES_tradnl"/>
        </w:rPr>
        <w:t>El Responsable del Tratamiento</w:t>
      </w: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 xml:space="preserve"> se </w:t>
      </w:r>
      <w:r w:rsidR="002626AE"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>pronunciará cuando</w:t>
      </w: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 xml:space="preserve"> verifique que en sus sistemas de información no tiene </w:t>
      </w:r>
      <w:r w:rsidR="002626AE"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>D</w:t>
      </w: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 xml:space="preserve">atos </w:t>
      </w:r>
      <w:r w:rsidR="002626AE"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>P</w:t>
      </w: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 xml:space="preserve">ersonales del </w:t>
      </w:r>
      <w:r w:rsidR="002626AE"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>Titular</w:t>
      </w: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>.</w:t>
      </w:r>
    </w:p>
    <w:p w:rsidR="005C2EF1" w:rsidRPr="005C2EF1" w:rsidRDefault="005C2EF1" w:rsidP="00FD38F4">
      <w:pPr>
        <w:spacing w:before="100" w:beforeAutospacing="1" w:after="100" w:afterAutospacing="1"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2626AE" w:rsidRPr="005C2EF1" w:rsidRDefault="002626AE" w:rsidP="008C716E">
      <w:pPr>
        <w:pStyle w:val="Ttulo3"/>
        <w:numPr>
          <w:ilvl w:val="1"/>
          <w:numId w:val="1"/>
        </w:numPr>
        <w:jc w:val="both"/>
        <w:rPr>
          <w:rFonts w:ascii="Century Gothic" w:hAnsi="Century Gothic"/>
          <w:color w:val="70AD47" w:themeColor="accent6"/>
          <w:sz w:val="20"/>
          <w:szCs w:val="20"/>
        </w:rPr>
      </w:pPr>
      <w:bookmarkStart w:id="16" w:name="_Toc523930198"/>
      <w:r w:rsidRPr="005C2EF1">
        <w:rPr>
          <w:rFonts w:ascii="Century Gothic" w:hAnsi="Century Gothic"/>
          <w:color w:val="70AD47" w:themeColor="accent6"/>
          <w:sz w:val="20"/>
          <w:szCs w:val="20"/>
        </w:rPr>
        <w:lastRenderedPageBreak/>
        <w:t>PROCEDIMIENTO PARA LA ATENCIÓN DE RECLAMOS</w:t>
      </w:r>
      <w:bookmarkEnd w:id="16"/>
    </w:p>
    <w:p w:rsidR="007B2D06" w:rsidRPr="005C2EF1" w:rsidRDefault="007B2D06" w:rsidP="008C716E">
      <w:pPr>
        <w:jc w:val="both"/>
        <w:rPr>
          <w:rFonts w:ascii="Century Gothic" w:hAnsi="Century Gothic"/>
          <w:sz w:val="20"/>
          <w:szCs w:val="20"/>
        </w:rPr>
      </w:pPr>
    </w:p>
    <w:p w:rsidR="002F67BD" w:rsidRPr="005C2EF1" w:rsidRDefault="002F67BD" w:rsidP="002F67BD">
      <w:pPr>
        <w:spacing w:before="100" w:beforeAutospacing="1" w:after="100" w:afterAutospacing="1" w:line="240" w:lineRule="auto"/>
        <w:jc w:val="both"/>
        <w:rPr>
          <w:rFonts w:ascii="Century Gothic" w:hAnsi="Century Gothic" w:cs="Times New Roman"/>
          <w:color w:val="000000" w:themeColor="text1"/>
          <w:sz w:val="20"/>
          <w:szCs w:val="20"/>
          <w:lang w:val="es-ES_tradnl" w:eastAsia="es-ES_tradnl"/>
        </w:rPr>
      </w:pPr>
      <w:r w:rsidRPr="005C2EF1">
        <w:rPr>
          <w:rFonts w:ascii="Century Gothic" w:hAnsi="Century Gothic"/>
          <w:color w:val="000000" w:themeColor="text1"/>
          <w:sz w:val="20"/>
          <w:szCs w:val="20"/>
        </w:rPr>
        <w:t>En desarrollo del artículo 15</w:t>
      </w:r>
      <w:r w:rsidRPr="005C2EF1">
        <w:rPr>
          <w:rFonts w:ascii="Century Gothic" w:hAnsi="Century Gothic" w:cs="Times New Roman"/>
          <w:color w:val="000000" w:themeColor="text1"/>
          <w:sz w:val="20"/>
          <w:szCs w:val="20"/>
          <w:lang w:val="es-ES_tradnl" w:eastAsia="es-ES_tradnl"/>
        </w:rPr>
        <w:t xml:space="preserve"> de la Ley 1581 de 2012 </w:t>
      </w:r>
      <w:r w:rsidRPr="005C2EF1">
        <w:rPr>
          <w:rFonts w:ascii="Century Gothic" w:hAnsi="Century Gothic"/>
          <w:color w:val="000000" w:themeColor="text1"/>
          <w:sz w:val="20"/>
          <w:szCs w:val="20"/>
        </w:rPr>
        <w:t>denominado “Reclamos</w:t>
      </w:r>
      <w:r w:rsidR="00210506" w:rsidRPr="005C2EF1">
        <w:rPr>
          <w:rFonts w:ascii="Century Gothic" w:hAnsi="Century Gothic" w:cs="Times New Roman"/>
          <w:color w:val="000000" w:themeColor="text1"/>
          <w:sz w:val="20"/>
          <w:szCs w:val="20"/>
          <w:lang w:val="es-ES_tradnl" w:eastAsia="es-ES_tradnl"/>
        </w:rPr>
        <w:t>”,</w:t>
      </w:r>
      <w:r w:rsidR="00981189" w:rsidRPr="005C2EF1">
        <w:rPr>
          <w:rFonts w:ascii="Century Gothic" w:hAnsi="Century Gothic" w:cs="Times New Roman"/>
          <w:color w:val="000000" w:themeColor="text1"/>
          <w:sz w:val="20"/>
          <w:szCs w:val="20"/>
          <w:lang w:val="es-ES_tradnl" w:eastAsia="es-ES_tradnl"/>
        </w:rPr>
        <w:t xml:space="preserve"> </w:t>
      </w:r>
      <w:r w:rsidR="00210506" w:rsidRPr="005C2EF1">
        <w:rPr>
          <w:rFonts w:ascii="Century Gothic" w:hAnsi="Century Gothic" w:cs="Times New Roman"/>
          <w:color w:val="000000" w:themeColor="text1"/>
          <w:sz w:val="20"/>
          <w:szCs w:val="20"/>
          <w:lang w:val="es-ES_tradnl" w:eastAsia="es-ES_tradnl"/>
        </w:rPr>
        <w:t>q</w:t>
      </w:r>
      <w:r w:rsidRPr="005C2EF1">
        <w:rPr>
          <w:rFonts w:ascii="Century Gothic" w:hAnsi="Century Gothic" w:cs="Times New Roman"/>
          <w:color w:val="000000" w:themeColor="text1"/>
          <w:sz w:val="20"/>
          <w:szCs w:val="20"/>
          <w:lang w:val="es-ES_tradnl" w:eastAsia="es-ES_tradnl"/>
        </w:rPr>
        <w:t>uienes se encuentren legitimados, podrán presentar Reclamos</w:t>
      </w:r>
      <w:r w:rsidRPr="005C2EF1">
        <w:rPr>
          <w:rFonts w:ascii="Century Gothic" w:hAnsi="Century Gothic"/>
          <w:color w:val="000000" w:themeColor="text1"/>
          <w:sz w:val="20"/>
          <w:szCs w:val="20"/>
        </w:rPr>
        <w:t xml:space="preserve"> cuando </w:t>
      </w:r>
      <w:r w:rsidRPr="005C2EF1">
        <w:rPr>
          <w:rFonts w:ascii="Century Gothic" w:hAnsi="Century Gothic" w:cs="Times New Roman"/>
          <w:color w:val="000000" w:themeColor="text1"/>
          <w:sz w:val="20"/>
          <w:szCs w:val="20"/>
          <w:lang w:val="es-ES_tradnl" w:eastAsia="es-ES_tradnl"/>
        </w:rPr>
        <w:t>consideren que l</w:t>
      </w:r>
      <w:r w:rsidR="00D14B67" w:rsidRPr="005C2EF1">
        <w:rPr>
          <w:rFonts w:ascii="Century Gothic" w:hAnsi="Century Gothic" w:cs="Times New Roman"/>
          <w:color w:val="000000" w:themeColor="text1"/>
          <w:sz w:val="20"/>
          <w:szCs w:val="20"/>
          <w:lang w:val="es-ES_tradnl" w:eastAsia="es-ES_tradnl"/>
        </w:rPr>
        <w:t>a información contenida en una Base de D</w:t>
      </w:r>
      <w:r w:rsidRPr="005C2EF1">
        <w:rPr>
          <w:rFonts w:ascii="Century Gothic" w:hAnsi="Century Gothic" w:cs="Times New Roman"/>
          <w:color w:val="000000" w:themeColor="text1"/>
          <w:sz w:val="20"/>
          <w:szCs w:val="20"/>
          <w:lang w:val="es-ES_tradnl" w:eastAsia="es-ES_tradnl"/>
        </w:rPr>
        <w:t>atos administrada por el Responsable del Tratamiento debe ser sujeta de corrección, actualización o supresión, o si advierten un incumplimiento por parte de ést</w:t>
      </w:r>
      <w:r w:rsidR="00D14B67" w:rsidRPr="005C2EF1">
        <w:rPr>
          <w:rFonts w:ascii="Century Gothic" w:hAnsi="Century Gothic" w:cs="Times New Roman"/>
          <w:color w:val="000000" w:themeColor="text1"/>
          <w:sz w:val="20"/>
          <w:szCs w:val="20"/>
          <w:lang w:val="es-ES_tradnl" w:eastAsia="es-ES_tradnl"/>
        </w:rPr>
        <w:t>e</w:t>
      </w:r>
      <w:r w:rsidRPr="005C2EF1">
        <w:rPr>
          <w:rFonts w:ascii="Century Gothic" w:hAnsi="Century Gothic" w:cs="Times New Roman"/>
          <w:color w:val="000000" w:themeColor="text1"/>
          <w:sz w:val="20"/>
          <w:szCs w:val="20"/>
          <w:lang w:val="es-ES_tradnl" w:eastAsia="es-ES_tradnl"/>
        </w:rPr>
        <w:t xml:space="preserve"> o de alguno de sus Encargados</w:t>
      </w:r>
      <w:r w:rsidR="00D14B67" w:rsidRPr="005C2EF1">
        <w:rPr>
          <w:rFonts w:ascii="Century Gothic" w:hAnsi="Century Gothic" w:cs="Times New Roman"/>
          <w:color w:val="000000" w:themeColor="text1"/>
          <w:sz w:val="20"/>
          <w:szCs w:val="20"/>
          <w:lang w:val="es-ES_tradnl" w:eastAsia="es-ES_tradnl"/>
        </w:rPr>
        <w:t xml:space="preserve"> del Tratamiento a las normas de Protección de Datos Personales, o en caso de revocatoria de la autorización para el Tratamiento de datos</w:t>
      </w:r>
      <w:r w:rsidRPr="005C2EF1">
        <w:rPr>
          <w:rFonts w:ascii="Century Gothic" w:hAnsi="Century Gothic" w:cs="Times New Roman"/>
          <w:color w:val="000000" w:themeColor="text1"/>
          <w:sz w:val="20"/>
          <w:szCs w:val="20"/>
          <w:lang w:val="es-ES_tradnl" w:eastAsia="es-ES_tradnl"/>
        </w:rPr>
        <w:t>, en los siguientes términos:</w:t>
      </w:r>
    </w:p>
    <w:p w:rsidR="002F67BD" w:rsidRPr="005C2EF1" w:rsidRDefault="00D14B67" w:rsidP="002F67BD">
      <w:pPr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s-ES_tradnl"/>
        </w:rPr>
      </w:pPr>
      <w:r w:rsidRPr="005C2EF1">
        <w:rPr>
          <w:rFonts w:ascii="Century Gothic" w:hAnsi="Century Gothic" w:cs="Times New Roman"/>
          <w:color w:val="000000" w:themeColor="text1"/>
          <w:sz w:val="20"/>
          <w:szCs w:val="20"/>
          <w:lang w:val="es-ES_tradnl" w:eastAsia="es-ES_tradnl"/>
        </w:rPr>
        <w:t xml:space="preserve">El </w:t>
      </w:r>
      <w:r w:rsidRPr="005C2EF1">
        <w:rPr>
          <w:rFonts w:ascii="Century Gothic" w:hAnsi="Century Gothic"/>
          <w:color w:val="000000" w:themeColor="text1"/>
          <w:sz w:val="20"/>
          <w:szCs w:val="20"/>
        </w:rPr>
        <w:t>Responsable de la Base de Dato y/o el Operativo</w:t>
      </w:r>
      <w:r w:rsidR="006F3DED" w:rsidRPr="005C2EF1">
        <w:rPr>
          <w:rFonts w:ascii="Century Gothic" w:hAnsi="Century Gothic"/>
          <w:color w:val="000000" w:themeColor="text1"/>
          <w:sz w:val="20"/>
          <w:szCs w:val="20"/>
        </w:rPr>
        <w:t xml:space="preserve"> (en caso de haberlos) o el Oficial de Protección</w:t>
      </w:r>
      <w:r w:rsidR="00A050B0" w:rsidRPr="005C2EF1">
        <w:rPr>
          <w:rFonts w:ascii="Century Gothic" w:hAnsi="Century Gothic"/>
          <w:color w:val="000000" w:themeColor="text1"/>
          <w:sz w:val="20"/>
          <w:szCs w:val="20"/>
        </w:rPr>
        <w:t>, verificará</w:t>
      </w:r>
      <w:r w:rsidRPr="005C2EF1">
        <w:rPr>
          <w:rFonts w:ascii="Century Gothic" w:hAnsi="Century Gothic"/>
          <w:color w:val="000000" w:themeColor="text1"/>
          <w:sz w:val="20"/>
          <w:szCs w:val="20"/>
        </w:rPr>
        <w:t xml:space="preserve"> el cumplimiento de los requisitos citados en el numeral </w:t>
      </w:r>
      <w:r w:rsidR="008C4146" w:rsidRPr="005C2EF1">
        <w:rPr>
          <w:rFonts w:ascii="Century Gothic" w:hAnsi="Century Gothic"/>
          <w:sz w:val="20"/>
          <w:szCs w:val="20"/>
        </w:rPr>
        <w:fldChar w:fldCharType="begin"/>
      </w:r>
      <w:r w:rsidR="008C4146" w:rsidRPr="005C2EF1">
        <w:rPr>
          <w:rFonts w:ascii="Century Gothic" w:hAnsi="Century Gothic"/>
          <w:sz w:val="20"/>
          <w:szCs w:val="20"/>
        </w:rPr>
        <w:instrText xml:space="preserve"> REF _Ref485831133 \r \h  \* MERGEFORMAT </w:instrText>
      </w:r>
      <w:r w:rsidR="008C4146" w:rsidRPr="005C2EF1">
        <w:rPr>
          <w:rFonts w:ascii="Century Gothic" w:hAnsi="Century Gothic"/>
          <w:sz w:val="20"/>
          <w:szCs w:val="20"/>
        </w:rPr>
      </w:r>
      <w:r w:rsidR="008C4146" w:rsidRPr="005C2EF1">
        <w:rPr>
          <w:rFonts w:ascii="Century Gothic" w:hAnsi="Century Gothic"/>
          <w:sz w:val="20"/>
          <w:szCs w:val="20"/>
        </w:rPr>
        <w:fldChar w:fldCharType="separate"/>
      </w:r>
      <w:r w:rsidR="00983C77" w:rsidRPr="005C2EF1">
        <w:rPr>
          <w:rFonts w:ascii="Century Gothic" w:hAnsi="Century Gothic"/>
          <w:sz w:val="20"/>
          <w:szCs w:val="20"/>
        </w:rPr>
        <w:t>5</w:t>
      </w:r>
      <w:r w:rsidR="008C4146" w:rsidRPr="005C2EF1">
        <w:rPr>
          <w:rFonts w:ascii="Century Gothic" w:hAnsi="Century Gothic"/>
          <w:sz w:val="20"/>
          <w:szCs w:val="20"/>
        </w:rPr>
        <w:fldChar w:fldCharType="end"/>
      </w:r>
      <w:r w:rsidR="00C35973" w:rsidRPr="005C2EF1">
        <w:rPr>
          <w:rFonts w:ascii="Century Gothic" w:hAnsi="Century Gothic"/>
          <w:color w:val="000000" w:themeColor="text1"/>
          <w:sz w:val="20"/>
          <w:szCs w:val="20"/>
        </w:rPr>
        <w:t xml:space="preserve"> del presente documento</w:t>
      </w:r>
      <w:r w:rsidRPr="005C2EF1">
        <w:rPr>
          <w:rFonts w:ascii="Century Gothic" w:hAnsi="Century Gothic"/>
          <w:color w:val="000000" w:themeColor="text1"/>
          <w:sz w:val="20"/>
          <w:szCs w:val="20"/>
        </w:rPr>
        <w:t>.</w:t>
      </w: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s-ES_tradnl"/>
        </w:rPr>
        <w:t xml:space="preserve"> Si el R</w:t>
      </w:r>
      <w:r w:rsidR="002F67BD"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s-ES_tradnl"/>
        </w:rPr>
        <w:t xml:space="preserve">eclamo resulta incompleto, se requerirá al interesado dentro de los cinco (5) días </w:t>
      </w: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s-ES_tradnl"/>
        </w:rPr>
        <w:t xml:space="preserve">hábiles </w:t>
      </w:r>
      <w:r w:rsidR="002F67BD"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s-ES_tradnl"/>
        </w:rPr>
        <w:t xml:space="preserve">siguientes a la recepción </w:t>
      </w: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s-ES_tradnl"/>
        </w:rPr>
        <w:t>del R</w:t>
      </w:r>
      <w:r w:rsidR="002F67BD"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s-ES_tradnl"/>
        </w:rPr>
        <w:t>eclamo para que subsane las fallas. Transcurridos dos (2) meses desde la fecha del requerimiento, sin que el solicitante presente la información requerida, se entenderá que ha desistido del reclamo</w:t>
      </w:r>
      <w:r w:rsidR="002F67BD" w:rsidRPr="005C2EF1">
        <w:rPr>
          <w:rFonts w:ascii="Century Gothic" w:eastAsia="Times New Roman" w:hAnsi="Century Gothic" w:cs="Arial"/>
          <w:color w:val="4472C4" w:themeColor="accent1"/>
          <w:sz w:val="20"/>
          <w:szCs w:val="20"/>
          <w:lang w:eastAsia="es-ES_tradnl"/>
        </w:rPr>
        <w:t>. </w:t>
      </w:r>
    </w:p>
    <w:p w:rsidR="002F67BD" w:rsidRPr="005C2EF1" w:rsidRDefault="002F67BD" w:rsidP="002F67BD">
      <w:pPr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s-ES_tradnl"/>
        </w:rPr>
      </w:pP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s-ES_tradnl"/>
        </w:rPr>
        <w:t xml:space="preserve">En caso de que </w:t>
      </w:r>
      <w:r w:rsidR="00D14B67"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s-ES_tradnl"/>
        </w:rPr>
        <w:t>el Responsable del Tratamiento</w:t>
      </w: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s-ES_tradnl"/>
        </w:rPr>
        <w:t xml:space="preserve"> no sea competente para resolverlo, dará traslado a quien corresponda en un término máximo de dos (2) días hábiles e informará de la situación al</w:t>
      </w:r>
      <w:r w:rsidR="006F3DED"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s-ES_tradnl"/>
        </w:rPr>
        <w:t xml:space="preserve"> </w:t>
      </w: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s-ES_tradnl"/>
        </w:rPr>
        <w:t>interesado.</w:t>
      </w: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s-ES_tradnl"/>
        </w:rPr>
        <w:br/>
      </w:r>
      <w:r w:rsidRPr="005C2EF1">
        <w:rPr>
          <w:rFonts w:ascii="Century Gothic" w:eastAsia="Times New Roman" w:hAnsi="Century Gothic" w:cs="Arial"/>
          <w:color w:val="4472C4" w:themeColor="accent1"/>
          <w:sz w:val="20"/>
          <w:szCs w:val="20"/>
          <w:lang w:eastAsia="es-ES_tradnl"/>
        </w:rPr>
        <w:br/>
      </w: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s-ES_tradnl"/>
        </w:rPr>
        <w:t xml:space="preserve">Una vez recibido </w:t>
      </w:r>
      <w:r w:rsidR="00D14B67"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s-ES_tradnl"/>
        </w:rPr>
        <w:t>el reclamo</w:t>
      </w: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s-ES_tradnl"/>
        </w:rPr>
        <w:t xml:space="preserve"> completo, éste se catalogará con la etiqueta "reclamo en trámite" y el motivo del mismo, en un término no mayor a dos (2) días hábiles. Dicha etiqueta se mantendrá hasta que el reclamo sea decidido.</w:t>
      </w:r>
    </w:p>
    <w:p w:rsidR="002F67BD" w:rsidRPr="005C2EF1" w:rsidRDefault="002F67BD" w:rsidP="002F67BD">
      <w:pPr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s-ES_tradnl"/>
        </w:rPr>
      </w:pP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s-ES_tradnl"/>
        </w:rPr>
        <w:t>El término máximo para atender el reclamo será de quince (15) días hábiles contados a partir del día siguiente a la fecha de su recibo. Cuando no fuere posible atender el reclamo dentro de dicho término, se informará al interesado los motivos de la demora y la fecha en que se atenderá su reclamo, la cual en ningún caso podrá superar los ocho (8) días hábiles siguientes al vencimiento del primer término.</w:t>
      </w:r>
    </w:p>
    <w:p w:rsidR="002F67BD" w:rsidRPr="005C2EF1" w:rsidRDefault="002F67BD" w:rsidP="002F67BD">
      <w:pPr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s-ES_tradnl"/>
        </w:rPr>
      </w:pP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 xml:space="preserve">En los mismos plazos anteriores </w:t>
      </w:r>
      <w:r w:rsidR="00D14B67" w:rsidRPr="005C2EF1">
        <w:rPr>
          <w:rFonts w:ascii="Century Gothic" w:hAnsi="Century Gothic" w:cs="Times New Roman"/>
          <w:color w:val="000000" w:themeColor="text1"/>
          <w:sz w:val="20"/>
          <w:szCs w:val="20"/>
          <w:lang w:val="es-ES_tradnl" w:eastAsia="es-ES_tradnl"/>
        </w:rPr>
        <w:t>el Responsable del Tratamiento</w:t>
      </w: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 xml:space="preserve"> se pronunciará cuando verifique que en sus sistemas de información no tiene datos personales del </w:t>
      </w:r>
      <w:r w:rsidR="00D14B67"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>Titular</w:t>
      </w: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>.</w:t>
      </w:r>
    </w:p>
    <w:p w:rsidR="002F67BD" w:rsidRPr="005C2EF1" w:rsidRDefault="002F67BD" w:rsidP="00D14B67">
      <w:pPr>
        <w:jc w:val="both"/>
        <w:rPr>
          <w:rFonts w:ascii="Century Gothic" w:hAnsi="Century Gothic"/>
          <w:sz w:val="20"/>
          <w:szCs w:val="20"/>
        </w:rPr>
      </w:pPr>
      <w:r w:rsidRPr="005C2EF1">
        <w:rPr>
          <w:rFonts w:ascii="Century Gothic" w:hAnsi="Century Gothic"/>
          <w:sz w:val="20"/>
          <w:szCs w:val="20"/>
        </w:rPr>
        <w:t xml:space="preserve">La solicitud de supresión de la información y la revocatoria de la autorización no procederán cuando el Titular tenga un deber legal o contractual de permanecer en la base de datos.  </w:t>
      </w:r>
    </w:p>
    <w:p w:rsidR="007B2D06" w:rsidRPr="005C2EF1" w:rsidRDefault="007B2D06" w:rsidP="00546CF3">
      <w:pPr>
        <w:spacing w:after="0" w:line="240" w:lineRule="auto"/>
        <w:jc w:val="both"/>
        <w:rPr>
          <w:rFonts w:ascii="Century Gothic" w:hAnsi="Century Gothic" w:cs="Times New Roman"/>
          <w:color w:val="000000" w:themeColor="text1"/>
          <w:sz w:val="20"/>
          <w:szCs w:val="20"/>
          <w:lang w:val="es-ES_tradnl" w:eastAsia="es-ES_tradnl"/>
        </w:rPr>
      </w:pPr>
    </w:p>
    <w:p w:rsidR="002F67BD" w:rsidRPr="005C2EF1" w:rsidRDefault="002F67BD" w:rsidP="008C716E">
      <w:pPr>
        <w:pStyle w:val="Ttulo3"/>
        <w:numPr>
          <w:ilvl w:val="1"/>
          <w:numId w:val="1"/>
        </w:numPr>
        <w:jc w:val="both"/>
        <w:rPr>
          <w:rFonts w:ascii="Century Gothic" w:hAnsi="Century Gothic"/>
          <w:color w:val="70AD47" w:themeColor="accent6"/>
          <w:sz w:val="20"/>
          <w:szCs w:val="20"/>
        </w:rPr>
      </w:pPr>
      <w:bookmarkStart w:id="17" w:name="_Toc523930199"/>
      <w:r w:rsidRPr="005C2EF1">
        <w:rPr>
          <w:rFonts w:ascii="Century Gothic" w:hAnsi="Century Gothic"/>
          <w:color w:val="70AD47" w:themeColor="accent6"/>
          <w:sz w:val="20"/>
          <w:szCs w:val="20"/>
        </w:rPr>
        <w:t>QUEJAS ANTE LA SUPERINTENDENCIA DE INDUSTRIA Y COMERCIO</w:t>
      </w:r>
      <w:bookmarkEnd w:id="17"/>
    </w:p>
    <w:p w:rsidR="002F67BD" w:rsidRPr="005C2EF1" w:rsidRDefault="002F67BD" w:rsidP="00D14B67">
      <w:pPr>
        <w:pStyle w:val="NormalWeb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5C2EF1">
        <w:rPr>
          <w:rFonts w:ascii="Century Gothic" w:hAnsi="Century Gothic" w:cs="Arial"/>
          <w:color w:val="000000" w:themeColor="text1"/>
          <w:sz w:val="20"/>
          <w:szCs w:val="20"/>
        </w:rPr>
        <w:t xml:space="preserve">Para acudir a la Superintendencia de Industria y Comercio en ejercicio de las acciones legales contempladas para los Titulares de Datos Personales, </w:t>
      </w:r>
      <w:r w:rsidRPr="005C2EF1">
        <w:rPr>
          <w:rFonts w:ascii="Century Gothic" w:hAnsi="Century Gothic"/>
          <w:color w:val="000000" w:themeColor="text1"/>
          <w:sz w:val="20"/>
          <w:szCs w:val="20"/>
        </w:rPr>
        <w:t xml:space="preserve">causahabientes, apoderados </w:t>
      </w:r>
      <w:r w:rsidRPr="005C2EF1">
        <w:rPr>
          <w:rFonts w:ascii="Century Gothic" w:hAnsi="Century Gothic" w:cs="Arial"/>
          <w:color w:val="000000" w:themeColor="text1"/>
          <w:sz w:val="20"/>
          <w:szCs w:val="20"/>
        </w:rPr>
        <w:t>o interesados</w:t>
      </w:r>
      <w:r w:rsidR="006F3DED" w:rsidRPr="005C2EF1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Pr="005C2EF1">
        <w:rPr>
          <w:rFonts w:ascii="Century Gothic" w:hAnsi="Century Gothic" w:cs="Arial"/>
          <w:color w:val="000000" w:themeColor="text1"/>
          <w:sz w:val="20"/>
          <w:szCs w:val="20"/>
        </w:rPr>
        <w:t>legitimados, se deberá agotar previamente el trámite de Consultas y/o Reclamos aquí descrito ante el Responsable del Tratamiento y/o Encargado del Tratamiento, conforme lo establece el artículo 16 de la Ley Estatutaria 1581 de 2012.</w:t>
      </w:r>
    </w:p>
    <w:p w:rsidR="002626AE" w:rsidRPr="005C2EF1" w:rsidRDefault="002626AE" w:rsidP="008C716E">
      <w:pPr>
        <w:pStyle w:val="Ttulo3"/>
        <w:numPr>
          <w:ilvl w:val="1"/>
          <w:numId w:val="1"/>
        </w:numPr>
        <w:jc w:val="both"/>
        <w:rPr>
          <w:rFonts w:ascii="Century Gothic" w:hAnsi="Century Gothic"/>
          <w:color w:val="70AD47" w:themeColor="accent6"/>
          <w:sz w:val="20"/>
          <w:szCs w:val="20"/>
        </w:rPr>
      </w:pPr>
      <w:bookmarkStart w:id="18" w:name="_Toc523930200"/>
      <w:r w:rsidRPr="005C2EF1">
        <w:rPr>
          <w:rFonts w:ascii="Century Gothic" w:hAnsi="Century Gothic"/>
          <w:color w:val="70AD47" w:themeColor="accent6"/>
          <w:sz w:val="20"/>
          <w:szCs w:val="20"/>
        </w:rPr>
        <w:lastRenderedPageBreak/>
        <w:t>CONSERVACIÓN DE LAS PQR´S</w:t>
      </w:r>
      <w:bookmarkEnd w:id="18"/>
    </w:p>
    <w:p w:rsidR="002626AE" w:rsidRPr="005C2EF1" w:rsidRDefault="002626AE" w:rsidP="00546CF3">
      <w:pPr>
        <w:spacing w:after="0" w:line="240" w:lineRule="auto"/>
        <w:jc w:val="both"/>
        <w:rPr>
          <w:rFonts w:ascii="Century Gothic" w:hAnsi="Century Gothic" w:cs="Times New Roman"/>
          <w:color w:val="000000" w:themeColor="text1"/>
          <w:sz w:val="20"/>
          <w:szCs w:val="20"/>
          <w:lang w:eastAsia="es-ES_tradnl"/>
        </w:rPr>
      </w:pPr>
    </w:p>
    <w:p w:rsidR="002F67BD" w:rsidRPr="005C2EF1" w:rsidRDefault="002626AE" w:rsidP="00546CF3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</w:pPr>
      <w:r w:rsidRPr="005C2EF1">
        <w:rPr>
          <w:rFonts w:ascii="Century Gothic" w:hAnsi="Century Gothic" w:cs="Times New Roman"/>
          <w:color w:val="000000" w:themeColor="text1"/>
          <w:sz w:val="20"/>
          <w:szCs w:val="20"/>
          <w:lang w:val="es-ES_tradnl" w:eastAsia="es-ES_tradnl"/>
        </w:rPr>
        <w:t>El Responsable del Tratamiento</w:t>
      </w:r>
      <w:r w:rsidR="00546CF3"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 xml:space="preserve">, documentará y almacenará las </w:t>
      </w: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 xml:space="preserve">Consultas y Reclamos presentados </w:t>
      </w:r>
      <w:r w:rsidR="002F67BD"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>en materia de Protección de Datos Personales</w:t>
      </w:r>
      <w:r w:rsidR="00546CF3"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 xml:space="preserve">, así como las respuestas a tales </w:t>
      </w:r>
      <w:r w:rsidR="002F67BD"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>Consultas y Reclamos y el soporte de cumplimiento o garantía de los Derechos derivados del Derecho de Hábeas Data</w:t>
      </w:r>
      <w:r w:rsidR="00546CF3"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 xml:space="preserve">. </w:t>
      </w:r>
    </w:p>
    <w:p w:rsidR="002F67BD" w:rsidRPr="005C2EF1" w:rsidRDefault="002F67BD" w:rsidP="00546CF3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</w:pPr>
    </w:p>
    <w:p w:rsidR="00546CF3" w:rsidRPr="005C2EF1" w:rsidRDefault="00546CF3" w:rsidP="00546CF3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</w:pPr>
      <w:r w:rsidRPr="005C2EF1"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  <w:t xml:space="preserve">Esta información será tratada conforme a las normas aplicables a la correspondencia de la organización. </w:t>
      </w:r>
    </w:p>
    <w:p w:rsidR="00906A76" w:rsidRPr="005C2EF1" w:rsidRDefault="00906A76" w:rsidP="00546CF3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</w:pPr>
    </w:p>
    <w:p w:rsidR="00C85956" w:rsidRPr="005C2EF1" w:rsidRDefault="00C85956" w:rsidP="00546CF3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val="es-ES_tradnl" w:eastAsia="es-ES_tradnl"/>
        </w:rPr>
      </w:pPr>
    </w:p>
    <w:p w:rsidR="00546CF3" w:rsidRPr="005C2EF1" w:rsidRDefault="00D14B67" w:rsidP="008C716E">
      <w:pPr>
        <w:pStyle w:val="Ttulo3"/>
        <w:numPr>
          <w:ilvl w:val="1"/>
          <w:numId w:val="1"/>
        </w:numPr>
        <w:jc w:val="both"/>
        <w:rPr>
          <w:rFonts w:ascii="Century Gothic" w:hAnsi="Century Gothic"/>
          <w:color w:val="70AD47" w:themeColor="accent6"/>
          <w:sz w:val="20"/>
          <w:szCs w:val="20"/>
        </w:rPr>
      </w:pPr>
      <w:bookmarkStart w:id="19" w:name="_Toc523930201"/>
      <w:r w:rsidRPr="005C2EF1">
        <w:rPr>
          <w:rFonts w:ascii="Century Gothic" w:hAnsi="Century Gothic"/>
          <w:color w:val="70AD47" w:themeColor="accent6"/>
          <w:sz w:val="20"/>
          <w:szCs w:val="20"/>
        </w:rPr>
        <w:t>PRECEPTOS</w:t>
      </w:r>
      <w:bookmarkEnd w:id="19"/>
    </w:p>
    <w:p w:rsidR="00D14B67" w:rsidRPr="005C2EF1" w:rsidRDefault="00D14B67" w:rsidP="00D14B67">
      <w:pPr>
        <w:rPr>
          <w:rFonts w:ascii="Century Gothic" w:hAnsi="Century Gothic"/>
          <w:sz w:val="20"/>
          <w:szCs w:val="20"/>
        </w:rPr>
      </w:pPr>
    </w:p>
    <w:p w:rsidR="00546CF3" w:rsidRDefault="00546CF3" w:rsidP="000F0E3A">
      <w:pPr>
        <w:pStyle w:val="pa8"/>
        <w:spacing w:before="0" w:beforeAutospacing="0" w:after="0" w:afterAutospacing="0"/>
        <w:jc w:val="both"/>
        <w:rPr>
          <w:rStyle w:val="a0"/>
          <w:rFonts w:ascii="Century Gothic" w:hAnsi="Century Gothic" w:cs="Arial"/>
          <w:color w:val="221E1F"/>
          <w:sz w:val="20"/>
          <w:szCs w:val="20"/>
        </w:rPr>
      </w:pPr>
      <w:r w:rsidRPr="005C2EF1">
        <w:rPr>
          <w:rStyle w:val="a0"/>
          <w:rFonts w:ascii="Century Gothic" w:hAnsi="Century Gothic" w:cs="Arial"/>
          <w:color w:val="221E1F"/>
          <w:sz w:val="20"/>
          <w:szCs w:val="20"/>
        </w:rPr>
        <w:t xml:space="preserve">En ningún caso podrá ser rechazada </w:t>
      </w:r>
      <w:r w:rsidR="00D14B67" w:rsidRPr="005C2EF1">
        <w:rPr>
          <w:rStyle w:val="a0"/>
          <w:rFonts w:ascii="Century Gothic" w:hAnsi="Century Gothic" w:cs="Arial"/>
          <w:color w:val="221E1F"/>
          <w:sz w:val="20"/>
          <w:szCs w:val="20"/>
        </w:rPr>
        <w:t>una Consulta o Reclamo</w:t>
      </w:r>
      <w:r w:rsidRPr="005C2EF1">
        <w:rPr>
          <w:rStyle w:val="a0"/>
          <w:rFonts w:ascii="Century Gothic" w:hAnsi="Century Gothic" w:cs="Arial"/>
          <w:color w:val="221E1F"/>
          <w:sz w:val="20"/>
          <w:szCs w:val="20"/>
        </w:rPr>
        <w:t xml:space="preserve"> por motivos de fundamentación inadecuada o incompleta.</w:t>
      </w:r>
    </w:p>
    <w:p w:rsidR="005C2EF1" w:rsidRDefault="005C2EF1" w:rsidP="000F0E3A">
      <w:pPr>
        <w:pStyle w:val="pa8"/>
        <w:spacing w:before="0" w:beforeAutospacing="0" w:after="0" w:afterAutospacing="0"/>
        <w:jc w:val="both"/>
        <w:rPr>
          <w:rStyle w:val="a0"/>
          <w:rFonts w:ascii="Century Gothic" w:hAnsi="Century Gothic" w:cs="Arial"/>
          <w:color w:val="221E1F"/>
          <w:sz w:val="20"/>
          <w:szCs w:val="20"/>
        </w:rPr>
      </w:pPr>
    </w:p>
    <w:p w:rsidR="005C2EF1" w:rsidRDefault="005C2EF1" w:rsidP="000F0E3A">
      <w:pPr>
        <w:pStyle w:val="pa8"/>
        <w:spacing w:before="0" w:beforeAutospacing="0" w:after="0" w:afterAutospacing="0"/>
        <w:jc w:val="both"/>
        <w:rPr>
          <w:rStyle w:val="a0"/>
          <w:rFonts w:ascii="Century Gothic" w:hAnsi="Century Gothic" w:cs="Arial"/>
          <w:color w:val="221E1F"/>
          <w:sz w:val="20"/>
          <w:szCs w:val="20"/>
        </w:rPr>
      </w:pPr>
    </w:p>
    <w:p w:rsidR="005C2EF1" w:rsidRDefault="005C2EF1" w:rsidP="000F0E3A">
      <w:pPr>
        <w:pStyle w:val="pa8"/>
        <w:spacing w:before="0" w:beforeAutospacing="0" w:after="0" w:afterAutospacing="0"/>
        <w:jc w:val="both"/>
        <w:rPr>
          <w:rStyle w:val="a0"/>
          <w:rFonts w:ascii="Century Gothic" w:hAnsi="Century Gothic" w:cs="Arial"/>
          <w:color w:val="221E1F"/>
          <w:sz w:val="20"/>
          <w:szCs w:val="20"/>
        </w:rPr>
      </w:pPr>
    </w:p>
    <w:p w:rsidR="005C2EF1" w:rsidRDefault="005C2EF1" w:rsidP="000F0E3A">
      <w:pPr>
        <w:pStyle w:val="pa8"/>
        <w:spacing w:before="0" w:beforeAutospacing="0" w:after="0" w:afterAutospacing="0"/>
        <w:jc w:val="both"/>
        <w:rPr>
          <w:rStyle w:val="a0"/>
          <w:rFonts w:ascii="Century Gothic" w:hAnsi="Century Gothic" w:cs="Arial"/>
          <w:color w:val="221E1F"/>
          <w:sz w:val="20"/>
          <w:szCs w:val="20"/>
        </w:rPr>
      </w:pPr>
    </w:p>
    <w:p w:rsidR="005C2EF1" w:rsidRDefault="005C2EF1" w:rsidP="000F0E3A">
      <w:pPr>
        <w:pStyle w:val="pa8"/>
        <w:spacing w:before="0" w:beforeAutospacing="0" w:after="0" w:afterAutospacing="0"/>
        <w:jc w:val="both"/>
        <w:rPr>
          <w:rStyle w:val="a0"/>
          <w:rFonts w:ascii="Century Gothic" w:hAnsi="Century Gothic" w:cs="Arial"/>
          <w:color w:val="221E1F"/>
          <w:sz w:val="20"/>
          <w:szCs w:val="20"/>
        </w:rPr>
      </w:pPr>
    </w:p>
    <w:p w:rsidR="005C2EF1" w:rsidRDefault="005C2EF1" w:rsidP="000F0E3A">
      <w:pPr>
        <w:pStyle w:val="pa8"/>
        <w:spacing w:before="0" w:beforeAutospacing="0" w:after="0" w:afterAutospacing="0"/>
        <w:jc w:val="both"/>
        <w:rPr>
          <w:rStyle w:val="a0"/>
          <w:rFonts w:ascii="Century Gothic" w:hAnsi="Century Gothic" w:cs="Arial"/>
          <w:color w:val="221E1F"/>
          <w:sz w:val="20"/>
          <w:szCs w:val="20"/>
        </w:rPr>
      </w:pPr>
    </w:p>
    <w:p w:rsidR="005C2EF1" w:rsidRDefault="005C2EF1" w:rsidP="000F0E3A">
      <w:pPr>
        <w:pStyle w:val="pa8"/>
        <w:spacing w:before="0" w:beforeAutospacing="0" w:after="0" w:afterAutospacing="0"/>
        <w:jc w:val="both"/>
        <w:rPr>
          <w:rStyle w:val="a0"/>
          <w:rFonts w:ascii="Century Gothic" w:hAnsi="Century Gothic" w:cs="Arial"/>
          <w:color w:val="221E1F"/>
          <w:sz w:val="20"/>
          <w:szCs w:val="20"/>
        </w:rPr>
      </w:pPr>
    </w:p>
    <w:p w:rsidR="005C2EF1" w:rsidRDefault="005C2EF1" w:rsidP="000F0E3A">
      <w:pPr>
        <w:pStyle w:val="pa8"/>
        <w:spacing w:before="0" w:beforeAutospacing="0" w:after="0" w:afterAutospacing="0"/>
        <w:jc w:val="both"/>
        <w:rPr>
          <w:rStyle w:val="a0"/>
          <w:rFonts w:ascii="Century Gothic" w:hAnsi="Century Gothic" w:cs="Arial"/>
          <w:color w:val="221E1F"/>
          <w:sz w:val="20"/>
          <w:szCs w:val="20"/>
        </w:rPr>
      </w:pPr>
    </w:p>
    <w:p w:rsidR="005C2EF1" w:rsidRDefault="005C2EF1" w:rsidP="000F0E3A">
      <w:pPr>
        <w:pStyle w:val="pa8"/>
        <w:spacing w:before="0" w:beforeAutospacing="0" w:after="0" w:afterAutospacing="0"/>
        <w:jc w:val="both"/>
        <w:rPr>
          <w:rStyle w:val="a0"/>
          <w:rFonts w:ascii="Century Gothic" w:hAnsi="Century Gothic" w:cs="Arial"/>
          <w:color w:val="221E1F"/>
          <w:sz w:val="20"/>
          <w:szCs w:val="20"/>
        </w:rPr>
      </w:pPr>
    </w:p>
    <w:p w:rsidR="005C2EF1" w:rsidRDefault="005C2EF1" w:rsidP="000F0E3A">
      <w:pPr>
        <w:pStyle w:val="pa8"/>
        <w:spacing w:before="0" w:beforeAutospacing="0" w:after="0" w:afterAutospacing="0"/>
        <w:jc w:val="both"/>
        <w:rPr>
          <w:rStyle w:val="a0"/>
          <w:rFonts w:ascii="Century Gothic" w:hAnsi="Century Gothic" w:cs="Arial"/>
          <w:color w:val="221E1F"/>
          <w:sz w:val="20"/>
          <w:szCs w:val="20"/>
        </w:rPr>
      </w:pPr>
    </w:p>
    <w:p w:rsidR="005C2EF1" w:rsidRDefault="005C2EF1" w:rsidP="000F0E3A">
      <w:pPr>
        <w:pStyle w:val="pa8"/>
        <w:spacing w:before="0" w:beforeAutospacing="0" w:after="0" w:afterAutospacing="0"/>
        <w:jc w:val="both"/>
        <w:rPr>
          <w:rStyle w:val="a0"/>
          <w:rFonts w:ascii="Century Gothic" w:hAnsi="Century Gothic" w:cs="Arial"/>
          <w:color w:val="221E1F"/>
          <w:sz w:val="20"/>
          <w:szCs w:val="20"/>
        </w:rPr>
      </w:pPr>
    </w:p>
    <w:p w:rsidR="005C2EF1" w:rsidRDefault="005C2EF1" w:rsidP="000F0E3A">
      <w:pPr>
        <w:pStyle w:val="pa8"/>
        <w:spacing w:before="0" w:beforeAutospacing="0" w:after="0" w:afterAutospacing="0"/>
        <w:jc w:val="both"/>
        <w:rPr>
          <w:rStyle w:val="a0"/>
          <w:rFonts w:ascii="Century Gothic" w:hAnsi="Century Gothic" w:cs="Arial"/>
          <w:color w:val="221E1F"/>
          <w:sz w:val="20"/>
          <w:szCs w:val="20"/>
        </w:rPr>
      </w:pPr>
    </w:p>
    <w:p w:rsidR="005C2EF1" w:rsidRDefault="005C2EF1" w:rsidP="000F0E3A">
      <w:pPr>
        <w:pStyle w:val="pa8"/>
        <w:spacing w:before="0" w:beforeAutospacing="0" w:after="0" w:afterAutospacing="0"/>
        <w:jc w:val="both"/>
        <w:rPr>
          <w:rStyle w:val="a0"/>
          <w:rFonts w:ascii="Century Gothic" w:hAnsi="Century Gothic" w:cs="Arial"/>
          <w:color w:val="221E1F"/>
          <w:sz w:val="20"/>
          <w:szCs w:val="20"/>
        </w:rPr>
      </w:pPr>
    </w:p>
    <w:p w:rsidR="005C2EF1" w:rsidRDefault="005C2EF1" w:rsidP="000F0E3A">
      <w:pPr>
        <w:pStyle w:val="pa8"/>
        <w:spacing w:before="0" w:beforeAutospacing="0" w:after="0" w:afterAutospacing="0"/>
        <w:jc w:val="both"/>
        <w:rPr>
          <w:rStyle w:val="a0"/>
          <w:rFonts w:ascii="Century Gothic" w:hAnsi="Century Gothic" w:cs="Arial"/>
          <w:color w:val="221E1F"/>
          <w:sz w:val="20"/>
          <w:szCs w:val="20"/>
        </w:rPr>
      </w:pPr>
    </w:p>
    <w:p w:rsidR="005C2EF1" w:rsidRDefault="005C2EF1" w:rsidP="000F0E3A">
      <w:pPr>
        <w:pStyle w:val="pa8"/>
        <w:spacing w:before="0" w:beforeAutospacing="0" w:after="0" w:afterAutospacing="0"/>
        <w:jc w:val="both"/>
        <w:rPr>
          <w:rStyle w:val="a0"/>
          <w:rFonts w:ascii="Century Gothic" w:hAnsi="Century Gothic" w:cs="Arial"/>
          <w:color w:val="221E1F"/>
          <w:sz w:val="20"/>
          <w:szCs w:val="20"/>
        </w:rPr>
      </w:pPr>
    </w:p>
    <w:p w:rsidR="005C2EF1" w:rsidRDefault="005C2EF1" w:rsidP="000F0E3A">
      <w:pPr>
        <w:pStyle w:val="pa8"/>
        <w:spacing w:before="0" w:beforeAutospacing="0" w:after="0" w:afterAutospacing="0"/>
        <w:jc w:val="both"/>
        <w:rPr>
          <w:rStyle w:val="a0"/>
          <w:rFonts w:ascii="Century Gothic" w:hAnsi="Century Gothic" w:cs="Arial"/>
          <w:color w:val="221E1F"/>
          <w:sz w:val="20"/>
          <w:szCs w:val="20"/>
        </w:rPr>
      </w:pPr>
    </w:p>
    <w:p w:rsidR="005C2EF1" w:rsidRDefault="005C2EF1" w:rsidP="000F0E3A">
      <w:pPr>
        <w:pStyle w:val="pa8"/>
        <w:spacing w:before="0" w:beforeAutospacing="0" w:after="0" w:afterAutospacing="0"/>
        <w:jc w:val="both"/>
        <w:rPr>
          <w:rStyle w:val="a0"/>
          <w:rFonts w:ascii="Century Gothic" w:hAnsi="Century Gothic" w:cs="Arial"/>
          <w:color w:val="221E1F"/>
          <w:sz w:val="20"/>
          <w:szCs w:val="20"/>
        </w:rPr>
      </w:pPr>
    </w:p>
    <w:p w:rsidR="005C2EF1" w:rsidRDefault="005C2EF1" w:rsidP="000F0E3A">
      <w:pPr>
        <w:pStyle w:val="pa8"/>
        <w:spacing w:before="0" w:beforeAutospacing="0" w:after="0" w:afterAutospacing="0"/>
        <w:jc w:val="both"/>
        <w:rPr>
          <w:rStyle w:val="a0"/>
          <w:rFonts w:ascii="Century Gothic" w:hAnsi="Century Gothic" w:cs="Arial"/>
          <w:color w:val="221E1F"/>
          <w:sz w:val="20"/>
          <w:szCs w:val="20"/>
        </w:rPr>
      </w:pPr>
    </w:p>
    <w:p w:rsidR="005C2EF1" w:rsidRDefault="005C2EF1" w:rsidP="000F0E3A">
      <w:pPr>
        <w:pStyle w:val="pa8"/>
        <w:spacing w:before="0" w:beforeAutospacing="0" w:after="0" w:afterAutospacing="0"/>
        <w:jc w:val="both"/>
        <w:rPr>
          <w:rStyle w:val="a0"/>
          <w:rFonts w:ascii="Century Gothic" w:hAnsi="Century Gothic" w:cs="Arial"/>
          <w:color w:val="221E1F"/>
          <w:sz w:val="20"/>
          <w:szCs w:val="20"/>
        </w:rPr>
      </w:pPr>
    </w:p>
    <w:p w:rsidR="005C2EF1" w:rsidRDefault="005C2EF1" w:rsidP="000F0E3A">
      <w:pPr>
        <w:pStyle w:val="pa8"/>
        <w:spacing w:before="0" w:beforeAutospacing="0" w:after="0" w:afterAutospacing="0"/>
        <w:jc w:val="both"/>
        <w:rPr>
          <w:rStyle w:val="a0"/>
          <w:rFonts w:ascii="Century Gothic" w:hAnsi="Century Gothic" w:cs="Arial"/>
          <w:color w:val="221E1F"/>
          <w:sz w:val="20"/>
          <w:szCs w:val="20"/>
        </w:rPr>
      </w:pPr>
    </w:p>
    <w:p w:rsidR="005C2EF1" w:rsidRDefault="005C2EF1" w:rsidP="000F0E3A">
      <w:pPr>
        <w:pStyle w:val="pa8"/>
        <w:spacing w:before="0" w:beforeAutospacing="0" w:after="0" w:afterAutospacing="0"/>
        <w:jc w:val="both"/>
        <w:rPr>
          <w:rStyle w:val="a0"/>
          <w:rFonts w:ascii="Century Gothic" w:hAnsi="Century Gothic" w:cs="Arial"/>
          <w:color w:val="221E1F"/>
          <w:sz w:val="20"/>
          <w:szCs w:val="20"/>
        </w:rPr>
      </w:pPr>
    </w:p>
    <w:p w:rsidR="005C2EF1" w:rsidRDefault="005C2EF1" w:rsidP="000F0E3A">
      <w:pPr>
        <w:pStyle w:val="pa8"/>
        <w:spacing w:before="0" w:beforeAutospacing="0" w:after="0" w:afterAutospacing="0"/>
        <w:jc w:val="both"/>
        <w:rPr>
          <w:rStyle w:val="a0"/>
          <w:rFonts w:ascii="Century Gothic" w:hAnsi="Century Gothic" w:cs="Arial"/>
          <w:color w:val="221E1F"/>
          <w:sz w:val="20"/>
          <w:szCs w:val="20"/>
        </w:rPr>
      </w:pPr>
    </w:p>
    <w:p w:rsidR="005C2EF1" w:rsidRDefault="005C2EF1" w:rsidP="000F0E3A">
      <w:pPr>
        <w:pStyle w:val="pa8"/>
        <w:spacing w:before="0" w:beforeAutospacing="0" w:after="0" w:afterAutospacing="0"/>
        <w:jc w:val="both"/>
        <w:rPr>
          <w:rStyle w:val="a0"/>
          <w:rFonts w:ascii="Century Gothic" w:hAnsi="Century Gothic" w:cs="Arial"/>
          <w:color w:val="221E1F"/>
          <w:sz w:val="20"/>
          <w:szCs w:val="20"/>
        </w:rPr>
      </w:pPr>
    </w:p>
    <w:p w:rsidR="005C2EF1" w:rsidRDefault="005C2EF1" w:rsidP="000F0E3A">
      <w:pPr>
        <w:pStyle w:val="pa8"/>
        <w:spacing w:before="0" w:beforeAutospacing="0" w:after="0" w:afterAutospacing="0"/>
        <w:jc w:val="both"/>
        <w:rPr>
          <w:rStyle w:val="a0"/>
          <w:rFonts w:ascii="Century Gothic" w:hAnsi="Century Gothic" w:cs="Arial"/>
          <w:color w:val="221E1F"/>
          <w:sz w:val="20"/>
          <w:szCs w:val="20"/>
        </w:rPr>
      </w:pPr>
    </w:p>
    <w:p w:rsidR="005C2EF1" w:rsidRDefault="005C2EF1" w:rsidP="000F0E3A">
      <w:pPr>
        <w:pStyle w:val="pa8"/>
        <w:spacing w:before="0" w:beforeAutospacing="0" w:after="0" w:afterAutospacing="0"/>
        <w:jc w:val="both"/>
        <w:rPr>
          <w:rStyle w:val="a0"/>
          <w:rFonts w:ascii="Century Gothic" w:hAnsi="Century Gothic" w:cs="Arial"/>
          <w:color w:val="221E1F"/>
          <w:sz w:val="20"/>
          <w:szCs w:val="20"/>
        </w:rPr>
      </w:pPr>
    </w:p>
    <w:p w:rsidR="005C2EF1" w:rsidRDefault="005C2EF1" w:rsidP="000F0E3A">
      <w:pPr>
        <w:pStyle w:val="pa8"/>
        <w:spacing w:before="0" w:beforeAutospacing="0" w:after="0" w:afterAutospacing="0"/>
        <w:jc w:val="both"/>
        <w:rPr>
          <w:rStyle w:val="a0"/>
          <w:rFonts w:ascii="Century Gothic" w:hAnsi="Century Gothic" w:cs="Arial"/>
          <w:color w:val="221E1F"/>
          <w:sz w:val="20"/>
          <w:szCs w:val="20"/>
        </w:rPr>
      </w:pPr>
    </w:p>
    <w:p w:rsidR="005C2EF1" w:rsidRDefault="005C2EF1" w:rsidP="000F0E3A">
      <w:pPr>
        <w:pStyle w:val="pa8"/>
        <w:spacing w:before="0" w:beforeAutospacing="0" w:after="0" w:afterAutospacing="0"/>
        <w:jc w:val="both"/>
        <w:rPr>
          <w:rStyle w:val="a0"/>
          <w:rFonts w:ascii="Century Gothic" w:hAnsi="Century Gothic" w:cs="Arial"/>
          <w:color w:val="221E1F"/>
          <w:sz w:val="20"/>
          <w:szCs w:val="20"/>
        </w:rPr>
      </w:pPr>
    </w:p>
    <w:p w:rsidR="005C2EF1" w:rsidRDefault="005C2EF1" w:rsidP="000F0E3A">
      <w:pPr>
        <w:pStyle w:val="pa8"/>
        <w:spacing w:before="0" w:beforeAutospacing="0" w:after="0" w:afterAutospacing="0"/>
        <w:jc w:val="both"/>
        <w:rPr>
          <w:rStyle w:val="a0"/>
          <w:rFonts w:ascii="Century Gothic" w:hAnsi="Century Gothic" w:cs="Arial"/>
          <w:color w:val="221E1F"/>
          <w:sz w:val="20"/>
          <w:szCs w:val="20"/>
        </w:rPr>
      </w:pPr>
    </w:p>
    <w:p w:rsidR="005C2EF1" w:rsidRDefault="005C2EF1" w:rsidP="000F0E3A">
      <w:pPr>
        <w:pStyle w:val="pa8"/>
        <w:spacing w:before="0" w:beforeAutospacing="0" w:after="0" w:afterAutospacing="0"/>
        <w:jc w:val="both"/>
        <w:rPr>
          <w:rStyle w:val="a0"/>
          <w:rFonts w:ascii="Century Gothic" w:hAnsi="Century Gothic" w:cs="Arial"/>
          <w:color w:val="221E1F"/>
          <w:sz w:val="20"/>
          <w:szCs w:val="20"/>
        </w:rPr>
      </w:pPr>
    </w:p>
    <w:p w:rsidR="005C2EF1" w:rsidRDefault="005C2EF1" w:rsidP="000F0E3A">
      <w:pPr>
        <w:pStyle w:val="pa8"/>
        <w:spacing w:before="0" w:beforeAutospacing="0" w:after="0" w:afterAutospacing="0"/>
        <w:jc w:val="both"/>
        <w:rPr>
          <w:rStyle w:val="a0"/>
          <w:rFonts w:ascii="Century Gothic" w:hAnsi="Century Gothic" w:cs="Arial"/>
          <w:color w:val="221E1F"/>
          <w:sz w:val="20"/>
          <w:szCs w:val="20"/>
        </w:rPr>
      </w:pPr>
    </w:p>
    <w:p w:rsidR="005C2EF1" w:rsidRDefault="005C2EF1" w:rsidP="000F0E3A">
      <w:pPr>
        <w:pStyle w:val="pa8"/>
        <w:spacing w:before="0" w:beforeAutospacing="0" w:after="0" w:afterAutospacing="0"/>
        <w:jc w:val="both"/>
        <w:rPr>
          <w:rStyle w:val="a0"/>
          <w:rFonts w:ascii="Century Gothic" w:hAnsi="Century Gothic" w:cs="Arial"/>
          <w:color w:val="221E1F"/>
          <w:sz w:val="20"/>
          <w:szCs w:val="20"/>
        </w:rPr>
      </w:pPr>
    </w:p>
    <w:p w:rsidR="005C2EF1" w:rsidRDefault="005C2EF1" w:rsidP="000F0E3A">
      <w:pPr>
        <w:pStyle w:val="pa8"/>
        <w:spacing w:before="0" w:beforeAutospacing="0" w:after="0" w:afterAutospacing="0"/>
        <w:jc w:val="both"/>
        <w:rPr>
          <w:rStyle w:val="a0"/>
          <w:rFonts w:ascii="Century Gothic" w:hAnsi="Century Gothic" w:cs="Arial"/>
          <w:color w:val="221E1F"/>
          <w:sz w:val="20"/>
          <w:szCs w:val="20"/>
        </w:rPr>
      </w:pPr>
    </w:p>
    <w:p w:rsidR="005C2EF1" w:rsidRDefault="005C2EF1" w:rsidP="000F0E3A">
      <w:pPr>
        <w:pStyle w:val="pa8"/>
        <w:spacing w:before="0" w:beforeAutospacing="0" w:after="0" w:afterAutospacing="0"/>
        <w:jc w:val="both"/>
        <w:rPr>
          <w:rStyle w:val="a0"/>
          <w:rFonts w:ascii="Century Gothic" w:hAnsi="Century Gothic" w:cs="Arial"/>
          <w:color w:val="221E1F"/>
          <w:sz w:val="20"/>
          <w:szCs w:val="20"/>
        </w:rPr>
      </w:pPr>
    </w:p>
    <w:p w:rsidR="005C2EF1" w:rsidRDefault="005C2EF1" w:rsidP="000F0E3A">
      <w:pPr>
        <w:pStyle w:val="pa8"/>
        <w:spacing w:before="0" w:beforeAutospacing="0" w:after="0" w:afterAutospacing="0"/>
        <w:jc w:val="both"/>
        <w:rPr>
          <w:rStyle w:val="a0"/>
          <w:rFonts w:ascii="Century Gothic" w:hAnsi="Century Gothic" w:cs="Arial"/>
          <w:color w:val="221E1F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5C2EF1" w:rsidRPr="005E4581" w:rsidTr="00FB5D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EF1" w:rsidRPr="005E4581" w:rsidRDefault="005C2EF1" w:rsidP="00FB5D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EF1" w:rsidRPr="005E4581" w:rsidRDefault="005C2EF1" w:rsidP="00FB5D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EF1" w:rsidRPr="005E4581" w:rsidRDefault="005C2EF1" w:rsidP="00FB5D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EF1" w:rsidRPr="005E4581" w:rsidRDefault="005C2EF1" w:rsidP="00FB5D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Fecha de vigencia</w:t>
            </w:r>
          </w:p>
        </w:tc>
      </w:tr>
      <w:tr w:rsidR="005C2EF1" w:rsidRPr="005E4581" w:rsidTr="00FB5D92">
        <w:trPr>
          <w:trHeight w:val="3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F1" w:rsidRDefault="005C2EF1" w:rsidP="00FB5D9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Secretaría General </w:t>
            </w:r>
          </w:p>
          <w:p w:rsidR="005C2EF1" w:rsidRPr="005E4581" w:rsidRDefault="005C2EF1" w:rsidP="00FB5D9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Asesoría Jurídica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F1" w:rsidRPr="005E4581" w:rsidRDefault="005C2EF1" w:rsidP="00FB5D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Aseguramiento de la Calidad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F1" w:rsidRPr="005E4581" w:rsidRDefault="005C2EF1" w:rsidP="00FB5D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Consejo de </w:t>
            </w:r>
            <w:r w:rsidRPr="005E4581">
              <w:rPr>
                <w:rFonts w:ascii="Century Gothic" w:hAnsi="Century Gothic"/>
                <w:sz w:val="18"/>
                <w:szCs w:val="18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F1" w:rsidRPr="005E4581" w:rsidRDefault="005C2EF1" w:rsidP="00FB5D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Junio del 2019</w:t>
            </w:r>
          </w:p>
        </w:tc>
      </w:tr>
    </w:tbl>
    <w:p w:rsidR="005C2EF1" w:rsidRDefault="005C2EF1" w:rsidP="005C2EF1">
      <w:pPr>
        <w:jc w:val="both"/>
        <w:rPr>
          <w:rFonts w:ascii="Century Gothic" w:hAnsi="Century Gothic"/>
          <w:b/>
          <w:sz w:val="18"/>
          <w:szCs w:val="18"/>
        </w:rPr>
      </w:pPr>
    </w:p>
    <w:p w:rsidR="005C2EF1" w:rsidRDefault="005C2EF1" w:rsidP="005C2EF1">
      <w:pPr>
        <w:jc w:val="both"/>
        <w:rPr>
          <w:rFonts w:ascii="Century Gothic" w:hAnsi="Century Gothic"/>
          <w:b/>
          <w:sz w:val="18"/>
          <w:szCs w:val="18"/>
        </w:rPr>
      </w:pPr>
      <w:r w:rsidRPr="005E4581">
        <w:rPr>
          <w:rFonts w:ascii="Century Gothic" w:hAnsi="Century Gothic"/>
          <w:b/>
          <w:sz w:val="18"/>
          <w:szCs w:val="18"/>
        </w:rPr>
        <w:t>CONTROL DE CAMBIOS</w:t>
      </w:r>
    </w:p>
    <w:p w:rsidR="005C2EF1" w:rsidRPr="005E4581" w:rsidRDefault="005C2EF1" w:rsidP="005C2EF1">
      <w:pPr>
        <w:jc w:val="both"/>
        <w:rPr>
          <w:rFonts w:ascii="Century Gothic" w:hAnsi="Century Gothic"/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5C2EF1" w:rsidRPr="005E4581" w:rsidTr="00FB5D92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EF1" w:rsidRPr="005E4581" w:rsidRDefault="005C2EF1" w:rsidP="00FB5D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EF1" w:rsidRPr="005E4581" w:rsidRDefault="005C2EF1" w:rsidP="00FB5D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MODIFICACIÓN</w:t>
            </w:r>
          </w:p>
        </w:tc>
      </w:tr>
      <w:tr w:rsidR="005C2EF1" w:rsidRPr="005E4581" w:rsidTr="00FB5D92">
        <w:trPr>
          <w:trHeight w:val="344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F1" w:rsidRPr="005E4581" w:rsidRDefault="005C2EF1" w:rsidP="00FB5D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F1" w:rsidRPr="005E4581" w:rsidRDefault="005C2EF1" w:rsidP="00FB5D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5C2EF1" w:rsidRPr="005C2EF1" w:rsidRDefault="005C2EF1" w:rsidP="000F0E3A">
      <w:pPr>
        <w:pStyle w:val="pa8"/>
        <w:spacing w:before="0" w:beforeAutospacing="0" w:after="0" w:afterAutospacing="0"/>
        <w:jc w:val="both"/>
        <w:rPr>
          <w:rFonts w:ascii="Century Gothic" w:hAnsi="Century Gothic" w:cs="Arial"/>
          <w:b/>
          <w:bCs/>
          <w:color w:val="0070C0"/>
          <w:sz w:val="20"/>
          <w:szCs w:val="20"/>
        </w:rPr>
      </w:pPr>
      <w:bookmarkStart w:id="20" w:name="_GoBack"/>
      <w:bookmarkEnd w:id="20"/>
    </w:p>
    <w:sectPr w:rsidR="005C2EF1" w:rsidRPr="005C2EF1" w:rsidSect="00F7269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D43" w:rsidRDefault="008B1D43" w:rsidP="000A0DC1">
      <w:pPr>
        <w:spacing w:after="0" w:line="240" w:lineRule="auto"/>
      </w:pPr>
      <w:r>
        <w:separator/>
      </w:r>
    </w:p>
  </w:endnote>
  <w:endnote w:type="continuationSeparator" w:id="0">
    <w:p w:rsidR="008B1D43" w:rsidRDefault="008B1D43" w:rsidP="000A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D43" w:rsidRDefault="008B1D43" w:rsidP="000A0DC1">
      <w:pPr>
        <w:spacing w:after="0" w:line="240" w:lineRule="auto"/>
      </w:pPr>
      <w:r>
        <w:separator/>
      </w:r>
    </w:p>
  </w:footnote>
  <w:footnote w:type="continuationSeparator" w:id="0">
    <w:p w:rsidR="008B1D43" w:rsidRDefault="008B1D43" w:rsidP="000A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9"/>
      <w:gridCol w:w="4683"/>
      <w:gridCol w:w="1412"/>
      <w:gridCol w:w="1281"/>
    </w:tblGrid>
    <w:tr w:rsidR="005C2EF1" w:rsidRPr="003C713F" w:rsidTr="00FB5D92">
      <w:trPr>
        <w:cantSplit/>
        <w:trHeight w:val="491"/>
        <w:jc w:val="center"/>
      </w:trPr>
      <w:tc>
        <w:tcPr>
          <w:tcW w:w="2689" w:type="dxa"/>
          <w:vMerge w:val="restart"/>
          <w:vAlign w:val="center"/>
        </w:tcPr>
        <w:p w:rsidR="005C2EF1" w:rsidRPr="00FB2C69" w:rsidRDefault="005C2EF1" w:rsidP="005C2EF1">
          <w:pPr>
            <w:pStyle w:val="Encabezado"/>
            <w:jc w:val="center"/>
            <w:rPr>
              <w:rFonts w:ascii="Century Gothic" w:hAnsi="Century Gothic"/>
            </w:rPr>
          </w:pPr>
          <w:r w:rsidRPr="00FB2C69">
            <w:rPr>
              <w:rFonts w:ascii="Century Gothic" w:hAnsi="Century Gothic"/>
              <w:noProof/>
              <w:lang w:eastAsia="es-CO"/>
            </w:rPr>
            <w:drawing>
              <wp:inline distT="0" distB="0" distL="0" distR="0" wp14:anchorId="3C8B4658" wp14:editId="46166A65">
                <wp:extent cx="1247775" cy="571500"/>
                <wp:effectExtent l="0" t="0" r="9525" b="0"/>
                <wp:docPr id="1" name="Imagen 1" descr="Descripción: 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shd w:val="clear" w:color="auto" w:fill="auto"/>
          <w:vAlign w:val="center"/>
        </w:tcPr>
        <w:p w:rsidR="005C2EF1" w:rsidRPr="00214629" w:rsidRDefault="005C2EF1" w:rsidP="005C2EF1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PROCEDIMIENTO DE CONSULTAS Y RECLAMOS DE LOS TITULARES, SUS REPRESENTANTES O PERSONAS LEGITIMAS</w:t>
          </w:r>
        </w:p>
      </w:tc>
      <w:tc>
        <w:tcPr>
          <w:tcW w:w="1412" w:type="dxa"/>
          <w:vAlign w:val="center"/>
        </w:tcPr>
        <w:p w:rsidR="005C2EF1" w:rsidRPr="00FB2C69" w:rsidRDefault="005C2EF1" w:rsidP="005C2EF1">
          <w:pPr>
            <w:pStyle w:val="Encabezado"/>
            <w:jc w:val="center"/>
            <w:rPr>
              <w:rFonts w:ascii="Century Gothic" w:hAnsi="Century Gothic"/>
            </w:rPr>
          </w:pPr>
          <w:r w:rsidRPr="00FB2C69">
            <w:rPr>
              <w:rFonts w:ascii="Century Gothic" w:hAnsi="Century Gothic"/>
            </w:rPr>
            <w:t>Código:</w:t>
          </w:r>
        </w:p>
      </w:tc>
      <w:tc>
        <w:tcPr>
          <w:tcW w:w="1281" w:type="dxa"/>
          <w:vAlign w:val="center"/>
        </w:tcPr>
        <w:p w:rsidR="005C2EF1" w:rsidRPr="00FB2C69" w:rsidRDefault="005C2EF1" w:rsidP="005C2EF1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GJU-</w:t>
          </w:r>
          <w:r>
            <w:rPr>
              <w:rFonts w:ascii="Century Gothic" w:hAnsi="Century Gothic"/>
            </w:rPr>
            <w:t>P-5</w:t>
          </w:r>
        </w:p>
      </w:tc>
    </w:tr>
    <w:tr w:rsidR="005C2EF1" w:rsidRPr="003C713F" w:rsidTr="00FB5D92">
      <w:trPr>
        <w:cantSplit/>
        <w:trHeight w:val="427"/>
        <w:jc w:val="center"/>
      </w:trPr>
      <w:tc>
        <w:tcPr>
          <w:tcW w:w="2689" w:type="dxa"/>
          <w:vMerge/>
        </w:tcPr>
        <w:p w:rsidR="005C2EF1" w:rsidRPr="00FB2C69" w:rsidRDefault="005C2EF1" w:rsidP="005C2EF1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683" w:type="dxa"/>
          <w:vMerge/>
        </w:tcPr>
        <w:p w:rsidR="005C2EF1" w:rsidRPr="00FB2C69" w:rsidRDefault="005C2EF1" w:rsidP="005C2EF1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1412" w:type="dxa"/>
          <w:vAlign w:val="center"/>
        </w:tcPr>
        <w:p w:rsidR="005C2EF1" w:rsidRPr="00FB2C69" w:rsidRDefault="005C2EF1" w:rsidP="005C2EF1">
          <w:pPr>
            <w:pStyle w:val="Encabezado"/>
            <w:jc w:val="center"/>
            <w:rPr>
              <w:rFonts w:ascii="Century Gothic" w:hAnsi="Century Gothic"/>
            </w:rPr>
          </w:pPr>
          <w:r w:rsidRPr="00FB2C69">
            <w:rPr>
              <w:rFonts w:ascii="Century Gothic" w:hAnsi="Century Gothic"/>
            </w:rPr>
            <w:t>Versión:</w:t>
          </w:r>
        </w:p>
      </w:tc>
      <w:tc>
        <w:tcPr>
          <w:tcW w:w="1281" w:type="dxa"/>
          <w:vAlign w:val="center"/>
        </w:tcPr>
        <w:p w:rsidR="005C2EF1" w:rsidRPr="00FB2C69" w:rsidRDefault="005C2EF1" w:rsidP="005C2EF1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1</w:t>
          </w:r>
        </w:p>
      </w:tc>
    </w:tr>
    <w:tr w:rsidR="005C2EF1" w:rsidRPr="003C713F" w:rsidTr="00FB5D92">
      <w:trPr>
        <w:cantSplit/>
        <w:trHeight w:val="272"/>
        <w:jc w:val="center"/>
      </w:trPr>
      <w:tc>
        <w:tcPr>
          <w:tcW w:w="2689" w:type="dxa"/>
          <w:vMerge/>
        </w:tcPr>
        <w:p w:rsidR="005C2EF1" w:rsidRPr="00FB2C69" w:rsidRDefault="005C2EF1" w:rsidP="005C2EF1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683" w:type="dxa"/>
          <w:vMerge/>
        </w:tcPr>
        <w:p w:rsidR="005C2EF1" w:rsidRPr="00FB2C69" w:rsidRDefault="005C2EF1" w:rsidP="005C2EF1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412" w:type="dxa"/>
          <w:vAlign w:val="center"/>
        </w:tcPr>
        <w:p w:rsidR="005C2EF1" w:rsidRPr="00FB2C69" w:rsidRDefault="005C2EF1" w:rsidP="005C2EF1">
          <w:pPr>
            <w:pStyle w:val="Encabezado"/>
            <w:jc w:val="center"/>
            <w:rPr>
              <w:rFonts w:ascii="Century Gothic" w:hAnsi="Century Gothic"/>
            </w:rPr>
          </w:pPr>
          <w:r w:rsidRPr="00FB2C69">
            <w:rPr>
              <w:rFonts w:ascii="Century Gothic" w:hAnsi="Century Gothic"/>
            </w:rPr>
            <w:t>Página:</w:t>
          </w:r>
        </w:p>
      </w:tc>
      <w:tc>
        <w:tcPr>
          <w:tcW w:w="1281" w:type="dxa"/>
          <w:vAlign w:val="center"/>
        </w:tcPr>
        <w:p w:rsidR="005C2EF1" w:rsidRPr="00FB2C69" w:rsidRDefault="005C2EF1" w:rsidP="005C2EF1">
          <w:pPr>
            <w:pStyle w:val="Encabezado"/>
            <w:jc w:val="center"/>
            <w:rPr>
              <w:rFonts w:ascii="Century Gothic" w:hAnsi="Century Gothic"/>
            </w:rPr>
          </w:pPr>
          <w:r w:rsidRPr="00FB2C69">
            <w:rPr>
              <w:rFonts w:ascii="Century Gothic" w:hAnsi="Century Gothic"/>
              <w:snapToGrid w:val="0"/>
            </w:rPr>
            <w:fldChar w:fldCharType="begin"/>
          </w:r>
          <w:r w:rsidRPr="00FB2C69">
            <w:rPr>
              <w:rFonts w:ascii="Century Gothic" w:hAnsi="Century Gothic"/>
              <w:snapToGrid w:val="0"/>
            </w:rPr>
            <w:instrText xml:space="preserve"> PAGE </w:instrText>
          </w:r>
          <w:r w:rsidRPr="00FB2C69">
            <w:rPr>
              <w:rFonts w:ascii="Century Gothic" w:hAnsi="Century Gothic"/>
              <w:snapToGrid w:val="0"/>
            </w:rPr>
            <w:fldChar w:fldCharType="separate"/>
          </w:r>
          <w:r>
            <w:rPr>
              <w:rFonts w:ascii="Century Gothic" w:hAnsi="Century Gothic"/>
              <w:noProof/>
              <w:snapToGrid w:val="0"/>
            </w:rPr>
            <w:t>1</w:t>
          </w:r>
          <w:r w:rsidRPr="00FB2C69">
            <w:rPr>
              <w:rFonts w:ascii="Century Gothic" w:hAnsi="Century Gothic"/>
              <w:snapToGrid w:val="0"/>
            </w:rPr>
            <w:fldChar w:fldCharType="end"/>
          </w:r>
          <w:r w:rsidRPr="00FB2C69">
            <w:rPr>
              <w:rFonts w:ascii="Century Gothic" w:hAnsi="Century Gothic"/>
              <w:snapToGrid w:val="0"/>
            </w:rPr>
            <w:t xml:space="preserve"> de </w:t>
          </w:r>
          <w:r w:rsidRPr="00FB2C69">
            <w:rPr>
              <w:rFonts w:ascii="Century Gothic" w:hAnsi="Century Gothic"/>
              <w:snapToGrid w:val="0"/>
            </w:rPr>
            <w:fldChar w:fldCharType="begin"/>
          </w:r>
          <w:r w:rsidRPr="00FB2C69">
            <w:rPr>
              <w:rFonts w:ascii="Century Gothic" w:hAnsi="Century Gothic"/>
              <w:snapToGrid w:val="0"/>
            </w:rPr>
            <w:instrText xml:space="preserve"> NUMPAGES </w:instrText>
          </w:r>
          <w:r w:rsidRPr="00FB2C69">
            <w:rPr>
              <w:rFonts w:ascii="Century Gothic" w:hAnsi="Century Gothic"/>
              <w:snapToGrid w:val="0"/>
            </w:rPr>
            <w:fldChar w:fldCharType="separate"/>
          </w:r>
          <w:r>
            <w:rPr>
              <w:rFonts w:ascii="Century Gothic" w:hAnsi="Century Gothic"/>
              <w:noProof/>
              <w:snapToGrid w:val="0"/>
            </w:rPr>
            <w:t>13</w:t>
          </w:r>
          <w:r w:rsidRPr="00FB2C69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CC6A70" w:rsidRDefault="00CC6A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70"/>
    <w:multiLevelType w:val="hybridMultilevel"/>
    <w:tmpl w:val="38D26164"/>
    <w:lvl w:ilvl="0" w:tplc="B4406E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164BF"/>
    <w:multiLevelType w:val="multilevel"/>
    <w:tmpl w:val="6F407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538135" w:themeColor="accent6" w:themeShade="BF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4F77E7"/>
    <w:multiLevelType w:val="hybridMultilevel"/>
    <w:tmpl w:val="703895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17C00"/>
    <w:multiLevelType w:val="hybridMultilevel"/>
    <w:tmpl w:val="EDC674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B1AD0"/>
    <w:multiLevelType w:val="hybridMultilevel"/>
    <w:tmpl w:val="0E960E9C"/>
    <w:lvl w:ilvl="0" w:tplc="D34A724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8D08D" w:themeColor="accent6" w:themeTint="99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14767"/>
    <w:multiLevelType w:val="multilevel"/>
    <w:tmpl w:val="6F407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538135" w:themeColor="accent6" w:themeShade="BF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1AF382F"/>
    <w:multiLevelType w:val="hybridMultilevel"/>
    <w:tmpl w:val="C076F21A"/>
    <w:lvl w:ilvl="0" w:tplc="0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B9C1169"/>
    <w:multiLevelType w:val="hybridMultilevel"/>
    <w:tmpl w:val="8042F63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11888"/>
    <w:multiLevelType w:val="multilevel"/>
    <w:tmpl w:val="6F407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538135" w:themeColor="accent6" w:themeShade="BF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C9701D3"/>
    <w:multiLevelType w:val="hybridMultilevel"/>
    <w:tmpl w:val="851026B6"/>
    <w:lvl w:ilvl="0" w:tplc="9EA23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8D08D" w:themeColor="accent6" w:themeTint="99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73FDA"/>
    <w:multiLevelType w:val="hybridMultilevel"/>
    <w:tmpl w:val="02C0ED34"/>
    <w:lvl w:ilvl="0" w:tplc="9272BD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B00E2"/>
    <w:multiLevelType w:val="multilevel"/>
    <w:tmpl w:val="45C4F264"/>
    <w:lvl w:ilvl="0">
      <w:start w:val="1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  <w:lang w:val="es-ES_tradnl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2" w15:restartNumberingAfterBreak="0">
    <w:nsid w:val="571C200E"/>
    <w:multiLevelType w:val="hybridMultilevel"/>
    <w:tmpl w:val="BBFA106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4F647B"/>
    <w:multiLevelType w:val="hybridMultilevel"/>
    <w:tmpl w:val="40BCF2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81E62"/>
    <w:multiLevelType w:val="hybridMultilevel"/>
    <w:tmpl w:val="D03E6454"/>
    <w:lvl w:ilvl="0" w:tplc="1D303F54">
      <w:start w:val="10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13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5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3DB"/>
    <w:rsid w:val="00000ED0"/>
    <w:rsid w:val="00004249"/>
    <w:rsid w:val="00010755"/>
    <w:rsid w:val="00021CF7"/>
    <w:rsid w:val="000224AC"/>
    <w:rsid w:val="00025B15"/>
    <w:rsid w:val="00032F75"/>
    <w:rsid w:val="000476FD"/>
    <w:rsid w:val="000610FB"/>
    <w:rsid w:val="00066920"/>
    <w:rsid w:val="000A0DC1"/>
    <w:rsid w:val="000B690F"/>
    <w:rsid w:val="000D7581"/>
    <w:rsid w:val="000D7CDD"/>
    <w:rsid w:val="000E4071"/>
    <w:rsid w:val="000E5975"/>
    <w:rsid w:val="000E6D23"/>
    <w:rsid w:val="000F0E3A"/>
    <w:rsid w:val="00107222"/>
    <w:rsid w:val="00133FF0"/>
    <w:rsid w:val="00156831"/>
    <w:rsid w:val="00156DF3"/>
    <w:rsid w:val="00166A80"/>
    <w:rsid w:val="0017314E"/>
    <w:rsid w:val="00180061"/>
    <w:rsid w:val="001800A0"/>
    <w:rsid w:val="00180AFC"/>
    <w:rsid w:val="00183896"/>
    <w:rsid w:val="00190DDB"/>
    <w:rsid w:val="00196CD7"/>
    <w:rsid w:val="001A0252"/>
    <w:rsid w:val="001A187A"/>
    <w:rsid w:val="001A2B0A"/>
    <w:rsid w:val="001A33AA"/>
    <w:rsid w:val="001C48FA"/>
    <w:rsid w:val="001C762A"/>
    <w:rsid w:val="001C7869"/>
    <w:rsid w:val="001D136A"/>
    <w:rsid w:val="001D29CB"/>
    <w:rsid w:val="001D3404"/>
    <w:rsid w:val="001D41C7"/>
    <w:rsid w:val="001E67DF"/>
    <w:rsid w:val="001F61CE"/>
    <w:rsid w:val="00207BF2"/>
    <w:rsid w:val="00210506"/>
    <w:rsid w:val="0021407A"/>
    <w:rsid w:val="00216198"/>
    <w:rsid w:val="00216EDD"/>
    <w:rsid w:val="00227A59"/>
    <w:rsid w:val="0024471F"/>
    <w:rsid w:val="00245A25"/>
    <w:rsid w:val="00255878"/>
    <w:rsid w:val="0026035A"/>
    <w:rsid w:val="00261C9B"/>
    <w:rsid w:val="002626AE"/>
    <w:rsid w:val="00262B7D"/>
    <w:rsid w:val="00267DAA"/>
    <w:rsid w:val="00276820"/>
    <w:rsid w:val="0029248C"/>
    <w:rsid w:val="002A34BD"/>
    <w:rsid w:val="002B068C"/>
    <w:rsid w:val="002B3F58"/>
    <w:rsid w:val="002B5F35"/>
    <w:rsid w:val="002C4F97"/>
    <w:rsid w:val="002C5BEF"/>
    <w:rsid w:val="002D2A4E"/>
    <w:rsid w:val="002D7599"/>
    <w:rsid w:val="002E4760"/>
    <w:rsid w:val="002E7D0C"/>
    <w:rsid w:val="002F01CB"/>
    <w:rsid w:val="002F67BD"/>
    <w:rsid w:val="003009DF"/>
    <w:rsid w:val="0033153C"/>
    <w:rsid w:val="00334212"/>
    <w:rsid w:val="00334734"/>
    <w:rsid w:val="003353E7"/>
    <w:rsid w:val="003412A6"/>
    <w:rsid w:val="003432E2"/>
    <w:rsid w:val="00343BD6"/>
    <w:rsid w:val="00353AB4"/>
    <w:rsid w:val="003626B3"/>
    <w:rsid w:val="00362FC0"/>
    <w:rsid w:val="0037528B"/>
    <w:rsid w:val="00383F2C"/>
    <w:rsid w:val="003A49FE"/>
    <w:rsid w:val="003B3130"/>
    <w:rsid w:val="003E34A4"/>
    <w:rsid w:val="003E4097"/>
    <w:rsid w:val="004113B8"/>
    <w:rsid w:val="004123DB"/>
    <w:rsid w:val="00414675"/>
    <w:rsid w:val="00474571"/>
    <w:rsid w:val="00483E06"/>
    <w:rsid w:val="00487FD6"/>
    <w:rsid w:val="004972AD"/>
    <w:rsid w:val="004D19F8"/>
    <w:rsid w:val="004D40A2"/>
    <w:rsid w:val="004F0091"/>
    <w:rsid w:val="004F369E"/>
    <w:rsid w:val="00501F48"/>
    <w:rsid w:val="00503826"/>
    <w:rsid w:val="0050724C"/>
    <w:rsid w:val="00522DB4"/>
    <w:rsid w:val="005405D6"/>
    <w:rsid w:val="00546CF3"/>
    <w:rsid w:val="00550AD4"/>
    <w:rsid w:val="00572203"/>
    <w:rsid w:val="005834D6"/>
    <w:rsid w:val="00585A50"/>
    <w:rsid w:val="005B0CBA"/>
    <w:rsid w:val="005C249A"/>
    <w:rsid w:val="005C27F3"/>
    <w:rsid w:val="005C2EF1"/>
    <w:rsid w:val="005C355F"/>
    <w:rsid w:val="005C5E90"/>
    <w:rsid w:val="005D1481"/>
    <w:rsid w:val="005F4251"/>
    <w:rsid w:val="00617351"/>
    <w:rsid w:val="00645807"/>
    <w:rsid w:val="006508BA"/>
    <w:rsid w:val="00665022"/>
    <w:rsid w:val="006662B1"/>
    <w:rsid w:val="0068360C"/>
    <w:rsid w:val="00685598"/>
    <w:rsid w:val="00687BB1"/>
    <w:rsid w:val="006A47E9"/>
    <w:rsid w:val="006B5FB7"/>
    <w:rsid w:val="006C3C17"/>
    <w:rsid w:val="006C6774"/>
    <w:rsid w:val="006D539D"/>
    <w:rsid w:val="006F3DED"/>
    <w:rsid w:val="006F59B6"/>
    <w:rsid w:val="006F689F"/>
    <w:rsid w:val="0071021D"/>
    <w:rsid w:val="00722247"/>
    <w:rsid w:val="00722D20"/>
    <w:rsid w:val="00727A47"/>
    <w:rsid w:val="007466CA"/>
    <w:rsid w:val="007500E9"/>
    <w:rsid w:val="00750FCB"/>
    <w:rsid w:val="00763582"/>
    <w:rsid w:val="00764DBC"/>
    <w:rsid w:val="00764E31"/>
    <w:rsid w:val="0077193C"/>
    <w:rsid w:val="00775694"/>
    <w:rsid w:val="007A0C98"/>
    <w:rsid w:val="007B2D06"/>
    <w:rsid w:val="007C12DA"/>
    <w:rsid w:val="007D4257"/>
    <w:rsid w:val="007D49D8"/>
    <w:rsid w:val="007D4B73"/>
    <w:rsid w:val="007E01CC"/>
    <w:rsid w:val="007E2631"/>
    <w:rsid w:val="007E389A"/>
    <w:rsid w:val="007E568B"/>
    <w:rsid w:val="007E77A9"/>
    <w:rsid w:val="007F03CE"/>
    <w:rsid w:val="007F3FBB"/>
    <w:rsid w:val="00810862"/>
    <w:rsid w:val="00816F43"/>
    <w:rsid w:val="00831BA8"/>
    <w:rsid w:val="008472C3"/>
    <w:rsid w:val="008504F3"/>
    <w:rsid w:val="00866378"/>
    <w:rsid w:val="00870060"/>
    <w:rsid w:val="00876A1A"/>
    <w:rsid w:val="0088538C"/>
    <w:rsid w:val="008A333F"/>
    <w:rsid w:val="008B1D43"/>
    <w:rsid w:val="008C4146"/>
    <w:rsid w:val="008C4314"/>
    <w:rsid w:val="008C5D82"/>
    <w:rsid w:val="008C604E"/>
    <w:rsid w:val="008C716E"/>
    <w:rsid w:val="00906A76"/>
    <w:rsid w:val="0092304B"/>
    <w:rsid w:val="00934010"/>
    <w:rsid w:val="00947E47"/>
    <w:rsid w:val="00954298"/>
    <w:rsid w:val="00957E7B"/>
    <w:rsid w:val="00962C98"/>
    <w:rsid w:val="009645A1"/>
    <w:rsid w:val="00972538"/>
    <w:rsid w:val="00981189"/>
    <w:rsid w:val="00983C77"/>
    <w:rsid w:val="009B37E5"/>
    <w:rsid w:val="009B68B4"/>
    <w:rsid w:val="009B6D89"/>
    <w:rsid w:val="009D3083"/>
    <w:rsid w:val="009D46E0"/>
    <w:rsid w:val="009E6EDD"/>
    <w:rsid w:val="009F69B0"/>
    <w:rsid w:val="00A050B0"/>
    <w:rsid w:val="00A208D3"/>
    <w:rsid w:val="00A20D46"/>
    <w:rsid w:val="00A25F9E"/>
    <w:rsid w:val="00A45FFB"/>
    <w:rsid w:val="00A52739"/>
    <w:rsid w:val="00A63BF4"/>
    <w:rsid w:val="00A63E3A"/>
    <w:rsid w:val="00A66B2D"/>
    <w:rsid w:val="00A758AA"/>
    <w:rsid w:val="00A82499"/>
    <w:rsid w:val="00A9789A"/>
    <w:rsid w:val="00AC5522"/>
    <w:rsid w:val="00AD07B0"/>
    <w:rsid w:val="00AD0CE1"/>
    <w:rsid w:val="00AE4B42"/>
    <w:rsid w:val="00B117BE"/>
    <w:rsid w:val="00B23DEB"/>
    <w:rsid w:val="00B37ADD"/>
    <w:rsid w:val="00B57BB1"/>
    <w:rsid w:val="00B61470"/>
    <w:rsid w:val="00B803C7"/>
    <w:rsid w:val="00B8313C"/>
    <w:rsid w:val="00B95D0D"/>
    <w:rsid w:val="00BB10A7"/>
    <w:rsid w:val="00BB7569"/>
    <w:rsid w:val="00BC4551"/>
    <w:rsid w:val="00BC5C85"/>
    <w:rsid w:val="00BD3517"/>
    <w:rsid w:val="00BD6F3D"/>
    <w:rsid w:val="00C06C27"/>
    <w:rsid w:val="00C1292E"/>
    <w:rsid w:val="00C23156"/>
    <w:rsid w:val="00C34E32"/>
    <w:rsid w:val="00C35973"/>
    <w:rsid w:val="00C366E7"/>
    <w:rsid w:val="00C522F5"/>
    <w:rsid w:val="00C63726"/>
    <w:rsid w:val="00C85956"/>
    <w:rsid w:val="00C91D3F"/>
    <w:rsid w:val="00C97368"/>
    <w:rsid w:val="00CA3407"/>
    <w:rsid w:val="00CB3CFC"/>
    <w:rsid w:val="00CC3D03"/>
    <w:rsid w:val="00CC6A70"/>
    <w:rsid w:val="00CC6D57"/>
    <w:rsid w:val="00CD1545"/>
    <w:rsid w:val="00CD72C0"/>
    <w:rsid w:val="00CF5ACF"/>
    <w:rsid w:val="00D14B67"/>
    <w:rsid w:val="00D34509"/>
    <w:rsid w:val="00D34E7A"/>
    <w:rsid w:val="00D43021"/>
    <w:rsid w:val="00D47FAD"/>
    <w:rsid w:val="00D64D1E"/>
    <w:rsid w:val="00D652AB"/>
    <w:rsid w:val="00D65AEE"/>
    <w:rsid w:val="00D815AC"/>
    <w:rsid w:val="00D82FA9"/>
    <w:rsid w:val="00D8761D"/>
    <w:rsid w:val="00D9124E"/>
    <w:rsid w:val="00DA055E"/>
    <w:rsid w:val="00DA4E64"/>
    <w:rsid w:val="00DB1DFD"/>
    <w:rsid w:val="00DB7807"/>
    <w:rsid w:val="00DB7C1C"/>
    <w:rsid w:val="00DD6910"/>
    <w:rsid w:val="00DF2CAE"/>
    <w:rsid w:val="00DF4274"/>
    <w:rsid w:val="00E00B96"/>
    <w:rsid w:val="00E02927"/>
    <w:rsid w:val="00E13932"/>
    <w:rsid w:val="00E20848"/>
    <w:rsid w:val="00E25E48"/>
    <w:rsid w:val="00E5086A"/>
    <w:rsid w:val="00E52EDA"/>
    <w:rsid w:val="00E5309D"/>
    <w:rsid w:val="00E77D5D"/>
    <w:rsid w:val="00E84078"/>
    <w:rsid w:val="00E920C5"/>
    <w:rsid w:val="00E968B6"/>
    <w:rsid w:val="00EB5035"/>
    <w:rsid w:val="00EB7B5E"/>
    <w:rsid w:val="00EE0187"/>
    <w:rsid w:val="00EE1EA3"/>
    <w:rsid w:val="00EE2386"/>
    <w:rsid w:val="00EE5BE1"/>
    <w:rsid w:val="00EF2F1E"/>
    <w:rsid w:val="00F0262B"/>
    <w:rsid w:val="00F0327B"/>
    <w:rsid w:val="00F03C9B"/>
    <w:rsid w:val="00F16170"/>
    <w:rsid w:val="00F24E6B"/>
    <w:rsid w:val="00F32271"/>
    <w:rsid w:val="00F60B64"/>
    <w:rsid w:val="00F72693"/>
    <w:rsid w:val="00F73369"/>
    <w:rsid w:val="00F829BE"/>
    <w:rsid w:val="00F95D9F"/>
    <w:rsid w:val="00FA560C"/>
    <w:rsid w:val="00FB4BD3"/>
    <w:rsid w:val="00FD38F4"/>
    <w:rsid w:val="00FE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AA633"/>
  <w15:docId w15:val="{55605BE4-BA61-449C-8ECF-1DB3F262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693"/>
  </w:style>
  <w:style w:type="paragraph" w:styleId="Ttulo1">
    <w:name w:val="heading 1"/>
    <w:basedOn w:val="Normal"/>
    <w:next w:val="Normal"/>
    <w:link w:val="Ttulo1Car"/>
    <w:uiPriority w:val="9"/>
    <w:qFormat/>
    <w:rsid w:val="000A0D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0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A0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D38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6">
    <w:name w:val="pa6"/>
    <w:basedOn w:val="Normal"/>
    <w:rsid w:val="0041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4123DB"/>
  </w:style>
  <w:style w:type="character" w:styleId="Hipervnculo">
    <w:name w:val="Hyperlink"/>
    <w:basedOn w:val="Fuentedeprrafopredeter"/>
    <w:uiPriority w:val="99"/>
    <w:unhideWhenUsed/>
    <w:rsid w:val="004123D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123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23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23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23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23D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2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3DB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A0D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A0D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A0D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A0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0DC1"/>
  </w:style>
  <w:style w:type="paragraph" w:styleId="Piedepgina">
    <w:name w:val="footer"/>
    <w:basedOn w:val="Normal"/>
    <w:link w:val="PiedepginaCar"/>
    <w:uiPriority w:val="99"/>
    <w:unhideWhenUsed/>
    <w:rsid w:val="000A0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DC1"/>
  </w:style>
  <w:style w:type="table" w:styleId="Tablaconcuadrcula">
    <w:name w:val="Table Grid"/>
    <w:basedOn w:val="Tablanormal"/>
    <w:uiPriority w:val="39"/>
    <w:rsid w:val="000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2F01CB"/>
    <w:pPr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2F01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F01C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F01CB"/>
    <w:pPr>
      <w:spacing w:after="100"/>
      <w:ind w:left="440"/>
    </w:pPr>
  </w:style>
  <w:style w:type="paragraph" w:styleId="Textonotapie">
    <w:name w:val="footnote text"/>
    <w:basedOn w:val="Normal"/>
    <w:link w:val="TextonotapieCar"/>
    <w:uiPriority w:val="99"/>
    <w:unhideWhenUsed/>
    <w:rsid w:val="00EB7B5E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B7B5E"/>
    <w:rPr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A63B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20">
    <w:name w:val="pa20"/>
    <w:basedOn w:val="Normal"/>
    <w:rsid w:val="00546C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customStyle="1" w:styleId="default">
    <w:name w:val="default"/>
    <w:basedOn w:val="Normal"/>
    <w:rsid w:val="00546C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customStyle="1" w:styleId="a0">
    <w:name w:val="a0"/>
    <w:basedOn w:val="Fuentedeprrafopredeter"/>
    <w:rsid w:val="00546CF3"/>
  </w:style>
  <w:style w:type="paragraph" w:customStyle="1" w:styleId="pa8">
    <w:name w:val="pa8"/>
    <w:basedOn w:val="Normal"/>
    <w:rsid w:val="00546C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FD38F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ECF0D-F0A0-4F3A-AF08-CCA0D052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4067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21</cp:revision>
  <cp:lastPrinted>2018-06-29T01:37:00Z</cp:lastPrinted>
  <dcterms:created xsi:type="dcterms:W3CDTF">2018-01-25T19:15:00Z</dcterms:created>
  <dcterms:modified xsi:type="dcterms:W3CDTF">2019-06-14T19:53:00Z</dcterms:modified>
</cp:coreProperties>
</file>