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entury Gothic" w:eastAsiaTheme="minorHAnsi" w:hAnsi="Century Gothic" w:cstheme="minorBidi"/>
          <w:color w:val="auto"/>
          <w:sz w:val="20"/>
          <w:szCs w:val="20"/>
          <w:lang w:val="es-ES" w:eastAsia="en-US"/>
        </w:rPr>
        <w:id w:val="535541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0F7C3F" w14:textId="77777777" w:rsidR="002F01CB" w:rsidRPr="005C2EF1" w:rsidRDefault="002F01CB" w:rsidP="000D7581">
          <w:pPr>
            <w:pStyle w:val="TtuloTDC"/>
            <w:rPr>
              <w:rFonts w:ascii="Century Gothic" w:hAnsi="Century Gothic"/>
              <w:color w:val="385623" w:themeColor="accent6" w:themeShade="80"/>
              <w:sz w:val="20"/>
              <w:szCs w:val="20"/>
              <w:lang w:val="es-ES"/>
            </w:rPr>
          </w:pPr>
          <w:r w:rsidRPr="005C2EF1">
            <w:rPr>
              <w:rFonts w:ascii="Century Gothic" w:hAnsi="Century Gothic"/>
              <w:color w:val="385623" w:themeColor="accent6" w:themeShade="80"/>
              <w:sz w:val="20"/>
              <w:szCs w:val="20"/>
              <w:lang w:val="es-ES"/>
            </w:rPr>
            <w:t>TABLA DE CONTENIDO</w:t>
          </w:r>
        </w:p>
        <w:p w14:paraId="461E3E99" w14:textId="77777777" w:rsidR="000D7581" w:rsidRPr="005C2EF1" w:rsidRDefault="000D7581" w:rsidP="000D7581">
          <w:pPr>
            <w:rPr>
              <w:rFonts w:ascii="Century Gothic" w:hAnsi="Century Gothic"/>
              <w:sz w:val="20"/>
              <w:szCs w:val="20"/>
              <w:lang w:val="es-ES" w:eastAsia="es-CO"/>
            </w:rPr>
          </w:pPr>
        </w:p>
        <w:p w14:paraId="115458E3" w14:textId="77777777" w:rsidR="002E4760" w:rsidRPr="005C2EF1" w:rsidRDefault="00B23DEB">
          <w:pPr>
            <w:pStyle w:val="TDC1"/>
            <w:tabs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r w:rsidRPr="005C2EF1">
            <w:rPr>
              <w:rFonts w:ascii="Century Gothic" w:hAnsi="Century Gothic"/>
              <w:color w:val="538135" w:themeColor="accent6" w:themeShade="BF"/>
              <w:sz w:val="20"/>
              <w:szCs w:val="20"/>
            </w:rPr>
            <w:fldChar w:fldCharType="begin"/>
          </w:r>
          <w:r w:rsidR="002F01CB" w:rsidRPr="005C2EF1">
            <w:rPr>
              <w:rFonts w:ascii="Century Gothic" w:hAnsi="Century Gothic"/>
              <w:color w:val="538135" w:themeColor="accent6" w:themeShade="BF"/>
              <w:sz w:val="20"/>
              <w:szCs w:val="20"/>
            </w:rPr>
            <w:instrText xml:space="preserve"> TOC \o "1-3" \h \z \u </w:instrText>
          </w:r>
          <w:r w:rsidRPr="005C2EF1">
            <w:rPr>
              <w:rFonts w:ascii="Century Gothic" w:hAnsi="Century Gothic"/>
              <w:color w:val="538135" w:themeColor="accent6" w:themeShade="BF"/>
              <w:sz w:val="20"/>
              <w:szCs w:val="20"/>
            </w:rPr>
            <w:fldChar w:fldCharType="separate"/>
          </w:r>
          <w:hyperlink w:anchor="_Toc523930188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PROCEDIMIENTO DE CONSULTAS Y RECLAMOS DE LOS TITULARES, SUS REPRESENTANTES O PERSONAS LEGITIMADAS, EN EJERCICIO DEL DERECHO DE HÁBEAS DATA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_Toc523930188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E2C61E" w14:textId="77777777" w:rsidR="002E4760" w:rsidRPr="005C2EF1" w:rsidRDefault="00576C97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89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1.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OBJETIVO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_Toc523930189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D75BF0" w14:textId="77777777" w:rsidR="002E4760" w:rsidRPr="005C2EF1" w:rsidRDefault="00576C97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0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2.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ALCANCE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_Toc523930190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EF0DE2" w14:textId="77777777" w:rsidR="002E4760" w:rsidRPr="005C2EF1" w:rsidRDefault="00576C97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1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3.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DEFINICIONES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_Toc523930191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2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F46F25" w14:textId="77777777" w:rsidR="002E4760" w:rsidRPr="005C2EF1" w:rsidRDefault="00576C97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2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4.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LEGITIMACIÓN PARA EL EJERCICIO DE LOS DERECHOS DEL TITULAR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_Toc523930192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4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E58A253" w14:textId="77777777" w:rsidR="002E4760" w:rsidRPr="005C2EF1" w:rsidRDefault="00576C97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3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5.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REQUISITOS QUE DEBEN TENER LAS PQR’s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_Toc523930193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5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5839B9" w14:textId="77777777" w:rsidR="002E4760" w:rsidRPr="005C2EF1" w:rsidRDefault="00576C97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4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6.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CLASES DE CONSULTAS Y RECLAMOS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_Toc523930194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5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AB3384" w14:textId="77777777" w:rsidR="002E4760" w:rsidRPr="005C2EF1" w:rsidRDefault="00576C97">
          <w:pPr>
            <w:pStyle w:val="TDC2"/>
            <w:tabs>
              <w:tab w:val="left" w:pos="66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5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PROCEDIMIENTO PARA LA ATENCIÓN DE CONSULTAS Y RECLAMOS EN MATERIA DE PROTECCIÓN DE DATOS PERSONALES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_Toc523930195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9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E42978" w14:textId="77777777" w:rsidR="002E4760" w:rsidRPr="005C2EF1" w:rsidRDefault="00576C97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6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7.1.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RECEPCIÓN DE PQR’s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_Toc523930196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9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17A441" w14:textId="77777777" w:rsidR="002E4760" w:rsidRPr="005C2EF1" w:rsidRDefault="00576C97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7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7.2.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PROCEDIMIENTO PARA LA ATENCIÓN DE CONSULTAS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_Toc523930197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10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052C47" w14:textId="77777777" w:rsidR="002E4760" w:rsidRPr="005C2EF1" w:rsidRDefault="00576C97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8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7.3.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PROCEDIMIENTO PARA LA ATENCIÓN DE RECLAMOS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_Toc523930198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10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807163" w14:textId="77777777" w:rsidR="002E4760" w:rsidRPr="005C2EF1" w:rsidRDefault="00576C97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199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7.4.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QUEJAS ANTE LA SUPERINTENDENCIA DE INDUSTRIA Y COMERCIO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_Toc523930199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11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8ADBC0" w14:textId="77777777" w:rsidR="002E4760" w:rsidRPr="005C2EF1" w:rsidRDefault="00576C97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200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7.5.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CONSERVACIÓN DE LAS PQR´S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_Toc523930200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11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1D2719" w14:textId="77777777" w:rsidR="002E4760" w:rsidRPr="005C2EF1" w:rsidRDefault="00576C97">
          <w:pPr>
            <w:pStyle w:val="TDC3"/>
            <w:tabs>
              <w:tab w:val="left" w:pos="1100"/>
              <w:tab w:val="right" w:leader="dot" w:pos="8828"/>
            </w:tabs>
            <w:rPr>
              <w:rFonts w:ascii="Century Gothic" w:eastAsiaTheme="minorEastAsia" w:hAnsi="Century Gothic"/>
              <w:noProof/>
              <w:sz w:val="20"/>
              <w:szCs w:val="20"/>
              <w:lang w:val="es-ES" w:eastAsia="es-ES"/>
            </w:rPr>
          </w:pPr>
          <w:hyperlink w:anchor="_Toc523930201" w:history="1"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7.6.</w:t>
            </w:r>
            <w:r w:rsidR="002E4760" w:rsidRPr="005C2EF1">
              <w:rPr>
                <w:rFonts w:ascii="Century Gothic" w:eastAsiaTheme="minorEastAsia" w:hAnsi="Century Gothic"/>
                <w:noProof/>
                <w:sz w:val="20"/>
                <w:szCs w:val="20"/>
                <w:lang w:val="es-ES" w:eastAsia="es-ES"/>
              </w:rPr>
              <w:tab/>
            </w:r>
            <w:r w:rsidR="002E4760" w:rsidRPr="005C2EF1">
              <w:rPr>
                <w:rStyle w:val="Hipervnculo"/>
                <w:rFonts w:ascii="Century Gothic" w:hAnsi="Century Gothic"/>
                <w:noProof/>
                <w:sz w:val="20"/>
                <w:szCs w:val="20"/>
              </w:rPr>
              <w:t>PRECEPTOS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ab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begin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instrText xml:space="preserve"> PAGEREF _Toc523930201 \h </w:instrTex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separate"/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t>12</w:t>
            </w:r>
            <w:r w:rsidR="002E4760" w:rsidRPr="005C2EF1">
              <w:rPr>
                <w:rFonts w:ascii="Century Gothic" w:hAnsi="Century Gothic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71B575" w14:textId="77777777" w:rsidR="002F01CB" w:rsidRPr="005C2EF1" w:rsidRDefault="00B23DEB">
          <w:pPr>
            <w:rPr>
              <w:rFonts w:ascii="Century Gothic" w:hAnsi="Century Gothic"/>
              <w:sz w:val="20"/>
              <w:szCs w:val="20"/>
            </w:rPr>
          </w:pPr>
          <w:r w:rsidRPr="005C2EF1">
            <w:rPr>
              <w:rFonts w:ascii="Century Gothic" w:hAnsi="Century Gothic"/>
              <w:b/>
              <w:bCs/>
              <w:color w:val="538135" w:themeColor="accent6" w:themeShade="BF"/>
              <w:sz w:val="20"/>
              <w:szCs w:val="20"/>
              <w:lang w:val="es-ES"/>
            </w:rPr>
            <w:fldChar w:fldCharType="end"/>
          </w:r>
        </w:p>
      </w:sdtContent>
    </w:sdt>
    <w:p w14:paraId="034B3F5F" w14:textId="77777777" w:rsidR="002F01CB" w:rsidRPr="005C2EF1" w:rsidRDefault="002F01CB" w:rsidP="000A0DC1">
      <w:pPr>
        <w:pStyle w:val="Ttulo1"/>
        <w:jc w:val="center"/>
        <w:rPr>
          <w:rFonts w:ascii="Century Gothic" w:hAnsi="Century Gothic"/>
          <w:color w:val="385623" w:themeColor="accent6" w:themeShade="80"/>
          <w:sz w:val="20"/>
          <w:szCs w:val="20"/>
        </w:rPr>
      </w:pPr>
    </w:p>
    <w:p w14:paraId="78CAC858" w14:textId="77777777" w:rsidR="002F01CB" w:rsidRPr="005C2EF1" w:rsidRDefault="002F01CB">
      <w:pPr>
        <w:rPr>
          <w:rFonts w:ascii="Century Gothic" w:eastAsiaTheme="majorEastAsia" w:hAnsi="Century Gothic" w:cstheme="majorBidi"/>
          <w:color w:val="385623" w:themeColor="accent6" w:themeShade="80"/>
          <w:sz w:val="20"/>
          <w:szCs w:val="20"/>
        </w:rPr>
      </w:pPr>
      <w:r w:rsidRPr="005C2EF1">
        <w:rPr>
          <w:rFonts w:ascii="Century Gothic" w:hAnsi="Century Gothic"/>
          <w:color w:val="385623" w:themeColor="accent6" w:themeShade="80"/>
          <w:sz w:val="20"/>
          <w:szCs w:val="20"/>
        </w:rPr>
        <w:br w:type="page"/>
      </w:r>
    </w:p>
    <w:p w14:paraId="1674D7F4" w14:textId="77777777" w:rsidR="000A0DC1" w:rsidRPr="005C2EF1" w:rsidRDefault="00546CF3" w:rsidP="000A0DC1">
      <w:pPr>
        <w:pStyle w:val="Ttulo1"/>
        <w:jc w:val="center"/>
        <w:rPr>
          <w:rFonts w:ascii="Century Gothic" w:hAnsi="Century Gothic"/>
          <w:color w:val="385623" w:themeColor="accent6" w:themeShade="80"/>
          <w:sz w:val="20"/>
          <w:szCs w:val="20"/>
        </w:rPr>
      </w:pPr>
      <w:bookmarkStart w:id="0" w:name="_Toc523930188"/>
      <w:r w:rsidRPr="005C2EF1">
        <w:rPr>
          <w:rFonts w:ascii="Century Gothic" w:hAnsi="Century Gothic"/>
          <w:color w:val="385623" w:themeColor="accent6" w:themeShade="80"/>
          <w:sz w:val="20"/>
          <w:szCs w:val="20"/>
        </w:rPr>
        <w:lastRenderedPageBreak/>
        <w:t xml:space="preserve">PROCEDIMIENTO </w:t>
      </w:r>
      <w:r w:rsidR="005D1481" w:rsidRPr="005C2EF1">
        <w:rPr>
          <w:rFonts w:ascii="Century Gothic" w:hAnsi="Century Gothic"/>
          <w:color w:val="385623" w:themeColor="accent6" w:themeShade="80"/>
          <w:sz w:val="20"/>
          <w:szCs w:val="20"/>
        </w:rPr>
        <w:t>DE</w:t>
      </w:r>
      <w:r w:rsidRPr="005C2EF1">
        <w:rPr>
          <w:rFonts w:ascii="Century Gothic" w:hAnsi="Century Gothic"/>
          <w:color w:val="385623" w:themeColor="accent6" w:themeShade="80"/>
          <w:sz w:val="20"/>
          <w:szCs w:val="20"/>
        </w:rPr>
        <w:t xml:space="preserve"> CONSULTAS Y RECLAMOS DE LOS TITULARES, SUS REPRESENTANTES O PERSONAS LEGITIMADAS</w:t>
      </w:r>
      <w:r w:rsidR="005D1481" w:rsidRPr="005C2EF1">
        <w:rPr>
          <w:rFonts w:ascii="Century Gothic" w:hAnsi="Century Gothic"/>
          <w:color w:val="385623" w:themeColor="accent6" w:themeShade="80"/>
          <w:sz w:val="20"/>
          <w:szCs w:val="20"/>
        </w:rPr>
        <w:t>, EN EJERCICIO DEL DERECHO DE HÁBEAS DATA</w:t>
      </w:r>
      <w:bookmarkEnd w:id="0"/>
    </w:p>
    <w:p w14:paraId="1B8D5920" w14:textId="77777777" w:rsidR="000A0DC1" w:rsidRPr="005C2EF1" w:rsidRDefault="000A0DC1">
      <w:pPr>
        <w:rPr>
          <w:rFonts w:ascii="Century Gothic" w:hAnsi="Century Gothic"/>
          <w:sz w:val="20"/>
          <w:szCs w:val="20"/>
        </w:rPr>
      </w:pPr>
    </w:p>
    <w:p w14:paraId="18A0DDEB" w14:textId="77777777" w:rsidR="000A0DC1" w:rsidRPr="005C2EF1" w:rsidRDefault="000A0DC1" w:rsidP="008C716E">
      <w:pPr>
        <w:pStyle w:val="Ttulo2"/>
        <w:numPr>
          <w:ilvl w:val="0"/>
          <w:numId w:val="1"/>
        </w:numPr>
        <w:jc w:val="both"/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1" w:name="_Toc523930189"/>
      <w:r w:rsidRPr="005C2EF1">
        <w:rPr>
          <w:rFonts w:ascii="Century Gothic" w:hAnsi="Century Gothic"/>
          <w:color w:val="538135" w:themeColor="accent6" w:themeShade="BF"/>
          <w:sz w:val="20"/>
          <w:szCs w:val="20"/>
        </w:rPr>
        <w:t>OBJETIVO</w:t>
      </w:r>
      <w:bookmarkEnd w:id="1"/>
    </w:p>
    <w:p w14:paraId="6E6E4A2C" w14:textId="77777777" w:rsidR="002F01CB" w:rsidRPr="005C2EF1" w:rsidRDefault="002F01CB" w:rsidP="008C5D82">
      <w:pPr>
        <w:spacing w:after="0"/>
        <w:rPr>
          <w:rFonts w:ascii="Century Gothic" w:hAnsi="Century Gothic"/>
          <w:sz w:val="20"/>
          <w:szCs w:val="20"/>
        </w:rPr>
      </w:pPr>
    </w:p>
    <w:p w14:paraId="182076F8" w14:textId="77777777" w:rsidR="00EB7B5E" w:rsidRPr="005C2EF1" w:rsidRDefault="002F01CB" w:rsidP="008C5D8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>El objetivo de</w:t>
      </w:r>
      <w:r w:rsidR="00EB7B5E" w:rsidRPr="005C2EF1">
        <w:rPr>
          <w:rFonts w:ascii="Century Gothic" w:hAnsi="Century Gothic"/>
          <w:sz w:val="20"/>
          <w:szCs w:val="20"/>
        </w:rPr>
        <w:t>l presente documento</w:t>
      </w:r>
      <w:r w:rsidRPr="005C2EF1">
        <w:rPr>
          <w:rFonts w:ascii="Century Gothic" w:hAnsi="Century Gothic"/>
          <w:sz w:val="20"/>
          <w:szCs w:val="20"/>
        </w:rPr>
        <w:t xml:space="preserve">, es </w:t>
      </w:r>
      <w:r w:rsidR="00546CF3" w:rsidRPr="005C2EF1">
        <w:rPr>
          <w:rFonts w:ascii="Century Gothic" w:hAnsi="Century Gothic"/>
          <w:sz w:val="20"/>
          <w:szCs w:val="20"/>
        </w:rPr>
        <w:t>establecer</w:t>
      </w:r>
      <w:r w:rsidR="001D29CB" w:rsidRPr="005C2EF1">
        <w:rPr>
          <w:rFonts w:ascii="Century Gothic" w:hAnsi="Century Gothic"/>
          <w:sz w:val="20"/>
          <w:szCs w:val="20"/>
        </w:rPr>
        <w:t xml:space="preserve"> </w:t>
      </w:r>
      <w:r w:rsidR="00546CF3" w:rsidRPr="005C2EF1">
        <w:rPr>
          <w:rFonts w:ascii="Century Gothic" w:hAnsi="Century Gothic"/>
          <w:sz w:val="20"/>
          <w:szCs w:val="20"/>
        </w:rPr>
        <w:t xml:space="preserve">el Procedimiento que deben adelantar los Titulares, sus representantes o quienes estén legitimados, </w:t>
      </w:r>
      <w:r w:rsidR="00957E7B" w:rsidRPr="005C2EF1">
        <w:rPr>
          <w:rFonts w:ascii="Century Gothic" w:hAnsi="Century Gothic"/>
          <w:sz w:val="20"/>
          <w:szCs w:val="20"/>
        </w:rPr>
        <w:t>para hacer efectivo el Derecho de Hábeas Data de los Titulares</w:t>
      </w:r>
      <w:r w:rsidR="00EB7B5E" w:rsidRPr="005C2EF1">
        <w:rPr>
          <w:rFonts w:ascii="Century Gothic" w:hAnsi="Century Gothic"/>
          <w:sz w:val="20"/>
          <w:szCs w:val="20"/>
        </w:rPr>
        <w:t xml:space="preserve">, en </w:t>
      </w:r>
      <w:r w:rsidRPr="005C2EF1">
        <w:rPr>
          <w:rFonts w:ascii="Century Gothic" w:hAnsi="Century Gothic"/>
          <w:sz w:val="20"/>
          <w:szCs w:val="20"/>
        </w:rPr>
        <w:t>cumplimiento a la Ley Estatutaria</w:t>
      </w:r>
      <w:r w:rsidR="008C4146" w:rsidRPr="005C2EF1">
        <w:rPr>
          <w:rFonts w:ascii="Century Gothic" w:hAnsi="Century Gothic"/>
          <w:sz w:val="20"/>
          <w:szCs w:val="20"/>
        </w:rPr>
        <w:t xml:space="preserve"> </w:t>
      </w:r>
      <w:r w:rsidRPr="005C2EF1">
        <w:rPr>
          <w:rFonts w:ascii="Century Gothic" w:hAnsi="Century Gothic"/>
          <w:sz w:val="20"/>
          <w:szCs w:val="20"/>
        </w:rPr>
        <w:t>1581 de 2012, su</w:t>
      </w:r>
      <w:r w:rsidR="00957E7B" w:rsidRPr="005C2EF1">
        <w:rPr>
          <w:rFonts w:ascii="Century Gothic" w:hAnsi="Century Gothic"/>
          <w:sz w:val="20"/>
          <w:szCs w:val="20"/>
        </w:rPr>
        <w:t>s</w:t>
      </w:r>
      <w:r w:rsidR="001D29CB" w:rsidRPr="005C2EF1">
        <w:rPr>
          <w:rFonts w:ascii="Century Gothic" w:hAnsi="Century Gothic"/>
          <w:sz w:val="20"/>
          <w:szCs w:val="20"/>
        </w:rPr>
        <w:t xml:space="preserve"> </w:t>
      </w:r>
      <w:r w:rsidR="00957E7B" w:rsidRPr="005C2EF1">
        <w:rPr>
          <w:rFonts w:ascii="Century Gothic" w:hAnsi="Century Gothic"/>
          <w:sz w:val="20"/>
          <w:szCs w:val="20"/>
        </w:rPr>
        <w:t>decretos reglamentarios</w:t>
      </w:r>
      <w:r w:rsidRPr="005C2EF1">
        <w:rPr>
          <w:rFonts w:ascii="Century Gothic" w:hAnsi="Century Gothic"/>
          <w:sz w:val="20"/>
          <w:szCs w:val="20"/>
        </w:rPr>
        <w:t xml:space="preserve"> y demás normas que rigen la Protección de Datos Personales, o aquellas que las complementen, sustituyan, modifiquen o deroguen.</w:t>
      </w:r>
    </w:p>
    <w:p w14:paraId="3080BAAC" w14:textId="77777777" w:rsidR="00E77D5D" w:rsidRPr="005C2EF1" w:rsidRDefault="00E77D5D" w:rsidP="008C5D8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55862343" w14:textId="77777777" w:rsidR="000A0DC1" w:rsidRPr="005C2EF1" w:rsidRDefault="000A0DC1" w:rsidP="008C716E">
      <w:pPr>
        <w:pStyle w:val="Ttulo2"/>
        <w:numPr>
          <w:ilvl w:val="0"/>
          <w:numId w:val="1"/>
        </w:numPr>
        <w:jc w:val="both"/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2" w:name="_Toc523930190"/>
      <w:r w:rsidRPr="005C2EF1">
        <w:rPr>
          <w:rFonts w:ascii="Century Gothic" w:hAnsi="Century Gothic"/>
          <w:color w:val="538135" w:themeColor="accent6" w:themeShade="BF"/>
          <w:sz w:val="20"/>
          <w:szCs w:val="20"/>
        </w:rPr>
        <w:t>ALCANCE</w:t>
      </w:r>
      <w:bookmarkEnd w:id="2"/>
    </w:p>
    <w:p w14:paraId="1603A5D2" w14:textId="77777777" w:rsidR="00EB7B5E" w:rsidRPr="005C2EF1" w:rsidRDefault="00EB7B5E" w:rsidP="008C5D82">
      <w:pPr>
        <w:spacing w:after="0"/>
        <w:rPr>
          <w:rFonts w:ascii="Century Gothic" w:hAnsi="Century Gothic"/>
          <w:sz w:val="20"/>
          <w:szCs w:val="20"/>
        </w:rPr>
      </w:pPr>
    </w:p>
    <w:p w14:paraId="24FD3305" w14:textId="77777777" w:rsidR="00EB7B5E" w:rsidRPr="005C2EF1" w:rsidRDefault="00EB7B5E" w:rsidP="008C5D8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>Este procedimiento es aplicable tanto</w:t>
      </w:r>
      <w:r w:rsidR="008C716E" w:rsidRPr="005C2EF1">
        <w:rPr>
          <w:rFonts w:ascii="Century Gothic" w:hAnsi="Century Gothic"/>
          <w:sz w:val="20"/>
          <w:szCs w:val="20"/>
        </w:rPr>
        <w:t xml:space="preserve"> </w:t>
      </w:r>
      <w:r w:rsidR="00CC6A70" w:rsidRPr="005C2EF1">
        <w:rPr>
          <w:rFonts w:ascii="Century Gothic" w:hAnsi="Century Gothic"/>
          <w:sz w:val="20"/>
          <w:szCs w:val="20"/>
        </w:rPr>
        <w:t>a la Universidad Católica de Manizales</w:t>
      </w:r>
      <w:r w:rsidR="009E6EDD" w:rsidRPr="005C2EF1">
        <w:rPr>
          <w:rFonts w:ascii="Century Gothic" w:hAnsi="Century Gothic"/>
          <w:sz w:val="20"/>
          <w:szCs w:val="20"/>
        </w:rPr>
        <w:t xml:space="preserve">, </w:t>
      </w:r>
      <w:r w:rsidRPr="005C2EF1">
        <w:rPr>
          <w:rFonts w:ascii="Century Gothic" w:hAnsi="Century Gothic"/>
          <w:sz w:val="20"/>
          <w:szCs w:val="20"/>
        </w:rPr>
        <w:t>en calidad de Responsable del Tratamiento</w:t>
      </w:r>
      <w:r w:rsidR="009E6EDD" w:rsidRPr="005C2EF1">
        <w:rPr>
          <w:rFonts w:ascii="Century Gothic" w:hAnsi="Century Gothic"/>
          <w:sz w:val="20"/>
          <w:szCs w:val="20"/>
        </w:rPr>
        <w:t>,</w:t>
      </w:r>
      <w:r w:rsidRPr="005C2EF1">
        <w:rPr>
          <w:rFonts w:ascii="Century Gothic" w:hAnsi="Century Gothic"/>
          <w:sz w:val="20"/>
          <w:szCs w:val="20"/>
        </w:rPr>
        <w:t xml:space="preserve"> </w:t>
      </w:r>
      <w:r w:rsidR="00957E7B" w:rsidRPr="005C2EF1">
        <w:rPr>
          <w:rFonts w:ascii="Century Gothic" w:hAnsi="Century Gothic"/>
          <w:sz w:val="20"/>
          <w:szCs w:val="20"/>
        </w:rPr>
        <w:t>como a los Encargados del Tratamiento</w:t>
      </w:r>
      <w:r w:rsidRPr="005C2EF1">
        <w:rPr>
          <w:rFonts w:ascii="Century Gothic" w:hAnsi="Century Gothic"/>
          <w:sz w:val="20"/>
          <w:szCs w:val="20"/>
        </w:rPr>
        <w:t>.</w:t>
      </w:r>
    </w:p>
    <w:p w14:paraId="209B1678" w14:textId="77777777" w:rsidR="00C34E32" w:rsidRPr="005C2EF1" w:rsidRDefault="00C34E32" w:rsidP="008C5D8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8B9B04A" w14:textId="77777777" w:rsidR="00EB7B5E" w:rsidRPr="005C2EF1" w:rsidRDefault="000A0DC1" w:rsidP="008C716E">
      <w:pPr>
        <w:pStyle w:val="Ttulo2"/>
        <w:numPr>
          <w:ilvl w:val="0"/>
          <w:numId w:val="1"/>
        </w:numPr>
        <w:jc w:val="both"/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3" w:name="_Toc523930191"/>
      <w:r w:rsidRPr="005C2EF1">
        <w:rPr>
          <w:rFonts w:ascii="Century Gothic" w:hAnsi="Century Gothic"/>
          <w:color w:val="538135" w:themeColor="accent6" w:themeShade="BF"/>
          <w:sz w:val="20"/>
          <w:szCs w:val="20"/>
        </w:rPr>
        <w:t>DEFINICIONES</w:t>
      </w:r>
      <w:bookmarkEnd w:id="3"/>
    </w:p>
    <w:p w14:paraId="06ACF7A7" w14:textId="77777777" w:rsidR="00EB7B5E" w:rsidRPr="005C2EF1" w:rsidRDefault="00EB7B5E" w:rsidP="008C5D82">
      <w:pPr>
        <w:spacing w:before="240"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>Para los efectos de este Procedimiento, se entenderá por:</w:t>
      </w:r>
    </w:p>
    <w:p w14:paraId="34A58362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ADOLESCENTE: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Personas entre 12 y 18 años de edad (</w:t>
      </w:r>
      <w:r w:rsidRPr="005C2EF1">
        <w:rPr>
          <w:rFonts w:ascii="Century Gothic" w:hAnsi="Century Gothic"/>
          <w:sz w:val="20"/>
          <w:szCs w:val="20"/>
        </w:rPr>
        <w:t>Código de la Infancia y de la Adolescencia, artículo 3).</w:t>
      </w:r>
    </w:p>
    <w:p w14:paraId="4CAE058A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BASE DE DATOS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: Conjunto organizado de datos personales físico o electrónico (digital) que sea objeto de Tratamiento manual o automatizado.  </w:t>
      </w:r>
    </w:p>
    <w:p w14:paraId="4B176F26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DATOS PERSONALES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: Cualquier información vinculada o que pueda asociarse a una o varias personas naturales determinadas o determinables. La naturaleza de los Datos Personales puede ser pública, semiprivada, privada o sensible.   </w:t>
      </w:r>
    </w:p>
    <w:p w14:paraId="5D0FF3D9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DATO PRIVADO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: Es el dato que por su naturaleza íntima o reservada sólo es relevante para el Titular.  </w:t>
      </w:r>
    </w:p>
    <w:p w14:paraId="480AAD04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DATO PÚBLICO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: Es el dato calificado como tal según los mandatos de la ley o de la Constitución Política y aquel que no sea semiprivado, privado o sensible. Son públicos, entre otros, los datos relativos al estado civil de las personas, a su profesión u oficio, a su calidad de comerciante o de servidor público y aquellos que puedan obtenerse sin reserva alguna. Por su naturaleza, los datos públicos pueden estar contenidos, entre otros, en registros públicos, documentos públicos, gacetas y boletines oficiales, que no estén sometidos a reserva.   </w:t>
      </w:r>
    </w:p>
    <w:p w14:paraId="5C9C3C7B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DATOS SENSIBLES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: Son aquellos que afectan la intimidad del Titular de Datos Personales o cuyo uso indebido puede generar su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datos 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lastRenderedPageBreak/>
        <w:t xml:space="preserve">biométricos (huella dactilar, el iris del ojo, voz, forma de caminar, palma de la mano o los rasgos del rostro, fotografías, videos, entre otros). </w:t>
      </w:r>
    </w:p>
    <w:p w14:paraId="70C92634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A los Datos Personales de Niños, Niñas y/o Adolescentes, se les aplicarán las mismas normas y procedimientos que a los Datos Sensibles, y no se le dará Tratamiento alguno que pueda vulnerar o amenazar su desarrollo físico, mental y emocional.  </w:t>
      </w:r>
    </w:p>
    <w:p w14:paraId="6FCB8BD4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DATOS SEMIPRIVADOS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: Son aquellos que no tienen una naturaleza íntima, reservada, ni pública y cuyo conocimiento o divulgación puede interesar no solo a su titular, sino a un grupo de personas o a la sociedad en general. Se entiende por dato semiprivado, entre otros, la información relacionada con seguridad social y con el comportamiento financiero y crediticio.  </w:t>
      </w:r>
    </w:p>
    <w:p w14:paraId="6EC0366E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DERECHO DE HABEAS DATA: 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>Conforme a lo dispuesto por el artículo 15 de la Constitución Política de Colombia, es el derecho que tienen todas las personas a conocer, actualizar y rectificar las informaciones que se hayan recogido sobre ellas en bancos de datos y en archivos de entidades públicas y privadas.</w:t>
      </w:r>
    </w:p>
    <w:p w14:paraId="5EF501E3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ENCARGADO DEL TRATAMIENTO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>: Persona natural o jurídica, pública o privada, que por sí misma o en asocio con otros, realice el Tratamiento de Datos Personales por cuenta del Responsable del Tratamiento.</w:t>
      </w:r>
    </w:p>
    <w:p w14:paraId="785638E7" w14:textId="77777777" w:rsidR="00CD72C0" w:rsidRPr="005C2EF1" w:rsidRDefault="00CD72C0" w:rsidP="00CD72C0">
      <w:pPr>
        <w:pStyle w:val="Textonotapie"/>
        <w:rPr>
          <w:rFonts w:ascii="Century Gothic" w:hAnsi="Century Gothic" w:cs="Arial"/>
          <w:color w:val="000000" w:themeColor="text1"/>
        </w:rPr>
      </w:pPr>
      <w:r w:rsidRPr="005C2EF1">
        <w:rPr>
          <w:rFonts w:ascii="Century Gothic" w:hAnsi="Century Gothic" w:cs="Arial"/>
          <w:b/>
          <w:color w:val="000000" w:themeColor="text1"/>
        </w:rPr>
        <w:t xml:space="preserve">LEY 1581 DE 2012: </w:t>
      </w:r>
      <w:r w:rsidRPr="005C2EF1">
        <w:rPr>
          <w:rFonts w:ascii="Century Gothic" w:hAnsi="Century Gothic" w:cs="Arial"/>
          <w:color w:val="000000" w:themeColor="text1"/>
        </w:rPr>
        <w:t>Ley Estatutaria por la cual se dictan disposiciones generales para la protección de datos personales diferentes a los regulados a través de la Ley 1266 de 2008.</w:t>
      </w:r>
    </w:p>
    <w:p w14:paraId="1ED1F526" w14:textId="77777777" w:rsidR="00CD72C0" w:rsidRPr="005C2EF1" w:rsidRDefault="00CD72C0" w:rsidP="00CD72C0">
      <w:pPr>
        <w:pStyle w:val="Textonotapie"/>
        <w:rPr>
          <w:rFonts w:ascii="Century Gothic" w:hAnsi="Century Gothic" w:cs="Arial"/>
          <w:b/>
          <w:color w:val="000000" w:themeColor="text1"/>
        </w:rPr>
      </w:pPr>
    </w:p>
    <w:p w14:paraId="77B676C3" w14:textId="77777777" w:rsidR="00CD72C0" w:rsidRPr="005C2EF1" w:rsidRDefault="00CD72C0" w:rsidP="00CD72C0">
      <w:pPr>
        <w:pStyle w:val="Textonotapie"/>
        <w:rPr>
          <w:rFonts w:ascii="Century Gothic" w:hAnsi="Century Gothic"/>
          <w:lang w:val="es-CO"/>
        </w:rPr>
      </w:pPr>
      <w:r w:rsidRPr="005C2EF1">
        <w:rPr>
          <w:rFonts w:ascii="Century Gothic" w:hAnsi="Century Gothic" w:cs="Arial"/>
          <w:b/>
          <w:color w:val="000000" w:themeColor="text1"/>
        </w:rPr>
        <w:t xml:space="preserve">NIÑO O NIÑA: </w:t>
      </w:r>
      <w:r w:rsidRPr="005C2EF1">
        <w:rPr>
          <w:rFonts w:ascii="Century Gothic" w:hAnsi="Century Gothic" w:cs="Arial"/>
          <w:color w:val="000000" w:themeColor="text1"/>
        </w:rPr>
        <w:t>Personas entre los 0 y 12 años (</w:t>
      </w:r>
      <w:r w:rsidRPr="005C2EF1">
        <w:rPr>
          <w:rFonts w:ascii="Century Gothic" w:hAnsi="Century Gothic"/>
          <w:lang w:val="es-CO"/>
        </w:rPr>
        <w:t>Código de la Infancia y de la Adolescencia, artículo 3).</w:t>
      </w:r>
    </w:p>
    <w:p w14:paraId="2DF70D61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b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OFICIAL DE PROTECCIÓN DE DATOS PERSONALES: </w:t>
      </w:r>
      <w:r w:rsidRPr="005C2EF1">
        <w:rPr>
          <w:rFonts w:ascii="Century Gothic" w:hAnsi="Century Gothic"/>
          <w:sz w:val="20"/>
          <w:szCs w:val="20"/>
        </w:rPr>
        <w:t>Persona o Área Responsable de atender las Quejas y Reclamos que se presenten en materia de Protección de Datos Personales, designada en la Política de Privacidad y Tratamiento de Datos Personales (en adelante “</w:t>
      </w:r>
      <w:r w:rsidRPr="005C2EF1">
        <w:rPr>
          <w:rFonts w:ascii="Century Gothic" w:hAnsi="Century Gothic"/>
          <w:sz w:val="20"/>
          <w:szCs w:val="20"/>
          <w:u w:val="single"/>
        </w:rPr>
        <w:t>Política de Privacidad</w:t>
      </w:r>
      <w:r w:rsidRPr="005C2EF1">
        <w:rPr>
          <w:rFonts w:ascii="Century Gothic" w:hAnsi="Century Gothic"/>
          <w:sz w:val="20"/>
          <w:szCs w:val="20"/>
        </w:rPr>
        <w:t>”).</w:t>
      </w:r>
    </w:p>
    <w:p w14:paraId="79C9037F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OPERATIVO: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Empleado directo o indirecto del Responsable del Tratamiento que realiza algún tipo de Tratamiento sobre Datos Personales.</w:t>
      </w:r>
    </w:p>
    <w:p w14:paraId="2F98275C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PQR´S: 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>Peticiones, consultas y reclamos en materia de Protección de Datos Personales.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10"/>
        <w:gridCol w:w="7708"/>
      </w:tblGrid>
      <w:tr w:rsidR="00CD72C0" w:rsidRPr="005C2EF1" w14:paraId="42C929ED" w14:textId="77777777" w:rsidTr="00CC6A70">
        <w:trPr>
          <w:trHeight w:val="97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2AB096" w14:textId="77777777" w:rsidR="00CD72C0" w:rsidRPr="005C2EF1" w:rsidRDefault="00CD72C0" w:rsidP="00CC6A70">
            <w:pPr>
              <w:spacing w:before="240" w:after="240" w:line="240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5C2EF1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Clases de PQR’S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5653A" w14:textId="77777777" w:rsidR="00CD72C0" w:rsidRPr="005C2EF1" w:rsidRDefault="00CD72C0" w:rsidP="00CC6A70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5C2EF1">
              <w:rPr>
                <w:rFonts w:ascii="Century Gothic" w:hAnsi="Century Gothic" w:cs="Arial"/>
                <w:b/>
                <w:bCs/>
                <w:color w:val="000000" w:themeColor="text1"/>
                <w:sz w:val="20"/>
                <w:szCs w:val="20"/>
              </w:rPr>
              <w:t>Definición</w:t>
            </w:r>
          </w:p>
        </w:tc>
      </w:tr>
      <w:tr w:rsidR="00CD72C0" w:rsidRPr="005C2EF1" w14:paraId="10693E7D" w14:textId="77777777" w:rsidTr="002E4760">
        <w:trPr>
          <w:trHeight w:val="1461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5A4A5B" w14:textId="77777777" w:rsidR="00CD72C0" w:rsidRPr="005C2EF1" w:rsidRDefault="00CD72C0" w:rsidP="00CC6A70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C2EF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lastRenderedPageBreak/>
              <w:t>Consulta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3560F" w14:textId="77777777" w:rsidR="00CD72C0" w:rsidRPr="005C2EF1" w:rsidRDefault="00CD72C0" w:rsidP="002E4760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5C2EF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Petición de información presentada por el Titular, sus causahabientes o apoderado, por los medios establecidos para ello, tendiente a conocer la información que de éste se posee en las bases de datos administradas por </w:t>
            </w:r>
            <w:r w:rsidRPr="005C2EF1">
              <w:rPr>
                <w:rFonts w:ascii="Century Gothic" w:hAnsi="Century Gothic" w:cs="Times New Roman"/>
                <w:color w:val="000000" w:themeColor="text1"/>
                <w:sz w:val="20"/>
                <w:szCs w:val="20"/>
                <w:lang w:val="es-ES_tradnl" w:eastAsia="es-ES_tradnl"/>
              </w:rPr>
              <w:t>el Responsable del Tratamiento</w:t>
            </w:r>
            <w:r w:rsidRPr="005C2EF1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, origen, uso y finalidad que se  le han dado a los mismos.</w:t>
            </w:r>
          </w:p>
        </w:tc>
      </w:tr>
      <w:tr w:rsidR="00CD72C0" w:rsidRPr="005C2EF1" w14:paraId="1AC00CEF" w14:textId="77777777" w:rsidTr="00CC6A70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F0E5D" w14:textId="77777777" w:rsidR="00CD72C0" w:rsidRPr="005C2EF1" w:rsidRDefault="00CD72C0" w:rsidP="00CC6A70">
            <w:pPr>
              <w:spacing w:before="240" w:after="240" w:line="24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5C2EF1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 xml:space="preserve">Reclamo 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6CE2A" w14:textId="77777777" w:rsidR="00CD72C0" w:rsidRPr="005C2EF1" w:rsidRDefault="00CD72C0" w:rsidP="00CC6A70">
            <w:pPr>
              <w:spacing w:before="240" w:after="240" w:line="240" w:lineRule="auto"/>
              <w:jc w:val="both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5C2EF1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  <w:t xml:space="preserve">Solicitud presentada por el titular, sus causahabientes o apoderado por los medios establecidos para ello, cuando </w:t>
            </w:r>
            <w:r w:rsidRPr="005C2EF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considere que la información contenida en una base de datos administrada por el Responsable del Tratamiento, debe ser sujeta de corrección, actualización, rectificación o supresión o cuando se pretenda revocar la autorización.</w:t>
            </w:r>
          </w:p>
        </w:tc>
      </w:tr>
    </w:tbl>
    <w:p w14:paraId="54BCE10C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PROTECCIÓN DE DATOS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: son todas las medidas técnicas, humanas y administrativas que sean necesarias para otorgar seguridad a los registros evitando su adulteración, pérdida, consulta, uso o acceso no autorizado o fraudulento. </w:t>
      </w:r>
    </w:p>
    <w:p w14:paraId="6D127A59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RESPONSABLE DE LA BASE DE DATOS: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Operativo al que le fue designada la responsabilidad de administrar una o varias Bases de Datos, atender PQR´S sobre Datos Personales que se encuentren incluidos en estas y reportar actualizaciones a las mismas o la ocurrencia de incidentes de seguridad sobre datos que reposen en las Bases de Datos administradas.</w:t>
      </w:r>
    </w:p>
    <w:p w14:paraId="78ECA53C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RESPONSABLE DEL TRATAMIENTO: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Persona natural o jurídica, pública o privada, que por sí misma o en asocio con otros, decida sobre la Base de Datos y/o el Tratamiento de los datos. </w:t>
      </w:r>
    </w:p>
    <w:p w14:paraId="298BE735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Para los efectos de este Procedimiento, se entiende como Responsable del Tratamiento </w:t>
      </w:r>
      <w:r w:rsidR="00CC6A70" w:rsidRPr="005C2EF1">
        <w:rPr>
          <w:rFonts w:ascii="Century Gothic" w:hAnsi="Century Gothic"/>
          <w:sz w:val="20"/>
          <w:szCs w:val="20"/>
        </w:rPr>
        <w:t xml:space="preserve">a la Universidad Católica de Manizales. </w:t>
      </w:r>
    </w:p>
    <w:p w14:paraId="7731B232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SIC: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Superintendencia de Industria y Comercio</w:t>
      </w:r>
    </w:p>
    <w:p w14:paraId="488E0F1E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TITULAR: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Para los efectos de la Ley 1581 de 2012, es la persona natural cuyos datos personales sean objeto de Tratamiento.  </w:t>
      </w:r>
    </w:p>
    <w:p w14:paraId="0CE6BB8E" w14:textId="77777777" w:rsidR="00CD72C0" w:rsidRPr="005C2EF1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TRANSMISIÓN: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Tratamiento de Datos Personales que implica la comunicación de los mismos dentro o fuera del territorio de la República de Colombia cuando tenga por objeto la realización de un Tratamiento por el Encargado por cuenta del Responsable.    </w:t>
      </w:r>
    </w:p>
    <w:p w14:paraId="0AB5FF45" w14:textId="77777777" w:rsidR="00CD72C0" w:rsidRDefault="00CD72C0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b/>
          <w:color w:val="000000" w:themeColor="text1"/>
          <w:sz w:val="20"/>
          <w:szCs w:val="20"/>
        </w:rPr>
        <w:t>TRATAMIENTO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>: Cualquier operación o conjunto de operaciones sobre datos personales, tales como la recolección, almacenamiento, actualización, uso, circulación, Transferencia, Transmisión o supresión.</w:t>
      </w:r>
    </w:p>
    <w:p w14:paraId="030EB4E4" w14:textId="77777777" w:rsidR="005C2EF1" w:rsidRDefault="005C2EF1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663E327E" w14:textId="77777777" w:rsidR="005C2EF1" w:rsidRPr="005C2EF1" w:rsidRDefault="005C2EF1" w:rsidP="00CD72C0">
      <w:pPr>
        <w:spacing w:before="240" w:after="24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7B23F74B" w14:textId="77777777" w:rsidR="000610FB" w:rsidRPr="005C2EF1" w:rsidRDefault="000610FB" w:rsidP="008C716E">
      <w:pPr>
        <w:pStyle w:val="Ttulo2"/>
        <w:numPr>
          <w:ilvl w:val="0"/>
          <w:numId w:val="1"/>
        </w:numPr>
        <w:jc w:val="both"/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4" w:name="_Toc523930192"/>
      <w:r w:rsidRPr="005C2EF1">
        <w:rPr>
          <w:rFonts w:ascii="Century Gothic" w:hAnsi="Century Gothic"/>
          <w:color w:val="538135" w:themeColor="accent6" w:themeShade="BF"/>
          <w:sz w:val="20"/>
          <w:szCs w:val="20"/>
        </w:rPr>
        <w:lastRenderedPageBreak/>
        <w:t>LEGITIMACIÓN PARA EL EJERCICIO DE LOS DERECHOS DEL TITULAR</w:t>
      </w:r>
      <w:bookmarkEnd w:id="4"/>
    </w:p>
    <w:p w14:paraId="2DD30231" w14:textId="77777777" w:rsidR="008C5D82" w:rsidRPr="005C2EF1" w:rsidRDefault="008C5D82" w:rsidP="008C5D82">
      <w:pPr>
        <w:spacing w:after="0"/>
        <w:rPr>
          <w:rFonts w:ascii="Century Gothic" w:hAnsi="Century Gothic"/>
          <w:sz w:val="20"/>
          <w:szCs w:val="20"/>
        </w:rPr>
      </w:pPr>
    </w:p>
    <w:p w14:paraId="1307D4B7" w14:textId="77777777" w:rsidR="000610FB" w:rsidRPr="005C2EF1" w:rsidRDefault="000610FB" w:rsidP="008C5D82">
      <w:pPr>
        <w:spacing w:after="0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Las siguientes, son las personas facultadas para presentar </w:t>
      </w:r>
      <w:proofErr w:type="spellStart"/>
      <w:r w:rsidRPr="005C2EF1">
        <w:rPr>
          <w:rFonts w:ascii="Century Gothic" w:hAnsi="Century Gothic"/>
          <w:color w:val="000000" w:themeColor="text1"/>
          <w:sz w:val="20"/>
          <w:szCs w:val="20"/>
        </w:rPr>
        <w:t>PQR´s</w:t>
      </w:r>
      <w:proofErr w:type="spellEnd"/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, conforme a lo dispuesto por el artículo 2.2.2.25.4.1 del Decreto 1074 de 2015, en concordancia con el </w:t>
      </w:r>
      <w:r w:rsidR="00750FCB" w:rsidRPr="005C2EF1">
        <w:rPr>
          <w:rFonts w:ascii="Century Gothic" w:hAnsi="Century Gothic"/>
          <w:color w:val="000000" w:themeColor="text1"/>
          <w:sz w:val="20"/>
          <w:szCs w:val="20"/>
        </w:rPr>
        <w:t>artículo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20 del Decreto 1377 de 2013:</w:t>
      </w:r>
    </w:p>
    <w:p w14:paraId="2E782BD3" w14:textId="77777777" w:rsidR="002E4760" w:rsidRPr="005C2EF1" w:rsidRDefault="002E4760" w:rsidP="008C5D82">
      <w:pPr>
        <w:spacing w:after="0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53361218" w14:textId="77777777" w:rsidR="000610FB" w:rsidRPr="005C2EF1" w:rsidRDefault="000610FB" w:rsidP="000610FB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El Titular, quien deberá acreditar su identidad mediante la presentación de su documento de identidad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que podrá suministrar por medio físico o digital.</w:t>
      </w:r>
    </w:p>
    <w:p w14:paraId="5C6117C1" w14:textId="77777777" w:rsidR="000610FB" w:rsidRPr="005C2EF1" w:rsidRDefault="000610FB" w:rsidP="000610FB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Los causahabientes del Titular, mediante la presentación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del documento pertinente y de su documento de su identidad que podrá suministrar por medio físico o digital.</w:t>
      </w:r>
    </w:p>
    <w:p w14:paraId="13D93CAE" w14:textId="77777777" w:rsidR="000610FB" w:rsidRPr="005C2EF1" w:rsidRDefault="000610FB" w:rsidP="000610FB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El representante y/o apoderado del Titular, acreditación de la representación o apoderamiento mediante poder debidamente otorgado ante Notario y documento de identidad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que podrá suministrar por medio físico o digital.</w:t>
      </w:r>
    </w:p>
    <w:p w14:paraId="0FF99277" w14:textId="77777777" w:rsidR="000610FB" w:rsidRPr="005C2EF1" w:rsidRDefault="000610FB" w:rsidP="000610FB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Por estipulación a favor de otro o para otro, siempre que medie la aceptación por parte del Titular, de lo cual, se deberá presentar constancia en la solicitud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que podrá suministrar por medio físico o digital.</w:t>
      </w:r>
    </w:p>
    <w:p w14:paraId="74749BFF" w14:textId="77777777" w:rsidR="000610FB" w:rsidRPr="005C2EF1" w:rsidRDefault="000610FB" w:rsidP="000610FB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Los derechos de los Niños, Niñas o Adolescentes se ejercerán por las personas que estén facultadas para representarlos, mediante la presentación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del documento pertinente y de su documento de su identidad que podrá suministrar por medio físico o digital.</w:t>
      </w:r>
    </w:p>
    <w:p w14:paraId="38916B64" w14:textId="77777777" w:rsidR="000610FB" w:rsidRPr="005C2EF1" w:rsidRDefault="000610FB" w:rsidP="008C716E">
      <w:pPr>
        <w:pStyle w:val="Ttulo2"/>
        <w:numPr>
          <w:ilvl w:val="0"/>
          <w:numId w:val="1"/>
        </w:numPr>
        <w:jc w:val="both"/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5" w:name="_Ref485831133"/>
      <w:bookmarkStart w:id="6" w:name="_Toc523930193"/>
      <w:r w:rsidRPr="005C2EF1">
        <w:rPr>
          <w:rFonts w:ascii="Century Gothic" w:hAnsi="Century Gothic"/>
          <w:color w:val="538135" w:themeColor="accent6" w:themeShade="BF"/>
          <w:sz w:val="20"/>
          <w:szCs w:val="20"/>
        </w:rPr>
        <w:t xml:space="preserve">REQUISITOS QUE DEBEN TENER </w:t>
      </w:r>
      <w:r w:rsidR="00617351" w:rsidRPr="005C2EF1">
        <w:rPr>
          <w:rFonts w:ascii="Century Gothic" w:hAnsi="Century Gothic"/>
          <w:color w:val="538135" w:themeColor="accent6" w:themeShade="BF"/>
          <w:sz w:val="20"/>
          <w:szCs w:val="20"/>
        </w:rPr>
        <w:t xml:space="preserve">LAS </w:t>
      </w:r>
      <w:proofErr w:type="spellStart"/>
      <w:r w:rsidR="00617351" w:rsidRPr="005C2EF1">
        <w:rPr>
          <w:rFonts w:ascii="Century Gothic" w:hAnsi="Century Gothic"/>
          <w:color w:val="538135" w:themeColor="accent6" w:themeShade="BF"/>
          <w:sz w:val="20"/>
          <w:szCs w:val="20"/>
        </w:rPr>
        <w:t>PQR’s</w:t>
      </w:r>
      <w:bookmarkEnd w:id="5"/>
      <w:bookmarkEnd w:id="6"/>
      <w:proofErr w:type="spellEnd"/>
    </w:p>
    <w:p w14:paraId="3DD1A894" w14:textId="77777777" w:rsidR="000610FB" w:rsidRPr="005C2EF1" w:rsidRDefault="00617351" w:rsidP="00B95D0D">
      <w:p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Las </w:t>
      </w:r>
      <w:proofErr w:type="spellStart"/>
      <w:r w:rsidR="00A050B0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PQR´s</w:t>
      </w:r>
      <w:proofErr w:type="spellEnd"/>
      <w:r w:rsidR="00A050B0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que</w:t>
      </w:r>
      <w:r w:rsidR="00B95D0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se presenten en materia de Protección de Datos personales,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deberán contener como mínimo</w:t>
      </w:r>
      <w:r w:rsidR="00B95D0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:</w:t>
      </w:r>
    </w:p>
    <w:p w14:paraId="2F3D1A05" w14:textId="77777777" w:rsidR="00617351" w:rsidRPr="005C2EF1" w:rsidRDefault="00617351" w:rsidP="00EF2F1E">
      <w:pPr>
        <w:pStyle w:val="Prrafodelista"/>
        <w:numPr>
          <w:ilvl w:val="0"/>
          <w:numId w:val="10"/>
        </w:num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La designación de la entidad a la que se dirige.</w:t>
      </w:r>
    </w:p>
    <w:p w14:paraId="561C0D01" w14:textId="77777777" w:rsidR="000610FB" w:rsidRPr="005C2EF1" w:rsidRDefault="00617351" w:rsidP="00EF2F1E">
      <w:pPr>
        <w:pStyle w:val="Prrafodelista"/>
        <w:numPr>
          <w:ilvl w:val="0"/>
          <w:numId w:val="10"/>
        </w:num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Nombre e identificación del T</w:t>
      </w:r>
      <w:r w:rsidR="00B95D0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itular del Dato P</w:t>
      </w:r>
      <w:r w:rsidR="000610FB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ersonal, y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de la persona que presenta la PQR, en caso de ser persona diferente al Titular</w:t>
      </w:r>
      <w:r w:rsidR="000610FB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.</w:t>
      </w:r>
    </w:p>
    <w:p w14:paraId="0D2BBB61" w14:textId="77777777" w:rsidR="00B95D0D" w:rsidRPr="005C2EF1" w:rsidRDefault="00B95D0D" w:rsidP="00EF2F1E">
      <w:pPr>
        <w:pStyle w:val="Prrafodelista"/>
        <w:numPr>
          <w:ilvl w:val="0"/>
          <w:numId w:val="10"/>
        </w:num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Documentos que acrediten la calidad bajo la cual actúa quien presente la PQR.</w:t>
      </w:r>
    </w:p>
    <w:p w14:paraId="61C02DCF" w14:textId="77777777" w:rsidR="000610FB" w:rsidRPr="005C2EF1" w:rsidRDefault="000610FB" w:rsidP="00EF2F1E">
      <w:pPr>
        <w:pStyle w:val="Prrafodelista"/>
        <w:numPr>
          <w:ilvl w:val="0"/>
          <w:numId w:val="10"/>
        </w:num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Petición concreta y precisa de información, acceso, actualización, rectificación, cancelación, </w:t>
      </w:r>
      <w:r w:rsidR="00B95D0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supresión,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oposición al tratamiento y/o revocatoria del consentimiento. En cada caso la petición deberá estar razonablemente fundamentada para que </w:t>
      </w:r>
      <w:r w:rsidR="00B95D0D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el Responsable del Tratamiento y/o los Encargados del Tratamiento puedan dar una respuesta de fondo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.</w:t>
      </w:r>
    </w:p>
    <w:p w14:paraId="24AA5988" w14:textId="77777777" w:rsidR="000610FB" w:rsidRPr="005C2EF1" w:rsidRDefault="000610FB" w:rsidP="00EF2F1E">
      <w:pPr>
        <w:pStyle w:val="Prrafodelista"/>
        <w:numPr>
          <w:ilvl w:val="0"/>
          <w:numId w:val="10"/>
        </w:num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Dirección física y/o electrónica para notificaciones.</w:t>
      </w:r>
    </w:p>
    <w:p w14:paraId="36398F7F" w14:textId="77777777" w:rsidR="000610FB" w:rsidRPr="005C2EF1" w:rsidRDefault="000610FB" w:rsidP="00EF2F1E">
      <w:pPr>
        <w:pStyle w:val="Prrafodelista"/>
        <w:numPr>
          <w:ilvl w:val="0"/>
          <w:numId w:val="10"/>
        </w:num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Documentos que soportan la solicitud, si a ello hay lugar.</w:t>
      </w:r>
    </w:p>
    <w:p w14:paraId="5942D3DA" w14:textId="77777777" w:rsidR="000610FB" w:rsidRPr="005C2EF1" w:rsidRDefault="00B95D0D" w:rsidP="00EF2F1E">
      <w:pPr>
        <w:pStyle w:val="Prrafodelista"/>
        <w:numPr>
          <w:ilvl w:val="0"/>
          <w:numId w:val="10"/>
        </w:num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La firma de quien presente la PQR.</w:t>
      </w:r>
    </w:p>
    <w:p w14:paraId="73C62E6E" w14:textId="77777777" w:rsidR="00B95D0D" w:rsidRPr="005C2EF1" w:rsidRDefault="00B95D0D" w:rsidP="00B95D0D">
      <w:pPr>
        <w:pStyle w:val="Prrafodelista"/>
        <w:spacing w:before="150" w:after="150" w:line="240" w:lineRule="auto"/>
        <w:ind w:left="780"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</w:p>
    <w:p w14:paraId="14F022CE" w14:textId="77777777" w:rsidR="00133FF0" w:rsidRPr="005C2EF1" w:rsidRDefault="00133FF0" w:rsidP="008C716E">
      <w:pPr>
        <w:pStyle w:val="Ttulo2"/>
        <w:numPr>
          <w:ilvl w:val="0"/>
          <w:numId w:val="1"/>
        </w:numPr>
        <w:jc w:val="both"/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7" w:name="_Toc523930194"/>
      <w:bookmarkStart w:id="8" w:name="_Toc485203445"/>
      <w:r w:rsidRPr="005C2EF1">
        <w:rPr>
          <w:rFonts w:ascii="Century Gothic" w:hAnsi="Century Gothic"/>
          <w:color w:val="538135" w:themeColor="accent6" w:themeShade="BF"/>
          <w:sz w:val="20"/>
          <w:szCs w:val="20"/>
        </w:rPr>
        <w:t>CLASES DE CONSULTAS Y RECLAMOS</w:t>
      </w:r>
      <w:bookmarkEnd w:id="7"/>
    </w:p>
    <w:p w14:paraId="5B740197" w14:textId="77777777" w:rsidR="00133FF0" w:rsidRPr="005C2EF1" w:rsidRDefault="00133FF0" w:rsidP="00133FF0">
      <w:pPr>
        <w:rPr>
          <w:rFonts w:ascii="Century Gothic" w:hAnsi="Century Gothic"/>
          <w:sz w:val="20"/>
          <w:szCs w:val="20"/>
        </w:rPr>
      </w:pPr>
    </w:p>
    <w:p w14:paraId="0C6DE602" w14:textId="77777777" w:rsidR="00D9124E" w:rsidRPr="005C2EF1" w:rsidRDefault="00133FF0" w:rsidP="00190DDB">
      <w:pPr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>Las consultas y reclamos que puede</w:t>
      </w:r>
      <w:r w:rsidR="00190DDB" w:rsidRPr="005C2EF1">
        <w:rPr>
          <w:rFonts w:ascii="Century Gothic" w:hAnsi="Century Gothic"/>
          <w:sz w:val="20"/>
          <w:szCs w:val="20"/>
        </w:rPr>
        <w:t>n</w:t>
      </w:r>
      <w:r w:rsidRPr="005C2EF1">
        <w:rPr>
          <w:rFonts w:ascii="Century Gothic" w:hAnsi="Century Gothic"/>
          <w:sz w:val="20"/>
          <w:szCs w:val="20"/>
        </w:rPr>
        <w:t xml:space="preserve"> presentar los Titulares</w:t>
      </w:r>
      <w:r w:rsidR="00190DDB" w:rsidRPr="005C2EF1">
        <w:rPr>
          <w:rFonts w:ascii="Century Gothic" w:hAnsi="Century Gothic"/>
          <w:sz w:val="20"/>
          <w:szCs w:val="20"/>
        </w:rPr>
        <w:t>,</w:t>
      </w:r>
      <w:r w:rsidRPr="005C2EF1">
        <w:rPr>
          <w:rFonts w:ascii="Century Gothic" w:hAnsi="Century Gothic"/>
          <w:sz w:val="20"/>
          <w:szCs w:val="20"/>
        </w:rPr>
        <w:t xml:space="preserve"> según la Ley 1581 de 2012</w:t>
      </w:r>
      <w:r w:rsidR="00190DDB" w:rsidRPr="005C2EF1">
        <w:rPr>
          <w:rFonts w:ascii="Century Gothic" w:hAnsi="Century Gothic"/>
          <w:sz w:val="20"/>
          <w:szCs w:val="20"/>
        </w:rPr>
        <w:t>,</w:t>
      </w:r>
      <w:r w:rsidRPr="005C2EF1">
        <w:rPr>
          <w:rFonts w:ascii="Century Gothic" w:hAnsi="Century Gothic"/>
          <w:sz w:val="20"/>
          <w:szCs w:val="20"/>
        </w:rPr>
        <w:t xml:space="preserve"> se clasifican </w:t>
      </w:r>
      <w:r w:rsidR="00A82499" w:rsidRPr="005C2EF1">
        <w:rPr>
          <w:rFonts w:ascii="Century Gothic" w:hAnsi="Century Gothic"/>
          <w:sz w:val="20"/>
          <w:szCs w:val="20"/>
        </w:rPr>
        <w:t xml:space="preserve">por códigos y </w:t>
      </w:r>
      <w:r w:rsidR="00190DDB" w:rsidRPr="005C2EF1">
        <w:rPr>
          <w:rFonts w:ascii="Century Gothic" w:hAnsi="Century Gothic"/>
          <w:sz w:val="20"/>
          <w:szCs w:val="20"/>
        </w:rPr>
        <w:t>se</w:t>
      </w:r>
      <w:r w:rsidR="00A82499" w:rsidRPr="005C2EF1">
        <w:rPr>
          <w:rFonts w:ascii="Century Gothic" w:hAnsi="Century Gothic"/>
          <w:sz w:val="20"/>
          <w:szCs w:val="20"/>
        </w:rPr>
        <w:t xml:space="preserve"> deben reportar</w:t>
      </w:r>
      <w:r w:rsidR="00190DDB" w:rsidRPr="005C2EF1">
        <w:rPr>
          <w:rFonts w:ascii="Century Gothic" w:hAnsi="Century Gothic"/>
          <w:sz w:val="20"/>
          <w:szCs w:val="20"/>
        </w:rPr>
        <w:t xml:space="preserve"> de esta manera</w:t>
      </w:r>
      <w:r w:rsidR="00A82499" w:rsidRPr="005C2EF1">
        <w:rPr>
          <w:rFonts w:ascii="Century Gothic" w:hAnsi="Century Gothic"/>
          <w:sz w:val="20"/>
          <w:szCs w:val="20"/>
        </w:rPr>
        <w:t xml:space="preserve"> ante la Superintendencia de Industria y Comercio. </w:t>
      </w:r>
    </w:p>
    <w:p w14:paraId="6F1DA0A2" w14:textId="77777777" w:rsidR="00133FF0" w:rsidRPr="005C2EF1" w:rsidRDefault="00A82499" w:rsidP="00190DDB">
      <w:pPr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 xml:space="preserve">Los códigos </w:t>
      </w:r>
      <w:r w:rsidR="00D9124E" w:rsidRPr="005C2EF1">
        <w:rPr>
          <w:rFonts w:ascii="Century Gothic" w:hAnsi="Century Gothic"/>
          <w:sz w:val="20"/>
          <w:szCs w:val="20"/>
        </w:rPr>
        <w:t xml:space="preserve">de consultas y reclamos  ante el Responsable del Tratamiento </w:t>
      </w:r>
      <w:r w:rsidRPr="005C2EF1">
        <w:rPr>
          <w:rFonts w:ascii="Century Gothic" w:hAnsi="Century Gothic"/>
          <w:sz w:val="20"/>
          <w:szCs w:val="20"/>
        </w:rPr>
        <w:t>son los</w:t>
      </w:r>
      <w:r w:rsidR="00133FF0" w:rsidRPr="005C2EF1">
        <w:rPr>
          <w:rFonts w:ascii="Century Gothic" w:hAnsi="Century Gothic"/>
          <w:sz w:val="20"/>
          <w:szCs w:val="20"/>
        </w:rPr>
        <w:t xml:space="preserve"> siguiente</w:t>
      </w:r>
      <w:r w:rsidRPr="005C2EF1">
        <w:rPr>
          <w:rFonts w:ascii="Century Gothic" w:hAnsi="Century Gothic"/>
          <w:sz w:val="20"/>
          <w:szCs w:val="20"/>
        </w:rPr>
        <w:t>s</w:t>
      </w:r>
      <w:r w:rsidR="00133FF0" w:rsidRPr="005C2EF1">
        <w:rPr>
          <w:rFonts w:ascii="Century Gothic" w:hAnsi="Century Gothic"/>
          <w:sz w:val="20"/>
          <w:szCs w:val="20"/>
        </w:rPr>
        <w:t>:</w:t>
      </w: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7908"/>
      </w:tblGrid>
      <w:tr w:rsidR="00D9124E" w:rsidRPr="005C2EF1" w14:paraId="7A7B58CD" w14:textId="77777777" w:rsidTr="00D9124E">
        <w:trPr>
          <w:trHeight w:val="301"/>
        </w:trPr>
        <w:tc>
          <w:tcPr>
            <w:tcW w:w="8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E0B3"/>
            <w:vAlign w:val="center"/>
            <w:hideMark/>
          </w:tcPr>
          <w:p w14:paraId="5EA852BF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lastRenderedPageBreak/>
              <w:t>Consultas y reclamos ante el Responsable</w:t>
            </w:r>
          </w:p>
        </w:tc>
      </w:tr>
      <w:tr w:rsidR="00D9124E" w:rsidRPr="005C2EF1" w14:paraId="5DC8D5DF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90AB47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ABB4813" w14:textId="77777777" w:rsidR="00D9124E" w:rsidRPr="005C2EF1" w:rsidRDefault="00D9124E" w:rsidP="00D9124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Tipo/Detalle</w:t>
            </w:r>
          </w:p>
        </w:tc>
      </w:tr>
      <w:tr w:rsidR="00D9124E" w:rsidRPr="005C2EF1" w14:paraId="72379421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CC1A51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BE7AF2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EJERCICIO DEL DERECHO DE HÁBEAS DATA</w:t>
            </w:r>
          </w:p>
        </w:tc>
      </w:tr>
      <w:tr w:rsidR="00D9124E" w:rsidRPr="005C2EF1" w14:paraId="52A1BA80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6D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0223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Garantizar el pleno y efectivo ejercicio del derecho de hábeas data</w:t>
            </w:r>
          </w:p>
        </w:tc>
      </w:tr>
      <w:tr w:rsidR="00D9124E" w:rsidRPr="005C2EF1" w14:paraId="702EB748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17CACC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6FCED77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AUTORIZACIÓN PARA EL TRATAMIENTO</w:t>
            </w:r>
          </w:p>
        </w:tc>
      </w:tr>
      <w:tr w:rsidR="00D9124E" w:rsidRPr="005C2EF1" w14:paraId="6F7AC645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492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45A7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Contar con la autorización previa, expresa e informada para el tratamiento</w:t>
            </w:r>
          </w:p>
        </w:tc>
      </w:tr>
      <w:tr w:rsidR="00D9124E" w:rsidRPr="005C2EF1" w14:paraId="47699E03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48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7B1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Suministrar información al encargado sin contar con la autorización del titular</w:t>
            </w:r>
          </w:p>
        </w:tc>
      </w:tr>
      <w:tr w:rsidR="00D9124E" w:rsidRPr="005C2EF1" w14:paraId="2073FC31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C5D0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858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Conservar la autorización otorgada por el titular</w:t>
            </w:r>
          </w:p>
        </w:tc>
      </w:tr>
      <w:tr w:rsidR="00D9124E" w:rsidRPr="005C2EF1" w14:paraId="09493FC4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C9E9D5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C0725F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FINALIDAD DE LA RECOLECCIÓN Y LOS DERECHOS DEL TITULAR</w:t>
            </w:r>
          </w:p>
        </w:tc>
      </w:tr>
      <w:tr w:rsidR="00D9124E" w:rsidRPr="005C2EF1" w14:paraId="14E35129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86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858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la finalidad de la recolección y los derechos que le asisten</w:t>
            </w:r>
          </w:p>
        </w:tc>
      </w:tr>
      <w:tr w:rsidR="00D9124E" w:rsidRPr="005C2EF1" w14:paraId="237F85C7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AB0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360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la finalidad específica del tratamiento</w:t>
            </w:r>
          </w:p>
        </w:tc>
      </w:tr>
      <w:tr w:rsidR="00D9124E" w:rsidRPr="005C2EF1" w14:paraId="5CF1D09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E3BECB8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BF54F5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SEGURIDAD DE LA INFORMACIÓN</w:t>
            </w:r>
          </w:p>
        </w:tc>
      </w:tr>
      <w:tr w:rsidR="00D9124E" w:rsidRPr="005C2EF1" w14:paraId="3BB7592D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0BB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D18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Conservar con la debida seguridad los registros almacenados</w:t>
            </w:r>
          </w:p>
        </w:tc>
      </w:tr>
      <w:tr w:rsidR="00D9124E" w:rsidRPr="005C2EF1" w14:paraId="21C7D13D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61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C3F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Verificar que el encargado respetará las condiciones de seguridad y privacidad de la información</w:t>
            </w:r>
          </w:p>
        </w:tc>
      </w:tr>
      <w:tr w:rsidR="00D9124E" w:rsidRPr="005C2EF1" w14:paraId="5058B52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F2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051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Exigir al encargado respetar las condiciones de seguridad y privacidad de la información</w:t>
            </w:r>
          </w:p>
        </w:tc>
      </w:tr>
      <w:tr w:rsidR="00D9124E" w:rsidRPr="005C2EF1" w14:paraId="477638DD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62A528F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0AE3D6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VERACIDAD DE LA INFORMACIÓN</w:t>
            </w:r>
          </w:p>
        </w:tc>
      </w:tr>
      <w:tr w:rsidR="00D9124E" w:rsidRPr="005C2EF1" w14:paraId="2ACF0B92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42B7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501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2471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Suministrar información fraccionada e incompleta</w:t>
            </w:r>
          </w:p>
        </w:tc>
      </w:tr>
      <w:tr w:rsidR="00D9124E" w:rsidRPr="005C2EF1" w14:paraId="6BF9AE28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B81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502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C183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Suministrar información inexacta</w:t>
            </w:r>
          </w:p>
        </w:tc>
      </w:tr>
      <w:tr w:rsidR="00D9124E" w:rsidRPr="005C2EF1" w14:paraId="7840008C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49B2020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E2C658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ACTUALIZACIÓN DE LA INFORMACIÓN</w:t>
            </w:r>
          </w:p>
        </w:tc>
      </w:tr>
      <w:tr w:rsidR="00D9124E" w:rsidRPr="005C2EF1" w14:paraId="49B6D7A7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B83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A5C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Actualizar oportunamente la información en las bases de datos</w:t>
            </w:r>
          </w:p>
        </w:tc>
      </w:tr>
      <w:tr w:rsidR="00D9124E" w:rsidRPr="005C2EF1" w14:paraId="1C578BA1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EE0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132D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Contar con las medidas necesarias para garantizar que la información suministrada se mantenga actualizada </w:t>
            </w:r>
          </w:p>
        </w:tc>
      </w:tr>
      <w:tr w:rsidR="00D9124E" w:rsidRPr="005C2EF1" w14:paraId="774C3932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59450A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5E6836A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DE LA RECTIFICACIÓN DE LA INFORMACIÓN </w:t>
            </w:r>
          </w:p>
        </w:tc>
      </w:tr>
      <w:tr w:rsidR="00D9124E" w:rsidRPr="005C2EF1" w14:paraId="2B1CED72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C2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701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6FC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Rectificar inmediatamente la información incorrecta</w:t>
            </w:r>
          </w:p>
        </w:tc>
      </w:tr>
      <w:tr w:rsidR="00D9124E" w:rsidRPr="005C2EF1" w14:paraId="4A935D6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F77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702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944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Comunicar al encargado la rectificación de la información</w:t>
            </w:r>
          </w:p>
        </w:tc>
      </w:tr>
      <w:tr w:rsidR="00D9124E" w:rsidRPr="005C2EF1" w14:paraId="7F23340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272FF87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0C19FFA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ATENCIÓN DE CONSULTAS Y RECLAMOS</w:t>
            </w:r>
          </w:p>
        </w:tc>
      </w:tr>
      <w:tr w:rsidR="00D9124E" w:rsidRPr="005C2EF1" w14:paraId="6A50BD3C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D43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801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727C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Atender integralmente y de fondo el derecho de petición</w:t>
            </w:r>
          </w:p>
        </w:tc>
      </w:tr>
      <w:tr w:rsidR="00D9124E" w:rsidRPr="005C2EF1" w14:paraId="394C3537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9DDC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802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CC73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Suministrar una respuesta congruente con lo solicitado</w:t>
            </w:r>
          </w:p>
        </w:tc>
      </w:tr>
      <w:tr w:rsidR="00D9124E" w:rsidRPr="005C2EF1" w14:paraId="66F6AD6B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5D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803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02A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Suministrar respuesta oportuna a la petición </w:t>
            </w:r>
          </w:p>
        </w:tc>
      </w:tr>
      <w:tr w:rsidR="00D9124E" w:rsidRPr="005C2EF1" w14:paraId="6F8E481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067C467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7E677C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MANUAL INTERNO DE POLÍTICAS Y PROCEDIMIENTOS</w:t>
            </w:r>
          </w:p>
        </w:tc>
      </w:tr>
      <w:tr w:rsidR="00D9124E" w:rsidRPr="005C2EF1" w14:paraId="2548B5A5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6DA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5F17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Adoptar un manual interno de políticas y procedimientos para asegurar el cumplimiento de la ley</w:t>
            </w:r>
          </w:p>
        </w:tc>
      </w:tr>
      <w:tr w:rsidR="00D9124E" w:rsidRPr="005C2EF1" w14:paraId="2C07826F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EEF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902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186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Adoptar un manual interno de políticas y procedimientos en materia de atención de consultas y reclamos </w:t>
            </w:r>
          </w:p>
        </w:tc>
      </w:tr>
      <w:tr w:rsidR="00D9124E" w:rsidRPr="005C2EF1" w14:paraId="029DEF7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723B3B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FB15F3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INSCRIPCIÓN DE LA LEYENDA</w:t>
            </w:r>
          </w:p>
        </w:tc>
      </w:tr>
      <w:tr w:rsidR="00D9124E" w:rsidRPr="005C2EF1" w14:paraId="488FE90D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3B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1001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29CF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Informar al encargado que la información se encuentra en discusión por parte del titular </w:t>
            </w:r>
          </w:p>
        </w:tc>
      </w:tr>
      <w:tr w:rsidR="00D9124E" w:rsidRPr="005C2EF1" w14:paraId="69EB0DDA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3EC857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3CA109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DEL DEBER DE INFORMAR A LOS TITULARES COMO SE ESTÁ UTILIZANDO LA INFORMACIÓN </w:t>
            </w:r>
          </w:p>
        </w:tc>
      </w:tr>
      <w:tr w:rsidR="00D9124E" w:rsidRPr="005C2EF1" w14:paraId="2CC85C82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958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1101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BD6A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sobre el uso dado a su información</w:t>
            </w:r>
          </w:p>
        </w:tc>
      </w:tr>
      <w:tr w:rsidR="00D9124E" w:rsidRPr="005C2EF1" w14:paraId="7472C669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A84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1102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05A7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sobre el uso dado a su información dentro de la oportunidad legal</w:t>
            </w:r>
          </w:p>
        </w:tc>
      </w:tr>
      <w:tr w:rsidR="00D9124E" w:rsidRPr="005C2EF1" w14:paraId="11F95F71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23295F7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9B00D4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DEBER DE INFORMAR SOBRE VIOLACIONES A LOS CÓDIGOS DE SEGURIDAD</w:t>
            </w:r>
          </w:p>
        </w:tc>
      </w:tr>
      <w:tr w:rsidR="00D9124E" w:rsidRPr="005C2EF1" w14:paraId="4A21166B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9F3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1201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61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 la autoridad sobre la violación a sus códigos de seguridad</w:t>
            </w:r>
          </w:p>
        </w:tc>
      </w:tr>
      <w:tr w:rsidR="00D9124E" w:rsidRPr="005C2EF1" w14:paraId="6304429D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B33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1202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E5AF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Informar a la autoridad sobre un riesgo en la administración de la información </w:t>
            </w:r>
          </w:p>
        </w:tc>
      </w:tr>
      <w:tr w:rsidR="00D9124E" w:rsidRPr="005C2EF1" w14:paraId="26EBDCCE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57C6B4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12C98B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LAS INSTRUCCIONES Y REQUERIMIENTOS</w:t>
            </w:r>
          </w:p>
        </w:tc>
      </w:tr>
      <w:tr w:rsidR="00D9124E" w:rsidRPr="005C2EF1" w14:paraId="49AD0F00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9E62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1301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2E8E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Cumplimiento de las instrucciones impartidas por la Superintendencia </w:t>
            </w:r>
          </w:p>
        </w:tc>
      </w:tr>
      <w:tr w:rsidR="00D9124E" w:rsidRPr="005C2EF1" w14:paraId="45107C10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F25583B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6B6921F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LAS POLÍTICAS DE TRATAMIENTO</w:t>
            </w:r>
          </w:p>
        </w:tc>
      </w:tr>
      <w:tr w:rsidR="00D9124E" w:rsidRPr="005C2EF1" w14:paraId="152BB5D4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29F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1401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6B51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Contar con políticas de tratamiento de información</w:t>
            </w:r>
          </w:p>
        </w:tc>
      </w:tr>
      <w:tr w:rsidR="00D9124E" w:rsidRPr="005C2EF1" w14:paraId="243CF0E9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50B8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1402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805C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Contenido de la información mínima exigida en la política de tratamiento por el Decreto Único Reglamentario 1074 de 2015</w:t>
            </w:r>
          </w:p>
        </w:tc>
      </w:tr>
      <w:tr w:rsidR="00D9124E" w:rsidRPr="005C2EF1" w14:paraId="5AD1BBA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E9EB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1403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BCF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Comunicar oportunamente a los titulares los cambios sustanciales en las políticas de tratamiento </w:t>
            </w:r>
          </w:p>
        </w:tc>
      </w:tr>
      <w:tr w:rsidR="00D9124E" w:rsidRPr="005C2EF1" w14:paraId="01C881FF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B18B56F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DF52CE7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AVISO DE PRIVACIDAD</w:t>
            </w:r>
          </w:p>
        </w:tc>
      </w:tr>
      <w:tr w:rsidR="00D9124E" w:rsidRPr="005C2EF1" w14:paraId="6D10ABE8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29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1501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416C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Incluir el aviso de privacidad cuando era procedente</w:t>
            </w:r>
          </w:p>
        </w:tc>
      </w:tr>
      <w:tr w:rsidR="00D9124E" w:rsidRPr="005C2EF1" w14:paraId="4664D00D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27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1502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5B14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Contenido de la información mínima exigida en el aviso de privacidad por el Decreto Único Reglamentario 1074 de 2015</w:t>
            </w:r>
          </w:p>
        </w:tc>
      </w:tr>
      <w:tr w:rsidR="00D9124E" w:rsidRPr="005C2EF1" w14:paraId="7B0B4B09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EFF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1503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F22D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Conservar el modelo del aviso de privacidad </w:t>
            </w:r>
          </w:p>
        </w:tc>
      </w:tr>
      <w:tr w:rsidR="00D9124E" w:rsidRPr="005C2EF1" w14:paraId="4D4B711E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B4A9C4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16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85AC52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DE LA INFORMACIÓN SENSIBLE </w:t>
            </w:r>
          </w:p>
        </w:tc>
      </w:tr>
      <w:tr w:rsidR="00D9124E" w:rsidRPr="005C2EF1" w14:paraId="0FD5B616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C08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1601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4A78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Tratar información sensible sin autorización del titular</w:t>
            </w:r>
          </w:p>
        </w:tc>
      </w:tr>
      <w:tr w:rsidR="00D9124E" w:rsidRPr="005C2EF1" w14:paraId="45C7E51E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15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1602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13F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Condicionar una actividad o servicio al suministro de información sensible </w:t>
            </w:r>
          </w:p>
        </w:tc>
      </w:tr>
      <w:tr w:rsidR="00D9124E" w:rsidRPr="005C2EF1" w14:paraId="75F19F4D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0AD94A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E2D9673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DE LA INFORMACIÓN DE NIÑOS, NIÑAS Y ADOLESCENTES </w:t>
            </w:r>
          </w:p>
        </w:tc>
      </w:tr>
      <w:tr w:rsidR="00D9124E" w:rsidRPr="005C2EF1" w14:paraId="74F92D0E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1E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1701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A10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Tratar información de los menores sin autorización de sus representantes legales</w:t>
            </w:r>
          </w:p>
        </w:tc>
      </w:tr>
      <w:tr w:rsidR="00D9124E" w:rsidRPr="005C2EF1" w14:paraId="1F5A7962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60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1702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0C2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Tratar información de los menores sin asegurar el respeto de sus derechos fundamentales ni su interés superior </w:t>
            </w:r>
          </w:p>
        </w:tc>
      </w:tr>
      <w:tr w:rsidR="00D9124E" w:rsidRPr="005C2EF1" w14:paraId="67B4045A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CEF5B12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585C3C4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 DEBER DE INFORMACIÓN AL TITULAR</w:t>
            </w:r>
          </w:p>
        </w:tc>
      </w:tr>
      <w:tr w:rsidR="00D9124E" w:rsidRPr="005C2EF1" w14:paraId="43CA442F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BD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1801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BD9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la dirección física o electrónica y el teléfono del responsable</w:t>
            </w:r>
          </w:p>
        </w:tc>
      </w:tr>
      <w:tr w:rsidR="00D9124E" w:rsidRPr="005C2EF1" w14:paraId="1892B954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A4C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1802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463F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el carácter facultativo de las respuestas relacionadas con información de menores</w:t>
            </w:r>
          </w:p>
        </w:tc>
      </w:tr>
      <w:tr w:rsidR="00D9124E" w:rsidRPr="005C2EF1" w14:paraId="050CA8DC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883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1803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380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el carácter facultativo de las respuestas relacionadas con información sensible</w:t>
            </w:r>
          </w:p>
        </w:tc>
      </w:tr>
      <w:tr w:rsidR="00D9124E" w:rsidRPr="005C2EF1" w14:paraId="518633A5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F80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1804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A873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Informar al titular cuáles de los datos objeto de tratamiento son sensibles y la finalidad de su tratamiento </w:t>
            </w:r>
          </w:p>
        </w:tc>
      </w:tr>
      <w:tr w:rsidR="00D9124E" w:rsidRPr="005C2EF1" w14:paraId="4FCD5B4C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478220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19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FBF0FC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TRANSFERENCIA INTERNACIONAL DE INFORMACIÓN</w:t>
            </w:r>
          </w:p>
        </w:tc>
      </w:tr>
      <w:tr w:rsidR="00D9124E" w:rsidRPr="005C2EF1" w14:paraId="3EE6FA16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652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1901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3EC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Transferir información a países que no cuentan con niveles adecuados de protección de datos personales</w:t>
            </w:r>
          </w:p>
        </w:tc>
      </w:tr>
      <w:tr w:rsidR="00D9124E" w:rsidRPr="005C2EF1" w14:paraId="76E76E98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4C2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1902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9D5A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Suscribir contrato de transmisión de datos personales</w:t>
            </w:r>
          </w:p>
        </w:tc>
      </w:tr>
      <w:tr w:rsidR="00D9124E" w:rsidRPr="005C2EF1" w14:paraId="2C2DF9E7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A273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1903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D88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Contenido de las estipulaciones mínimas en el contrato de transmisión de datos personales señaladas en el Decreto único reglamentario 1074 de 2015 </w:t>
            </w:r>
          </w:p>
        </w:tc>
      </w:tr>
      <w:tr w:rsidR="00D9124E" w:rsidRPr="005C2EF1" w14:paraId="3E23630A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AD8EF9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F6CDB3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LIMITACIÓN TEMPORAL AL TRATAMIENTO</w:t>
            </w:r>
          </w:p>
        </w:tc>
      </w:tr>
      <w:tr w:rsidR="00D9124E" w:rsidRPr="005C2EF1" w14:paraId="415DF517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32B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2001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7EF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Suprimir la información una vez se cumpla la finalidad de la recolección </w:t>
            </w:r>
          </w:p>
        </w:tc>
      </w:tr>
      <w:tr w:rsidR="00D9124E" w:rsidRPr="005C2EF1" w14:paraId="72765A0F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C905D0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94CCD8C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RECOLECCIÓN DE INFORMACIÓN</w:t>
            </w:r>
          </w:p>
        </w:tc>
      </w:tr>
      <w:tr w:rsidR="00D9124E" w:rsidRPr="005C2EF1" w14:paraId="0DEC296D" w14:textId="77777777" w:rsidTr="00D9124E">
        <w:trPr>
          <w:trHeight w:val="527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E85C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2101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F574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Implementar mecanismos o procedimientos para recolectar, usar, almacenar, circular o suprimir la información</w:t>
            </w:r>
          </w:p>
        </w:tc>
      </w:tr>
      <w:tr w:rsidR="00D9124E" w:rsidRPr="005C2EF1" w14:paraId="5581BF94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FC9C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2102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C77D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Utilizar medios engañosos o fraudulentos para recolectar y realizar el tratamiento de información </w:t>
            </w:r>
          </w:p>
        </w:tc>
      </w:tr>
      <w:tr w:rsidR="00D9124E" w:rsidRPr="005C2EF1" w14:paraId="2FB00485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D9F814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B3086CC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LOS MEDIOS PARA EL EJERCICIO DEL DERECHO</w:t>
            </w:r>
          </w:p>
        </w:tc>
      </w:tr>
      <w:tr w:rsidR="00D9124E" w:rsidRPr="005C2EF1" w14:paraId="70EAFB5A" w14:textId="77777777" w:rsidTr="00D9124E">
        <w:trPr>
          <w:trHeight w:val="301"/>
        </w:trPr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35F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2201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06F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Designar a un responsable o área que dé trámite a las solicitudes de los titulares</w:t>
            </w:r>
          </w:p>
        </w:tc>
      </w:tr>
    </w:tbl>
    <w:p w14:paraId="01B9A78E" w14:textId="77777777" w:rsidR="00133FF0" w:rsidRPr="005C2EF1" w:rsidRDefault="00133FF0" w:rsidP="00133FF0">
      <w:pPr>
        <w:rPr>
          <w:rFonts w:ascii="Century Gothic" w:hAnsi="Century Gothic"/>
          <w:sz w:val="20"/>
          <w:szCs w:val="20"/>
          <w:lang w:val="es-ES"/>
        </w:rPr>
      </w:pPr>
    </w:p>
    <w:p w14:paraId="4A5DAFCD" w14:textId="77777777" w:rsidR="00D9124E" w:rsidRPr="005C2EF1" w:rsidRDefault="00D9124E" w:rsidP="00EF2F1E">
      <w:pPr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>Los códigos de consultas y reclamos  ante el Encargado del Tratamiento son los siguientes:</w:t>
      </w:r>
    </w:p>
    <w:tbl>
      <w:tblPr>
        <w:tblW w:w="87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"/>
        <w:gridCol w:w="7928"/>
      </w:tblGrid>
      <w:tr w:rsidR="00D9124E" w:rsidRPr="005C2EF1" w14:paraId="12A79C3B" w14:textId="77777777" w:rsidTr="00D9124E">
        <w:trPr>
          <w:trHeight w:val="302"/>
        </w:trPr>
        <w:tc>
          <w:tcPr>
            <w:tcW w:w="8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E0B3"/>
            <w:vAlign w:val="center"/>
            <w:hideMark/>
          </w:tcPr>
          <w:p w14:paraId="072E34A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Consultas y reclamos ante el Encargado</w:t>
            </w:r>
          </w:p>
        </w:tc>
      </w:tr>
      <w:tr w:rsidR="00D9124E" w:rsidRPr="005C2EF1" w14:paraId="235499E8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3212C92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Código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AB7AC29" w14:textId="77777777" w:rsidR="00D9124E" w:rsidRPr="005C2EF1" w:rsidRDefault="00D9124E" w:rsidP="00D9124E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Tipo/Detalle</w:t>
            </w:r>
          </w:p>
        </w:tc>
      </w:tr>
      <w:tr w:rsidR="00D9124E" w:rsidRPr="005C2EF1" w14:paraId="5BACD5B2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FA11A2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23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275C8FF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EJERCICIO DEL DERECHO DE HÁBEAS DATA</w:t>
            </w:r>
          </w:p>
        </w:tc>
      </w:tr>
      <w:tr w:rsidR="00D9124E" w:rsidRPr="005C2EF1" w14:paraId="5B7C550F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08EFF8F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2301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C80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Garantizar el pleno y efectivo ejercicio del derecho de hábeas data </w:t>
            </w:r>
          </w:p>
        </w:tc>
      </w:tr>
      <w:tr w:rsidR="00D9124E" w:rsidRPr="005C2EF1" w14:paraId="0692E867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BD81A3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24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C72437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SEGURIDAD DE LA INFORMACIÓN</w:t>
            </w:r>
          </w:p>
        </w:tc>
      </w:tr>
      <w:tr w:rsidR="00D9124E" w:rsidRPr="005C2EF1" w14:paraId="129459A9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CEA656C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2401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CE4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Conservar con la debida seguridad los registros almacenados </w:t>
            </w:r>
          </w:p>
        </w:tc>
      </w:tr>
      <w:tr w:rsidR="00D9124E" w:rsidRPr="005C2EF1" w14:paraId="605E02D6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0405B4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FFA4CB8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DE LA RECTIFICACIÓN O SUPRESIÓN DE LA INFORMACIÓN </w:t>
            </w:r>
          </w:p>
        </w:tc>
      </w:tr>
      <w:tr w:rsidR="00D9124E" w:rsidRPr="005C2EF1" w14:paraId="09C8AF35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19FBD5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2501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4DC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Rectificar inmediatamente la información incorrecta</w:t>
            </w:r>
          </w:p>
        </w:tc>
      </w:tr>
      <w:tr w:rsidR="00D9124E" w:rsidRPr="005C2EF1" w14:paraId="72A88549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2F62FC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2502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205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Suprimir la información oportunamente </w:t>
            </w:r>
          </w:p>
        </w:tc>
      </w:tr>
      <w:tr w:rsidR="00D9124E" w:rsidRPr="005C2EF1" w14:paraId="7E02ECC8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60E34C2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26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A0ADE67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ACTUALIZACIÓN DE LA INFORMACIÓN</w:t>
            </w:r>
          </w:p>
        </w:tc>
      </w:tr>
      <w:tr w:rsidR="00D9124E" w:rsidRPr="005C2EF1" w14:paraId="75BA0111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142ACEA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2601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7B6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Actualizar oportunamente la información en las bases de datos </w:t>
            </w:r>
          </w:p>
        </w:tc>
      </w:tr>
      <w:tr w:rsidR="00D9124E" w:rsidRPr="005C2EF1" w14:paraId="6AC2F7E8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BC7D84B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27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CC19D79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ATENCIÓN DE CONSULTAS Y RECLAMOS</w:t>
            </w:r>
          </w:p>
        </w:tc>
      </w:tr>
      <w:tr w:rsidR="00D9124E" w:rsidRPr="005C2EF1" w14:paraId="1499D0B6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4AD6E0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2701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C7D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Atender integralmente y de fondo el derecho de petición</w:t>
            </w:r>
          </w:p>
        </w:tc>
      </w:tr>
      <w:tr w:rsidR="00D9124E" w:rsidRPr="005C2EF1" w14:paraId="68CF25C0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BE899C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2702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41F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Suministrar una respuesta congruente con lo solicitado</w:t>
            </w:r>
          </w:p>
        </w:tc>
      </w:tr>
      <w:tr w:rsidR="00D9124E" w:rsidRPr="005C2EF1" w14:paraId="42E00AFF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DE8171B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2703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574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Suministrar respuesta oportuna a la petición </w:t>
            </w:r>
          </w:p>
        </w:tc>
      </w:tr>
      <w:tr w:rsidR="00D9124E" w:rsidRPr="005C2EF1" w14:paraId="3357ABC1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812A823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28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EC915D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MANUAL INTERNO DE POLÍTICAS Y PROCEDIMIENTOS</w:t>
            </w:r>
          </w:p>
        </w:tc>
      </w:tr>
      <w:tr w:rsidR="00D9124E" w:rsidRPr="005C2EF1" w14:paraId="61CF20C0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564CC13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2801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14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Adoptar un manual interno de políticas y procedimientos para asegurar el cumplimiento de la ley</w:t>
            </w:r>
          </w:p>
        </w:tc>
      </w:tr>
      <w:tr w:rsidR="00D9124E" w:rsidRPr="005C2EF1" w14:paraId="612055F5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228510C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2802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176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Adoptar un manual interno de políticas y procedimientos en materia de atención de consultas y reclamos</w:t>
            </w:r>
          </w:p>
        </w:tc>
      </w:tr>
      <w:tr w:rsidR="00D9124E" w:rsidRPr="005C2EF1" w14:paraId="40069D00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08E70CC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29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389FEF3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INSCRIPCIÓN DE LA LEYENDA RECLAMO EN TRÁMITE</w:t>
            </w:r>
          </w:p>
        </w:tc>
      </w:tr>
      <w:tr w:rsidR="00D9124E" w:rsidRPr="005C2EF1" w14:paraId="300E5149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8C1D1FB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2901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60E1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Registrar en la base de datos la inscripción de la leyenda reclamo en trámite dentro de la oportunidad legal</w:t>
            </w:r>
          </w:p>
        </w:tc>
      </w:tr>
      <w:tr w:rsidR="00D9124E" w:rsidRPr="005C2EF1" w14:paraId="0EB20C1A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051242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2902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B734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Registrar en la base de datos la inscripción de la leyenda "reclamo en trámite"</w:t>
            </w:r>
          </w:p>
        </w:tc>
      </w:tr>
      <w:tr w:rsidR="00D9124E" w:rsidRPr="005C2EF1" w14:paraId="5378DD20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F86FC7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8912658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INSCRIPCIÓN DE LA LEYENDA INFORMACIÓN EN DISCUSIÓN JUDICIAL</w:t>
            </w:r>
          </w:p>
        </w:tc>
      </w:tr>
      <w:tr w:rsidR="00D9124E" w:rsidRPr="005C2EF1" w14:paraId="5DEA690A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EC808B0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3001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2FA4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Insertar la inscripción de la leyenda información en discusión judicial dentro de la oportunidad legal</w:t>
            </w:r>
          </w:p>
        </w:tc>
      </w:tr>
      <w:tr w:rsidR="00D9124E" w:rsidRPr="005C2EF1" w14:paraId="3744966D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4CC82E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3002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520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Insertar la inscripción de la leyenda "información en discusión judicial" </w:t>
            </w:r>
          </w:p>
        </w:tc>
      </w:tr>
      <w:tr w:rsidR="00D9124E" w:rsidRPr="005C2EF1" w14:paraId="5A5D5281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D4BB7E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CDBE141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DE LA CIRCULACIÓN DE LA INFORMACIÓN </w:t>
            </w:r>
          </w:p>
        </w:tc>
      </w:tr>
      <w:tr w:rsidR="00D9124E" w:rsidRPr="005C2EF1" w14:paraId="39D65C98" w14:textId="77777777" w:rsidTr="00D9124E">
        <w:trPr>
          <w:trHeight w:val="514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932FB2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3101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BEC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Circular información controvertida por el titular y cuyo bloqueo haya sido </w:t>
            </w:r>
            <w:proofErr w:type="gramStart"/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ordenado</w:t>
            </w:r>
            <w:proofErr w:type="gramEnd"/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 por la Superintendencia de Industria y Comercio </w:t>
            </w:r>
          </w:p>
        </w:tc>
      </w:tr>
      <w:tr w:rsidR="00D9124E" w:rsidRPr="005C2EF1" w14:paraId="23B7038F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FAB0DC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03D88D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AL ACCESO A LA INFORMACIÓN </w:t>
            </w:r>
          </w:p>
        </w:tc>
      </w:tr>
      <w:tr w:rsidR="00D9124E" w:rsidRPr="005C2EF1" w14:paraId="5F7EACF4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F1056EC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3201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6AA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Permitir el acceso a la información a personas no autorizadas </w:t>
            </w:r>
          </w:p>
        </w:tc>
      </w:tr>
      <w:tr w:rsidR="00D9124E" w:rsidRPr="005C2EF1" w14:paraId="4A7A9CD6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9BE0042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lastRenderedPageBreak/>
              <w:t>33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91CA1D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DEBER DE INFORMAR SOBRE VIOLACIONES A LOS CÓDIGOS DE SEGURIDAD</w:t>
            </w:r>
          </w:p>
        </w:tc>
      </w:tr>
      <w:tr w:rsidR="00D9124E" w:rsidRPr="005C2EF1" w14:paraId="537090B1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CDF99C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3301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5D0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 la autoridad sobre la violación a sus códigos de seguridad</w:t>
            </w:r>
          </w:p>
        </w:tc>
      </w:tr>
      <w:tr w:rsidR="00D9124E" w:rsidRPr="005C2EF1" w14:paraId="1B884A3C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06BAF6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3302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680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Informar a la autoridad sobre un riesgo en la administración de la información </w:t>
            </w:r>
          </w:p>
        </w:tc>
      </w:tr>
      <w:tr w:rsidR="00D9124E" w:rsidRPr="005C2EF1" w14:paraId="7EE1D944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694AA4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34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0552E67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LAS INSTRUCCIONES Y REQUERIMIENTOS</w:t>
            </w:r>
          </w:p>
        </w:tc>
      </w:tr>
      <w:tr w:rsidR="00D9124E" w:rsidRPr="005C2EF1" w14:paraId="5348D0F5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958FA38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3401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B34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Cumplimiento de las instrucciones impartidas por la Superintendencia </w:t>
            </w:r>
          </w:p>
        </w:tc>
      </w:tr>
      <w:tr w:rsidR="00D9124E" w:rsidRPr="005C2EF1" w14:paraId="291CDEC0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B852364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35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DAB8BBF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INFORMACIÓN SENSIBLE</w:t>
            </w:r>
          </w:p>
        </w:tc>
      </w:tr>
      <w:tr w:rsidR="00D9124E" w:rsidRPr="005C2EF1" w14:paraId="341EDFCB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39A46B6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3501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A19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Tratar información sensible sin autorización del titular</w:t>
            </w:r>
          </w:p>
        </w:tc>
      </w:tr>
      <w:tr w:rsidR="00D9124E" w:rsidRPr="005C2EF1" w14:paraId="6FE93164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F7C4298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3502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7E8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Condicionar una actividad o servicio al suministro de información sensible </w:t>
            </w:r>
          </w:p>
        </w:tc>
      </w:tr>
      <w:tr w:rsidR="00D9124E" w:rsidRPr="005C2EF1" w14:paraId="0301B11F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018C662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36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17F7D9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RESPECTO DE LA INFORMACIÓN DE NIÑOS, NIÑAS Y ADOLESCENTES </w:t>
            </w:r>
          </w:p>
        </w:tc>
      </w:tr>
      <w:tr w:rsidR="00D9124E" w:rsidRPr="005C2EF1" w14:paraId="30985C4A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2F4ACA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3601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8970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Tratar información de los menores sin autorización de sus representantes legales</w:t>
            </w:r>
          </w:p>
        </w:tc>
      </w:tr>
      <w:tr w:rsidR="00D9124E" w:rsidRPr="005C2EF1" w14:paraId="1396BAD3" w14:textId="77777777" w:rsidTr="00D9124E">
        <w:trPr>
          <w:trHeight w:val="514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0194B1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3602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754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Tratar información de los menores sin asegurar el respeto de sus derechos fundamentales ni su interés superior </w:t>
            </w:r>
          </w:p>
        </w:tc>
      </w:tr>
      <w:tr w:rsidR="00D9124E" w:rsidRPr="005C2EF1" w14:paraId="7DCD3D42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889F39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37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7F51BD04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DEL  DEBER DE INFORMACIÓN AL TITULAR</w:t>
            </w:r>
          </w:p>
        </w:tc>
      </w:tr>
      <w:tr w:rsidR="00D9124E" w:rsidRPr="005C2EF1" w14:paraId="788D840A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45B40217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3701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1029A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la dirección física o electrónica y el teléfono del responsable</w:t>
            </w:r>
          </w:p>
        </w:tc>
      </w:tr>
      <w:tr w:rsidR="00D9124E" w:rsidRPr="005C2EF1" w14:paraId="6D82F9AD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80F796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3702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60EB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el carácter facultativo de las respuestas relacionadas con información de menores</w:t>
            </w:r>
          </w:p>
        </w:tc>
      </w:tr>
      <w:tr w:rsidR="00D9124E" w:rsidRPr="005C2EF1" w14:paraId="12626871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4B147A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3703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8BFE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Informar al titular el carácter facultativo de las respuestas relacionadas con información sensible</w:t>
            </w:r>
          </w:p>
        </w:tc>
      </w:tr>
      <w:tr w:rsidR="00D9124E" w:rsidRPr="005C2EF1" w14:paraId="75701F57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44D705E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3704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C4A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Informar al titular cuáles de los datos objeto de tratamiento son sensibles y la finalidad de su tratamiento </w:t>
            </w:r>
          </w:p>
        </w:tc>
      </w:tr>
      <w:tr w:rsidR="00D9124E" w:rsidRPr="005C2EF1" w14:paraId="5132DA6E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96F380D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38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AC636D8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LIMITACIÓN TEMPORAL AL TRATAMIENTO</w:t>
            </w:r>
          </w:p>
        </w:tc>
      </w:tr>
      <w:tr w:rsidR="00D9124E" w:rsidRPr="005C2EF1" w14:paraId="0CA83214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6F27F69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3801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A3A1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Suprimir la información una vez se cumpla la finalidad de la recolección </w:t>
            </w:r>
          </w:p>
        </w:tc>
      </w:tr>
      <w:tr w:rsidR="00D9124E" w:rsidRPr="005C2EF1" w14:paraId="3536F445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2B95F3E5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39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2BA6EBC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LA RECOLECCIÓN DE INFORMACIÓN</w:t>
            </w:r>
          </w:p>
        </w:tc>
      </w:tr>
      <w:tr w:rsidR="00D9124E" w:rsidRPr="005C2EF1" w14:paraId="6FC79AFE" w14:textId="77777777" w:rsidTr="00D9124E">
        <w:trPr>
          <w:trHeight w:val="514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1845C9F8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3901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ECD6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Implementar mecanismos o procedimientos para recolectar, usar, almacenar, circular o suprimir la información</w:t>
            </w:r>
          </w:p>
        </w:tc>
      </w:tr>
      <w:tr w:rsidR="00D9124E" w:rsidRPr="005C2EF1" w14:paraId="71C0072F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5791E687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3902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A462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 xml:space="preserve">Utilizar medios engañosos o fraudulentos para recolectar y realizar el tratamiento de información </w:t>
            </w:r>
          </w:p>
        </w:tc>
      </w:tr>
      <w:tr w:rsidR="00D9124E" w:rsidRPr="005C2EF1" w14:paraId="628AEA88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6EE09021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40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38063E25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RESPECTO DE LOS MEDIOS PARA EL EJERCICIO DEL DERECHO</w:t>
            </w:r>
          </w:p>
        </w:tc>
      </w:tr>
      <w:tr w:rsidR="00D9124E" w:rsidRPr="005C2EF1" w14:paraId="7610F1FA" w14:textId="77777777" w:rsidTr="00D9124E">
        <w:trPr>
          <w:trHeight w:val="25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14:paraId="06543C20" w14:textId="77777777" w:rsidR="00D9124E" w:rsidRPr="005C2EF1" w:rsidRDefault="00D9124E" w:rsidP="00D912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4001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4D7F" w14:textId="77777777" w:rsidR="00D9124E" w:rsidRPr="005C2EF1" w:rsidRDefault="00D9124E" w:rsidP="00D912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</w:pPr>
            <w:r w:rsidRPr="005C2EF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ES" w:eastAsia="es-ES"/>
              </w:rPr>
              <w:t>Designar a un responsable o área que dé trámite a las solicitudes de los titulares</w:t>
            </w:r>
          </w:p>
        </w:tc>
      </w:tr>
    </w:tbl>
    <w:p w14:paraId="031FF2CB" w14:textId="77777777" w:rsidR="00133FF0" w:rsidRPr="005C2EF1" w:rsidRDefault="00133FF0" w:rsidP="00133FF0">
      <w:pPr>
        <w:rPr>
          <w:rFonts w:ascii="Century Gothic" w:hAnsi="Century Gothic"/>
          <w:sz w:val="20"/>
          <w:szCs w:val="20"/>
          <w:lang w:val="es-ES"/>
        </w:rPr>
      </w:pPr>
    </w:p>
    <w:p w14:paraId="7BB209AB" w14:textId="77777777" w:rsidR="00B95D0D" w:rsidRPr="005C2EF1" w:rsidRDefault="00B95D0D" w:rsidP="008C716E">
      <w:pPr>
        <w:pStyle w:val="Ttulo2"/>
        <w:numPr>
          <w:ilvl w:val="0"/>
          <w:numId w:val="1"/>
        </w:numPr>
        <w:jc w:val="both"/>
        <w:rPr>
          <w:rFonts w:ascii="Century Gothic" w:hAnsi="Century Gothic"/>
          <w:color w:val="538135" w:themeColor="accent6" w:themeShade="BF"/>
          <w:sz w:val="20"/>
          <w:szCs w:val="20"/>
        </w:rPr>
      </w:pPr>
      <w:bookmarkStart w:id="9" w:name="_Toc523930195"/>
      <w:r w:rsidRPr="005C2EF1">
        <w:rPr>
          <w:rFonts w:ascii="Century Gothic" w:hAnsi="Century Gothic"/>
          <w:color w:val="538135" w:themeColor="accent6" w:themeShade="BF"/>
          <w:sz w:val="20"/>
          <w:szCs w:val="20"/>
        </w:rPr>
        <w:t>PROCEDIMIENTO PARA LA ATENCIÓN DE CONSULTAS Y RECLAMOS EN MATERIA DE PROTECCIÓN DE DATOS PERSONALES</w:t>
      </w:r>
      <w:bookmarkEnd w:id="9"/>
    </w:p>
    <w:p w14:paraId="7829E09A" w14:textId="77777777" w:rsidR="008C5D82" w:rsidRPr="005C2EF1" w:rsidRDefault="008C5D82" w:rsidP="008C5D82">
      <w:pPr>
        <w:spacing w:after="0"/>
        <w:rPr>
          <w:rFonts w:ascii="Century Gothic" w:hAnsi="Century Gothic"/>
          <w:sz w:val="20"/>
          <w:szCs w:val="20"/>
        </w:rPr>
      </w:pPr>
    </w:p>
    <w:p w14:paraId="799A720C" w14:textId="77777777" w:rsidR="00474571" w:rsidRPr="005C2EF1" w:rsidRDefault="00B95D0D" w:rsidP="008C5D82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 xml:space="preserve">Los Titulares o aquellas personas que se encuentren legitimadas por normas vigentes, podrán presentar ante 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el Responsable del Tratamiento y</w:t>
      </w:r>
      <w:r w:rsidR="00474571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/o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los Encargados del Tratamiento</w:t>
      </w:r>
      <w:r w:rsidR="00474571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,</w:t>
      </w:r>
      <w:r w:rsidRPr="005C2EF1">
        <w:rPr>
          <w:rFonts w:ascii="Century Gothic" w:hAnsi="Century Gothic"/>
          <w:sz w:val="20"/>
          <w:szCs w:val="20"/>
        </w:rPr>
        <w:t xml:space="preserve"> Consultas y Reclamos</w:t>
      </w:r>
      <w:r w:rsidR="00474571" w:rsidRPr="005C2EF1">
        <w:rPr>
          <w:rFonts w:ascii="Century Gothic" w:hAnsi="Century Gothic"/>
          <w:sz w:val="20"/>
          <w:szCs w:val="20"/>
        </w:rPr>
        <w:t xml:space="preserve"> en materia de Protección de Datos Personales.</w:t>
      </w:r>
    </w:p>
    <w:p w14:paraId="35162B2C" w14:textId="77777777" w:rsidR="005834D6" w:rsidRPr="005C2EF1" w:rsidRDefault="005834D6" w:rsidP="008C5D82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2E8317B8" w14:textId="77777777" w:rsidR="00B95D0D" w:rsidRDefault="00474571" w:rsidP="00775694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hAnsi="Century Gothic"/>
          <w:sz w:val="20"/>
          <w:szCs w:val="20"/>
        </w:rPr>
        <w:t>Cuando estos estén dirigidos al Responsable del Tratamiento, podrán presentarse</w:t>
      </w:r>
      <w:r w:rsidR="001F61CE" w:rsidRPr="005C2EF1">
        <w:rPr>
          <w:rFonts w:ascii="Century Gothic" w:hAnsi="Century Gothic"/>
          <w:sz w:val="20"/>
          <w:szCs w:val="20"/>
        </w:rPr>
        <w:t xml:space="preserve"> </w:t>
      </w:r>
      <w:r w:rsidR="00B57BB1" w:rsidRPr="005C2EF1">
        <w:rPr>
          <w:rFonts w:ascii="Century Gothic" w:hAnsi="Century Gothic"/>
          <w:sz w:val="20"/>
          <w:szCs w:val="20"/>
        </w:rPr>
        <w:t xml:space="preserve">a través </w:t>
      </w:r>
      <w:r w:rsidR="008C716E" w:rsidRPr="005C2EF1">
        <w:rPr>
          <w:rFonts w:ascii="Century Gothic" w:hAnsi="Century Gothic"/>
          <w:sz w:val="20"/>
          <w:szCs w:val="20"/>
        </w:rPr>
        <w:t>de</w:t>
      </w:r>
      <w:r w:rsidR="00CC6A70" w:rsidRPr="005C2EF1">
        <w:rPr>
          <w:rFonts w:ascii="Century Gothic" w:hAnsi="Century Gothic"/>
          <w:sz w:val="20"/>
          <w:szCs w:val="20"/>
        </w:rPr>
        <w:t>l</w:t>
      </w:r>
      <w:r w:rsidR="00B57BB1" w:rsidRPr="005C2EF1">
        <w:rPr>
          <w:rFonts w:ascii="Century Gothic" w:hAnsi="Century Gothic"/>
          <w:sz w:val="20"/>
          <w:szCs w:val="20"/>
        </w:rPr>
        <w:t xml:space="preserve"> siguiente canal o vía</w:t>
      </w:r>
      <w:r w:rsidR="00B95D0D" w:rsidRPr="005C2EF1">
        <w:rPr>
          <w:rFonts w:ascii="Century Gothic" w:hAnsi="Century Gothic"/>
          <w:sz w:val="20"/>
          <w:szCs w:val="20"/>
        </w:rPr>
        <w:t xml:space="preserve">, </w:t>
      </w:r>
      <w:r w:rsidRPr="005C2EF1">
        <w:rPr>
          <w:rFonts w:ascii="Century Gothic" w:hAnsi="Century Gothic"/>
          <w:sz w:val="20"/>
          <w:szCs w:val="20"/>
        </w:rPr>
        <w:t>o aquellas que se definan en la Política de Privacidad</w:t>
      </w:r>
      <w:r w:rsidR="00775694" w:rsidRPr="005C2EF1">
        <w:rPr>
          <w:rFonts w:ascii="Century Gothic" w:hAnsi="Century Gothic"/>
          <w:sz w:val="20"/>
          <w:szCs w:val="20"/>
        </w:rPr>
        <w:t xml:space="preserve"> y Protección de Datos Personales</w:t>
      </w:r>
      <w:r w:rsidR="00775694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:</w:t>
      </w:r>
    </w:p>
    <w:p w14:paraId="7631B46C" w14:textId="77777777" w:rsidR="005C2EF1" w:rsidRPr="005C2EF1" w:rsidRDefault="005C2EF1" w:rsidP="00775694">
      <w:pPr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</w:pPr>
    </w:p>
    <w:tbl>
      <w:tblPr>
        <w:tblStyle w:val="Tablaconcuadrcula"/>
        <w:tblW w:w="8959" w:type="dxa"/>
        <w:tblInd w:w="108" w:type="dxa"/>
        <w:tblLook w:val="04A0" w:firstRow="1" w:lastRow="0" w:firstColumn="1" w:lastColumn="0" w:noHBand="0" w:noVBand="1"/>
      </w:tblPr>
      <w:tblGrid>
        <w:gridCol w:w="2977"/>
        <w:gridCol w:w="5982"/>
      </w:tblGrid>
      <w:tr w:rsidR="00CC6A70" w:rsidRPr="005C2EF1" w14:paraId="02CA35DB" w14:textId="77777777" w:rsidTr="00CC6A70">
        <w:tc>
          <w:tcPr>
            <w:tcW w:w="2977" w:type="dxa"/>
            <w:shd w:val="clear" w:color="auto" w:fill="C5E0B3" w:themeFill="accent6" w:themeFillTint="66"/>
          </w:tcPr>
          <w:p w14:paraId="6BE3977B" w14:textId="77777777" w:rsidR="00CC6A70" w:rsidRPr="005C2EF1" w:rsidRDefault="00CC6A70" w:rsidP="00CC6A7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C2EF1">
              <w:rPr>
                <w:rFonts w:ascii="Century Gothic" w:hAnsi="Century Gothic"/>
                <w:b/>
                <w:sz w:val="20"/>
                <w:szCs w:val="20"/>
              </w:rPr>
              <w:t>CORREO ELECTRÓNICO</w:t>
            </w:r>
          </w:p>
        </w:tc>
        <w:tc>
          <w:tcPr>
            <w:tcW w:w="5982" w:type="dxa"/>
          </w:tcPr>
          <w:p w14:paraId="15373A74" w14:textId="77777777" w:rsidR="00CC6A70" w:rsidRPr="005C2EF1" w:rsidRDefault="00CC6A70" w:rsidP="00CC6A7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C2EF1">
              <w:rPr>
                <w:rFonts w:ascii="Century Gothic" w:hAnsi="Century Gothic"/>
                <w:sz w:val="20"/>
                <w:szCs w:val="20"/>
              </w:rPr>
              <w:t>secgeneral@ucm.edu.co</w:t>
            </w:r>
          </w:p>
        </w:tc>
      </w:tr>
    </w:tbl>
    <w:p w14:paraId="2280D180" w14:textId="77777777" w:rsidR="00B95D0D" w:rsidRPr="005C2EF1" w:rsidRDefault="00B95D0D" w:rsidP="00B95D0D">
      <w:pPr>
        <w:rPr>
          <w:rFonts w:ascii="Century Gothic" w:hAnsi="Century Gothic"/>
          <w:sz w:val="20"/>
          <w:szCs w:val="20"/>
        </w:rPr>
      </w:pPr>
    </w:p>
    <w:p w14:paraId="42F1E528" w14:textId="77777777" w:rsidR="00546CF3" w:rsidRPr="005C2EF1" w:rsidRDefault="007B2D06" w:rsidP="008C716E">
      <w:pPr>
        <w:pStyle w:val="Ttulo3"/>
        <w:numPr>
          <w:ilvl w:val="1"/>
          <w:numId w:val="1"/>
        </w:numPr>
        <w:jc w:val="both"/>
        <w:rPr>
          <w:rFonts w:ascii="Century Gothic" w:hAnsi="Century Gothic"/>
          <w:color w:val="70AD47" w:themeColor="accent6"/>
          <w:sz w:val="20"/>
          <w:szCs w:val="20"/>
        </w:rPr>
      </w:pPr>
      <w:bookmarkStart w:id="10" w:name="_Toc523930196"/>
      <w:r w:rsidRPr="005C2EF1">
        <w:rPr>
          <w:rFonts w:ascii="Century Gothic" w:hAnsi="Century Gothic"/>
          <w:color w:val="70AD47" w:themeColor="accent6"/>
          <w:sz w:val="20"/>
          <w:szCs w:val="20"/>
        </w:rPr>
        <w:lastRenderedPageBreak/>
        <w:t>RECEPCIÓN</w:t>
      </w:r>
      <w:r w:rsidR="00546CF3" w:rsidRPr="005C2EF1">
        <w:rPr>
          <w:rFonts w:ascii="Century Gothic" w:hAnsi="Century Gothic"/>
          <w:color w:val="70AD47" w:themeColor="accent6"/>
          <w:sz w:val="20"/>
          <w:szCs w:val="20"/>
        </w:rPr>
        <w:t xml:space="preserve"> DE </w:t>
      </w:r>
      <w:proofErr w:type="spellStart"/>
      <w:r w:rsidR="00546CF3" w:rsidRPr="005C2EF1">
        <w:rPr>
          <w:rFonts w:ascii="Century Gothic" w:hAnsi="Century Gothic"/>
          <w:color w:val="70AD47" w:themeColor="accent6"/>
          <w:sz w:val="20"/>
          <w:szCs w:val="20"/>
        </w:rPr>
        <w:t>PQR’s</w:t>
      </w:r>
      <w:bookmarkEnd w:id="8"/>
      <w:bookmarkEnd w:id="10"/>
      <w:proofErr w:type="spellEnd"/>
    </w:p>
    <w:p w14:paraId="54F10F37" w14:textId="77777777" w:rsidR="00474571" w:rsidRPr="005C2EF1" w:rsidRDefault="00474571" w:rsidP="00474571">
      <w:pPr>
        <w:rPr>
          <w:rFonts w:ascii="Century Gothic" w:hAnsi="Century Gothic"/>
          <w:sz w:val="20"/>
          <w:szCs w:val="20"/>
        </w:rPr>
      </w:pPr>
    </w:p>
    <w:p w14:paraId="3EE18919" w14:textId="77777777" w:rsidR="008C716E" w:rsidRPr="005C2EF1" w:rsidRDefault="00E02927" w:rsidP="008C716E">
      <w:pPr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>La persona responsable de la atención de peticiones, consultas y reclamos ante la cual el Titular de la información puede ejercer sus derechos a conocer, actualizar, rectificar y suprimir el dato y revocar la autorización</w:t>
      </w:r>
      <w:r w:rsidR="009E6EDD" w:rsidRPr="005C2EF1">
        <w:rPr>
          <w:rFonts w:ascii="Century Gothic" w:hAnsi="Century Gothic"/>
          <w:sz w:val="20"/>
          <w:szCs w:val="20"/>
        </w:rPr>
        <w:t xml:space="preserve"> </w:t>
      </w:r>
      <w:r w:rsidR="008C716E" w:rsidRPr="005C2EF1">
        <w:rPr>
          <w:rFonts w:ascii="Century Gothic" w:hAnsi="Century Gothic"/>
          <w:sz w:val="20"/>
          <w:szCs w:val="20"/>
        </w:rPr>
        <w:t xml:space="preserve">será </w:t>
      </w:r>
      <w:r w:rsidR="009E6EDD" w:rsidRPr="005C2EF1">
        <w:rPr>
          <w:rFonts w:ascii="Century Gothic" w:hAnsi="Century Gothic"/>
          <w:sz w:val="20"/>
          <w:szCs w:val="20"/>
        </w:rPr>
        <w:t>el</w:t>
      </w:r>
      <w:r w:rsidR="008C716E" w:rsidRPr="005C2EF1">
        <w:rPr>
          <w:rFonts w:ascii="Century Gothic" w:hAnsi="Century Gothic"/>
          <w:sz w:val="20"/>
          <w:szCs w:val="20"/>
        </w:rPr>
        <w:t xml:space="preserve"> Oficial de Protección de Datos Personales.</w:t>
      </w:r>
    </w:p>
    <w:p w14:paraId="6D554EEF" w14:textId="77777777" w:rsidR="00870060" w:rsidRPr="005C2EF1" w:rsidRDefault="00474571" w:rsidP="00474571">
      <w:pPr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 xml:space="preserve">El Oficial de Protección de Datos Personales se encargará de </w:t>
      </w:r>
      <w:proofErr w:type="spellStart"/>
      <w:r w:rsidRPr="005C2EF1">
        <w:rPr>
          <w:rFonts w:ascii="Century Gothic" w:hAnsi="Century Gothic"/>
          <w:sz w:val="20"/>
          <w:szCs w:val="20"/>
        </w:rPr>
        <w:t>recepcionar</w:t>
      </w:r>
      <w:proofErr w:type="spellEnd"/>
      <w:r w:rsidRPr="005C2EF1">
        <w:rPr>
          <w:rFonts w:ascii="Century Gothic" w:hAnsi="Century Gothic"/>
          <w:sz w:val="20"/>
          <w:szCs w:val="20"/>
        </w:rPr>
        <w:t xml:space="preserve"> las </w:t>
      </w:r>
      <w:proofErr w:type="spellStart"/>
      <w:r w:rsidRPr="005C2EF1">
        <w:rPr>
          <w:rFonts w:ascii="Century Gothic" w:hAnsi="Century Gothic"/>
          <w:sz w:val="20"/>
          <w:szCs w:val="20"/>
        </w:rPr>
        <w:t>PQR´s</w:t>
      </w:r>
      <w:proofErr w:type="spellEnd"/>
      <w:r w:rsidRPr="005C2EF1">
        <w:rPr>
          <w:rFonts w:ascii="Century Gothic" w:hAnsi="Century Gothic"/>
          <w:sz w:val="20"/>
          <w:szCs w:val="20"/>
        </w:rPr>
        <w:t xml:space="preserve"> que se presenten en materia de Protección de Datos Personales, </w:t>
      </w:r>
      <w:r w:rsidR="007B2D06" w:rsidRPr="005C2EF1">
        <w:rPr>
          <w:rFonts w:ascii="Century Gothic" w:hAnsi="Century Gothic"/>
          <w:sz w:val="20"/>
          <w:szCs w:val="20"/>
        </w:rPr>
        <w:t xml:space="preserve">y dirigirá las mismas a </w:t>
      </w:r>
      <w:bookmarkStart w:id="11" w:name="_Hlk485831302"/>
      <w:r w:rsidR="007B2D06" w:rsidRPr="005C2EF1">
        <w:rPr>
          <w:rFonts w:ascii="Century Gothic" w:hAnsi="Century Gothic"/>
          <w:sz w:val="20"/>
          <w:szCs w:val="20"/>
        </w:rPr>
        <w:t>los Responsables de las Bases de Datos y/</w:t>
      </w:r>
      <w:r w:rsidR="001C762A" w:rsidRPr="005C2EF1">
        <w:rPr>
          <w:rFonts w:ascii="Century Gothic" w:hAnsi="Century Gothic"/>
          <w:sz w:val="20"/>
          <w:szCs w:val="20"/>
        </w:rPr>
        <w:t>u</w:t>
      </w:r>
      <w:r w:rsidR="007B2D06" w:rsidRPr="005C2EF1">
        <w:rPr>
          <w:rFonts w:ascii="Century Gothic" w:hAnsi="Century Gothic"/>
          <w:sz w:val="20"/>
          <w:szCs w:val="20"/>
        </w:rPr>
        <w:t xml:space="preserve"> Operativos</w:t>
      </w:r>
      <w:bookmarkEnd w:id="11"/>
      <w:r w:rsidR="007B2D06" w:rsidRPr="005C2EF1">
        <w:rPr>
          <w:rFonts w:ascii="Century Gothic" w:hAnsi="Century Gothic"/>
          <w:sz w:val="20"/>
          <w:szCs w:val="20"/>
        </w:rPr>
        <w:t xml:space="preserve"> que corresponda, </w:t>
      </w:r>
      <w:r w:rsidR="00487FD6" w:rsidRPr="005C2EF1">
        <w:rPr>
          <w:rFonts w:ascii="Century Gothic" w:hAnsi="Century Gothic"/>
          <w:sz w:val="20"/>
          <w:szCs w:val="20"/>
        </w:rPr>
        <w:t xml:space="preserve">en caso de haberlos, </w:t>
      </w:r>
      <w:r w:rsidR="007B2D06" w:rsidRPr="005C2EF1">
        <w:rPr>
          <w:rFonts w:ascii="Century Gothic" w:hAnsi="Century Gothic"/>
          <w:sz w:val="20"/>
          <w:szCs w:val="20"/>
        </w:rPr>
        <w:t>para la gestión</w:t>
      </w:r>
      <w:r w:rsidR="00FD38F4" w:rsidRPr="005C2EF1">
        <w:rPr>
          <w:rFonts w:ascii="Century Gothic" w:hAnsi="Century Gothic"/>
          <w:sz w:val="20"/>
          <w:szCs w:val="20"/>
        </w:rPr>
        <w:t xml:space="preserve"> y legalización</w:t>
      </w:r>
      <w:r w:rsidR="008C5D82" w:rsidRPr="005C2EF1">
        <w:rPr>
          <w:rFonts w:ascii="Century Gothic" w:hAnsi="Century Gothic"/>
          <w:sz w:val="20"/>
          <w:szCs w:val="20"/>
        </w:rPr>
        <w:t xml:space="preserve"> de las mismas.</w:t>
      </w:r>
    </w:p>
    <w:p w14:paraId="7CC21245" w14:textId="77777777" w:rsidR="00383F2C" w:rsidRPr="005C2EF1" w:rsidRDefault="00383F2C" w:rsidP="00474571">
      <w:pPr>
        <w:jc w:val="both"/>
        <w:rPr>
          <w:rFonts w:ascii="Century Gothic" w:hAnsi="Century Gothic"/>
          <w:sz w:val="20"/>
          <w:szCs w:val="20"/>
        </w:rPr>
      </w:pPr>
    </w:p>
    <w:p w14:paraId="3C43CD30" w14:textId="77777777" w:rsidR="00474571" w:rsidRPr="005C2EF1" w:rsidRDefault="007B2D06" w:rsidP="008C716E">
      <w:pPr>
        <w:pStyle w:val="Ttulo3"/>
        <w:numPr>
          <w:ilvl w:val="1"/>
          <w:numId w:val="1"/>
        </w:numPr>
        <w:jc w:val="both"/>
        <w:rPr>
          <w:rFonts w:ascii="Century Gothic" w:hAnsi="Century Gothic"/>
          <w:color w:val="70AD47" w:themeColor="accent6"/>
          <w:sz w:val="20"/>
          <w:szCs w:val="20"/>
        </w:rPr>
      </w:pPr>
      <w:bookmarkStart w:id="12" w:name="_Toc523930197"/>
      <w:r w:rsidRPr="005C2EF1">
        <w:rPr>
          <w:rFonts w:ascii="Century Gothic" w:hAnsi="Century Gothic"/>
          <w:color w:val="70AD47" w:themeColor="accent6"/>
          <w:sz w:val="20"/>
          <w:szCs w:val="20"/>
        </w:rPr>
        <w:t xml:space="preserve">PROCEDIMIENTO PARA LA ATENCIÓN DE </w:t>
      </w:r>
      <w:r w:rsidR="001C762A" w:rsidRPr="005C2EF1">
        <w:rPr>
          <w:rFonts w:ascii="Century Gothic" w:hAnsi="Century Gothic"/>
          <w:color w:val="70AD47" w:themeColor="accent6"/>
          <w:sz w:val="20"/>
          <w:szCs w:val="20"/>
        </w:rPr>
        <w:t>CONSULTAS</w:t>
      </w:r>
      <w:bookmarkEnd w:id="12"/>
    </w:p>
    <w:p w14:paraId="1023887A" w14:textId="77777777" w:rsidR="007B2D06" w:rsidRPr="005C2EF1" w:rsidRDefault="007B2D06" w:rsidP="008C716E">
      <w:pPr>
        <w:jc w:val="both"/>
        <w:rPr>
          <w:rFonts w:ascii="Century Gothic" w:hAnsi="Century Gothic"/>
          <w:sz w:val="20"/>
          <w:szCs w:val="20"/>
        </w:rPr>
      </w:pPr>
    </w:p>
    <w:p w14:paraId="3E376239" w14:textId="77777777" w:rsidR="001C762A" w:rsidRPr="005C2EF1" w:rsidRDefault="001C762A" w:rsidP="001C762A">
      <w:pPr>
        <w:pStyle w:val="NormalWeb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>En desarrollo del artículo 14 de la Ley 1581</w:t>
      </w:r>
      <w:r w:rsidR="00210506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de 2012 denominado “Consultas”,</w:t>
      </w:r>
      <w:bookmarkStart w:id="13" w:name="_Hlk485833731"/>
      <w:r w:rsidR="00487FD6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10506" w:rsidRPr="005C2EF1">
        <w:rPr>
          <w:rFonts w:ascii="Century Gothic" w:hAnsi="Century Gothic"/>
          <w:color w:val="000000" w:themeColor="text1"/>
          <w:sz w:val="20"/>
          <w:szCs w:val="20"/>
        </w:rPr>
        <w:t>q</w:t>
      </w:r>
      <w:r w:rsidR="00156831" w:rsidRPr="005C2EF1">
        <w:rPr>
          <w:rFonts w:ascii="Century Gothic" w:hAnsi="Century Gothic"/>
          <w:color w:val="000000" w:themeColor="text1"/>
          <w:sz w:val="20"/>
          <w:szCs w:val="20"/>
        </w:rPr>
        <w:t>uienes se encuentren legitimados,</w:t>
      </w:r>
      <w:bookmarkEnd w:id="13"/>
      <w:r w:rsidR="00487FD6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podrán </w:t>
      </w:r>
      <w:r w:rsidR="00156831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consultar la información que del Titular 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>repose en las Bases de Datos administradas por el Responsable del Tratamiento, para lo cual se establece el siguiente procedimiento:</w:t>
      </w:r>
    </w:p>
    <w:p w14:paraId="6DBFFD7F" w14:textId="77777777" w:rsidR="00FD38F4" w:rsidRPr="005C2EF1" w:rsidRDefault="00487FD6" w:rsidP="00FD38F4">
      <w:pPr>
        <w:spacing w:before="100" w:beforeAutospacing="1" w:after="100" w:afterAutospacing="1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Los Responsables de las Bases de Datos y/u Operativos (en caso de haberlos) o el Oficial de Protección, </w:t>
      </w:r>
      <w:r w:rsidR="00A050B0" w:rsidRPr="005C2EF1">
        <w:rPr>
          <w:rFonts w:ascii="Century Gothic" w:hAnsi="Century Gothic"/>
          <w:color w:val="000000" w:themeColor="text1"/>
          <w:sz w:val="20"/>
          <w:szCs w:val="20"/>
        </w:rPr>
        <w:t>deberán</w:t>
      </w:r>
      <w:r w:rsidR="001C762A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verificar el cumplimiento de</w:t>
      </w:r>
      <w:r w:rsidR="00FD38F4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los requisitos citados en el numeral </w:t>
      </w:r>
      <w:r w:rsidR="008C4146" w:rsidRPr="005C2EF1">
        <w:rPr>
          <w:rFonts w:ascii="Century Gothic" w:hAnsi="Century Gothic"/>
          <w:sz w:val="20"/>
          <w:szCs w:val="20"/>
        </w:rPr>
        <w:fldChar w:fldCharType="begin"/>
      </w:r>
      <w:r w:rsidR="008C4146" w:rsidRPr="005C2EF1">
        <w:rPr>
          <w:rFonts w:ascii="Century Gothic" w:hAnsi="Century Gothic"/>
          <w:sz w:val="20"/>
          <w:szCs w:val="20"/>
        </w:rPr>
        <w:instrText xml:space="preserve"> REF _Ref485831133 \r \h  \* MERGEFORMAT </w:instrText>
      </w:r>
      <w:r w:rsidR="008C4146" w:rsidRPr="005C2EF1">
        <w:rPr>
          <w:rFonts w:ascii="Century Gothic" w:hAnsi="Century Gothic"/>
          <w:sz w:val="20"/>
          <w:szCs w:val="20"/>
        </w:rPr>
      </w:r>
      <w:r w:rsidR="008C4146" w:rsidRPr="005C2EF1">
        <w:rPr>
          <w:rFonts w:ascii="Century Gothic" w:hAnsi="Century Gothic"/>
          <w:sz w:val="20"/>
          <w:szCs w:val="20"/>
        </w:rPr>
        <w:fldChar w:fldCharType="separate"/>
      </w:r>
      <w:r w:rsidR="00983C77" w:rsidRPr="005C2EF1">
        <w:rPr>
          <w:rFonts w:ascii="Century Gothic" w:hAnsi="Century Gothic"/>
          <w:sz w:val="20"/>
          <w:szCs w:val="20"/>
        </w:rPr>
        <w:t>5</w:t>
      </w:r>
      <w:r w:rsidR="008C4146" w:rsidRPr="005C2EF1">
        <w:rPr>
          <w:rFonts w:ascii="Century Gothic" w:hAnsi="Century Gothic"/>
          <w:sz w:val="20"/>
          <w:szCs w:val="20"/>
        </w:rPr>
        <w:fldChar w:fldCharType="end"/>
      </w:r>
      <w:r w:rsidR="001C762A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del presente documento. </w:t>
      </w:r>
      <w:r w:rsidR="001C762A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En caso de encontrar</w:t>
      </w:r>
      <w:r w:rsidR="00FD38F4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que hay conformidad en los mismos, </w:t>
      </w:r>
      <w:r w:rsidR="001C762A" w:rsidRPr="005C2EF1">
        <w:rPr>
          <w:rFonts w:ascii="Century Gothic" w:hAnsi="Century Gothic"/>
          <w:color w:val="000000" w:themeColor="text1"/>
          <w:sz w:val="20"/>
          <w:szCs w:val="20"/>
        </w:rPr>
        <w:t>deberán dar respuesta dentro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1C762A" w:rsidRPr="005C2EF1">
        <w:rPr>
          <w:rFonts w:ascii="Century Gothic" w:hAnsi="Century Gothic"/>
          <w:color w:val="000000" w:themeColor="text1"/>
          <w:sz w:val="20"/>
          <w:szCs w:val="20"/>
        </w:rPr>
        <w:t>d</w:t>
      </w:r>
      <w:r w:rsidR="00FD38F4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el </w:t>
      </w:r>
      <w:r w:rsidR="005834D6" w:rsidRPr="005C2EF1">
        <w:rPr>
          <w:rFonts w:ascii="Century Gothic" w:hAnsi="Century Gothic"/>
          <w:color w:val="000000" w:themeColor="text1"/>
          <w:sz w:val="20"/>
          <w:szCs w:val="20"/>
        </w:rPr>
        <w:t>término</w:t>
      </w:r>
      <w:r w:rsidR="00FD38F4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de </w:t>
      </w:r>
      <w:r w:rsidR="001C762A" w:rsidRPr="005C2EF1">
        <w:rPr>
          <w:rFonts w:ascii="Century Gothic" w:hAnsi="Century Gothic"/>
          <w:color w:val="000000" w:themeColor="text1"/>
          <w:sz w:val="20"/>
          <w:szCs w:val="20"/>
        </w:rPr>
        <w:t>diez</w:t>
      </w:r>
      <w:r w:rsidR="00FD38F4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(10) días </w:t>
      </w:r>
      <w:r w:rsidR="001C762A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hábiles, </w:t>
      </w:r>
      <w:r w:rsidR="00FD38F4" w:rsidRPr="005C2EF1">
        <w:rPr>
          <w:rFonts w:ascii="Century Gothic" w:hAnsi="Century Gothic"/>
          <w:color w:val="000000" w:themeColor="text1"/>
          <w:sz w:val="20"/>
          <w:szCs w:val="20"/>
        </w:rPr>
        <w:t>contados a partir de la fecha de rec</w:t>
      </w:r>
      <w:r w:rsidR="001C762A" w:rsidRPr="005C2EF1">
        <w:rPr>
          <w:rFonts w:ascii="Century Gothic" w:hAnsi="Century Gothic"/>
          <w:color w:val="000000" w:themeColor="text1"/>
          <w:sz w:val="20"/>
          <w:szCs w:val="20"/>
        </w:rPr>
        <w:t>epción</w:t>
      </w:r>
      <w:r w:rsidR="00FD38F4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de la </w:t>
      </w:r>
      <w:r w:rsidR="00156831" w:rsidRPr="005C2EF1">
        <w:rPr>
          <w:rFonts w:ascii="Century Gothic" w:hAnsi="Century Gothic"/>
          <w:color w:val="000000" w:themeColor="text1"/>
          <w:sz w:val="20"/>
          <w:szCs w:val="20"/>
        </w:rPr>
        <w:t>Consulta</w:t>
      </w:r>
      <w:r w:rsidR="00FD38F4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</w:p>
    <w:p w14:paraId="796CD457" w14:textId="77777777" w:rsidR="001C762A" w:rsidRPr="005C2EF1" w:rsidRDefault="001C762A" w:rsidP="001C762A">
      <w:p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</w:pPr>
      <w:bookmarkStart w:id="14" w:name="_Hlk485836965"/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En el evento en que se considere que se requiere de un mayor tiempo para dar respuesta a la </w:t>
      </w:r>
      <w:r w:rsidR="00156831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misma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, el </w:t>
      </w:r>
      <w:r w:rsidR="00156831" w:rsidRPr="005C2EF1">
        <w:rPr>
          <w:rFonts w:ascii="Century Gothic" w:hAnsi="Century Gothic"/>
          <w:color w:val="000000" w:themeColor="text1"/>
          <w:sz w:val="20"/>
          <w:szCs w:val="20"/>
        </w:rPr>
        <w:t>Responsable de la Base de Dato y/o el  Operativo</w:t>
      </w:r>
      <w:r w:rsidR="00487FD6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(en caso de haberlos) o el Oficial de Protección</w:t>
      </w:r>
      <w:r w:rsidR="00156831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, </w:t>
      </w:r>
      <w:bookmarkStart w:id="15" w:name="_Hlk485836901"/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informará al Titular de tal situación </w:t>
      </w:r>
      <w:r w:rsidR="00722247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indic</w:t>
      </w:r>
      <w:r w:rsidR="00156831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ando la fecha de respuesta,</w:t>
      </w:r>
      <w:bookmarkEnd w:id="14"/>
      <w:bookmarkEnd w:id="15"/>
      <w:r w:rsidR="00487FD6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</w:t>
      </w:r>
      <w:r w:rsidR="00156831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la cual no 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excederá de </w:t>
      </w:r>
      <w:r w:rsidR="00156831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cinco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(5) días hábiles siguientes al vencimiento del término</w:t>
      </w:r>
      <w:r w:rsidR="00156831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inicial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.</w:t>
      </w:r>
    </w:p>
    <w:p w14:paraId="5F1AFA53" w14:textId="77777777" w:rsidR="002626AE" w:rsidRPr="005C2EF1" w:rsidRDefault="00FD38F4" w:rsidP="00FD38F4">
      <w:p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Si faltare alguno de los requisitos aquí indicados, así se debe comunicar al interesado dentro de los </w:t>
      </w:r>
      <w:r w:rsidR="00156831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cinco (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5</w:t>
      </w:r>
      <w:r w:rsidR="00156831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)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días </w:t>
      </w:r>
      <w:r w:rsidR="00156831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hábiles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siguientes a la recepción de la solicitud, para que los mismos sean subsanados, procediendo</w:t>
      </w:r>
      <w:r w:rsidR="002626AE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entonces a dar respuesta a la Consulta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de Hábeas Data presentada. </w:t>
      </w:r>
    </w:p>
    <w:p w14:paraId="29023193" w14:textId="77777777" w:rsidR="00FD38F4" w:rsidRPr="005C2EF1" w:rsidRDefault="002626AE" w:rsidP="00FD38F4">
      <w:pPr>
        <w:spacing w:before="150" w:after="150" w:line="240" w:lineRule="auto"/>
        <w:ind w:right="150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T</w:t>
      </w:r>
      <w:r w:rsidR="00FD38F4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ranscurridos dos (2) meses sin que presente la información requerida, se entenderá que se ha desistido de la solicitud.</w:t>
      </w:r>
    </w:p>
    <w:p w14:paraId="54348BB3" w14:textId="77777777" w:rsidR="00FD38F4" w:rsidRDefault="00FD38F4" w:rsidP="00FD38F4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En los mismos plazos anteriores </w:t>
      </w:r>
      <w:r w:rsidR="002626AE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El Responsable del Tratamiento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se </w:t>
      </w:r>
      <w:r w:rsidR="002626AE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pronunciará cuando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verifique que en sus sistemas de información no tiene </w:t>
      </w:r>
      <w:r w:rsidR="002626AE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D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atos </w:t>
      </w:r>
      <w:r w:rsidR="002626AE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P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ersonales del </w:t>
      </w:r>
      <w:r w:rsidR="002626AE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Titular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.</w:t>
      </w:r>
    </w:p>
    <w:p w14:paraId="7EE02DD0" w14:textId="77777777" w:rsidR="005C2EF1" w:rsidRPr="005C2EF1" w:rsidRDefault="005C2EF1" w:rsidP="00FD38F4">
      <w:pPr>
        <w:spacing w:before="100" w:beforeAutospacing="1" w:after="100" w:afterAutospacing="1" w:line="240" w:lineRule="auto"/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794A71F4" w14:textId="77777777" w:rsidR="002626AE" w:rsidRPr="005C2EF1" w:rsidRDefault="002626AE" w:rsidP="008C716E">
      <w:pPr>
        <w:pStyle w:val="Ttulo3"/>
        <w:numPr>
          <w:ilvl w:val="1"/>
          <w:numId w:val="1"/>
        </w:numPr>
        <w:jc w:val="both"/>
        <w:rPr>
          <w:rFonts w:ascii="Century Gothic" w:hAnsi="Century Gothic"/>
          <w:color w:val="70AD47" w:themeColor="accent6"/>
          <w:sz w:val="20"/>
          <w:szCs w:val="20"/>
        </w:rPr>
      </w:pPr>
      <w:bookmarkStart w:id="16" w:name="_Toc523930198"/>
      <w:r w:rsidRPr="005C2EF1">
        <w:rPr>
          <w:rFonts w:ascii="Century Gothic" w:hAnsi="Century Gothic"/>
          <w:color w:val="70AD47" w:themeColor="accent6"/>
          <w:sz w:val="20"/>
          <w:szCs w:val="20"/>
        </w:rPr>
        <w:t>PROCEDIMIENTO PARA LA ATENCIÓN DE RECLAMOS</w:t>
      </w:r>
      <w:bookmarkEnd w:id="16"/>
    </w:p>
    <w:p w14:paraId="3802A556" w14:textId="77777777" w:rsidR="007B2D06" w:rsidRPr="005C2EF1" w:rsidRDefault="007B2D06" w:rsidP="008C716E">
      <w:pPr>
        <w:jc w:val="both"/>
        <w:rPr>
          <w:rFonts w:ascii="Century Gothic" w:hAnsi="Century Gothic"/>
          <w:sz w:val="20"/>
          <w:szCs w:val="20"/>
        </w:rPr>
      </w:pPr>
    </w:p>
    <w:p w14:paraId="588DAC48" w14:textId="77777777" w:rsidR="002F67BD" w:rsidRPr="005C2EF1" w:rsidRDefault="002F67BD" w:rsidP="002F67BD">
      <w:pPr>
        <w:spacing w:before="100" w:beforeAutospacing="1" w:after="100" w:afterAutospacing="1" w:line="240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hAnsi="Century Gothic"/>
          <w:color w:val="000000" w:themeColor="text1"/>
          <w:sz w:val="20"/>
          <w:szCs w:val="20"/>
        </w:rPr>
        <w:lastRenderedPageBreak/>
        <w:t>En desarrollo del artículo 15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de la Ley 1581 de 2012 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>denominado “Reclamos</w:t>
      </w:r>
      <w:r w:rsidR="00210506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”,</w:t>
      </w:r>
      <w:r w:rsidR="00981189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</w:t>
      </w:r>
      <w:r w:rsidR="00210506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q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uienes se encuentren legitimados, podrán presentar Reclamos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cuando 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consideren que l</w:t>
      </w:r>
      <w:r w:rsidR="00D14B67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a información contenida en una Base de D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atos administrada por el Responsable del Tratamiento debe ser sujeta de corrección, actualización o supresión, o si advierten un incumplimiento por parte de ést</w:t>
      </w:r>
      <w:r w:rsidR="00D14B67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e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o de alguno de sus Encargados</w:t>
      </w:r>
      <w:r w:rsidR="00D14B67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 del Tratamiento a las normas de Protección de Datos Personales, o en caso de revocatoria de la autorización para el Tratamiento de datos</w:t>
      </w: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, en los siguientes términos:</w:t>
      </w:r>
    </w:p>
    <w:p w14:paraId="4E173067" w14:textId="77777777" w:rsidR="002F67BD" w:rsidRPr="005C2EF1" w:rsidRDefault="00D14B67" w:rsidP="002F67BD">
      <w:pPr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</w:pP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 xml:space="preserve">El 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>Responsable de la Base de Dato y/o el Operativo</w:t>
      </w:r>
      <w:r w:rsidR="006F3DED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(en caso de haberlos) o el Oficial de Protección</w:t>
      </w:r>
      <w:r w:rsidR="00A050B0" w:rsidRPr="005C2EF1">
        <w:rPr>
          <w:rFonts w:ascii="Century Gothic" w:hAnsi="Century Gothic"/>
          <w:color w:val="000000" w:themeColor="text1"/>
          <w:sz w:val="20"/>
          <w:szCs w:val="20"/>
        </w:rPr>
        <w:t>, verificará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el cumplimiento de los requisitos citados en el numeral </w:t>
      </w:r>
      <w:r w:rsidR="008C4146" w:rsidRPr="005C2EF1">
        <w:rPr>
          <w:rFonts w:ascii="Century Gothic" w:hAnsi="Century Gothic"/>
          <w:sz w:val="20"/>
          <w:szCs w:val="20"/>
        </w:rPr>
        <w:fldChar w:fldCharType="begin"/>
      </w:r>
      <w:r w:rsidR="008C4146" w:rsidRPr="005C2EF1">
        <w:rPr>
          <w:rFonts w:ascii="Century Gothic" w:hAnsi="Century Gothic"/>
          <w:sz w:val="20"/>
          <w:szCs w:val="20"/>
        </w:rPr>
        <w:instrText xml:space="preserve"> REF _Ref485831133 \r \h  \* MERGEFORMAT </w:instrText>
      </w:r>
      <w:r w:rsidR="008C4146" w:rsidRPr="005C2EF1">
        <w:rPr>
          <w:rFonts w:ascii="Century Gothic" w:hAnsi="Century Gothic"/>
          <w:sz w:val="20"/>
          <w:szCs w:val="20"/>
        </w:rPr>
      </w:r>
      <w:r w:rsidR="008C4146" w:rsidRPr="005C2EF1">
        <w:rPr>
          <w:rFonts w:ascii="Century Gothic" w:hAnsi="Century Gothic"/>
          <w:sz w:val="20"/>
          <w:szCs w:val="20"/>
        </w:rPr>
        <w:fldChar w:fldCharType="separate"/>
      </w:r>
      <w:r w:rsidR="00983C77" w:rsidRPr="005C2EF1">
        <w:rPr>
          <w:rFonts w:ascii="Century Gothic" w:hAnsi="Century Gothic"/>
          <w:sz w:val="20"/>
          <w:szCs w:val="20"/>
        </w:rPr>
        <w:t>5</w:t>
      </w:r>
      <w:r w:rsidR="008C4146" w:rsidRPr="005C2EF1">
        <w:rPr>
          <w:rFonts w:ascii="Century Gothic" w:hAnsi="Century Gothic"/>
          <w:sz w:val="20"/>
          <w:szCs w:val="20"/>
        </w:rPr>
        <w:fldChar w:fldCharType="end"/>
      </w:r>
      <w:r w:rsidR="00C35973" w:rsidRPr="005C2EF1">
        <w:rPr>
          <w:rFonts w:ascii="Century Gothic" w:hAnsi="Century Gothic"/>
          <w:color w:val="000000" w:themeColor="text1"/>
          <w:sz w:val="20"/>
          <w:szCs w:val="20"/>
        </w:rPr>
        <w:t xml:space="preserve"> del presente documento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>.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 Si el R</w:t>
      </w:r>
      <w:r w:rsidR="002F67B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eclamo resulta incompleto, se requerirá al interesado dentro de los cinco (5) días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hábiles </w:t>
      </w:r>
      <w:r w:rsidR="002F67B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siguientes a la recepción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>del R</w:t>
      </w:r>
      <w:r w:rsidR="002F67B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>eclamo para que subsane las fallas. Transcurridos dos (2) meses desde la fecha del requerimiento, sin que el solicitante presente la información requerida, se entenderá que ha desistido del reclamo</w:t>
      </w:r>
      <w:r w:rsidR="002F67BD" w:rsidRPr="005C2EF1">
        <w:rPr>
          <w:rFonts w:ascii="Century Gothic" w:eastAsia="Times New Roman" w:hAnsi="Century Gothic" w:cs="Arial"/>
          <w:color w:val="4472C4" w:themeColor="accent1"/>
          <w:sz w:val="20"/>
          <w:szCs w:val="20"/>
          <w:lang w:eastAsia="es-ES_tradnl"/>
        </w:rPr>
        <w:t>. </w:t>
      </w:r>
    </w:p>
    <w:p w14:paraId="6AA8CEFC" w14:textId="77777777" w:rsidR="002F67BD" w:rsidRPr="005C2EF1" w:rsidRDefault="002F67BD" w:rsidP="002F67BD">
      <w:pPr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En caso de que </w:t>
      </w:r>
      <w:r w:rsidR="00D14B67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>el Responsable del Tratamiento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 no sea competente para resolverlo, dará traslado a quien corresponda en un término máximo de dos (2) días hábiles e informará de la situación al</w:t>
      </w:r>
      <w:r w:rsidR="006F3DE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>interesado.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br/>
      </w:r>
      <w:r w:rsidRPr="005C2EF1">
        <w:rPr>
          <w:rFonts w:ascii="Century Gothic" w:eastAsia="Times New Roman" w:hAnsi="Century Gothic" w:cs="Arial"/>
          <w:color w:val="4472C4" w:themeColor="accent1"/>
          <w:sz w:val="20"/>
          <w:szCs w:val="20"/>
          <w:lang w:eastAsia="es-ES_tradnl"/>
        </w:rPr>
        <w:br/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Una vez recibido </w:t>
      </w:r>
      <w:r w:rsidR="00D14B67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>el reclamo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 xml:space="preserve"> completo, éste se catalogará con la etiqueta "reclamo en trámite" y el motivo del mismo, en un término no mayor a dos (2) días hábiles. Dicha etiqueta se mantendrá hasta que el reclamo sea decidido.</w:t>
      </w:r>
    </w:p>
    <w:p w14:paraId="69198524" w14:textId="77777777" w:rsidR="002F67BD" w:rsidRPr="005C2EF1" w:rsidRDefault="002F67BD" w:rsidP="002F67BD">
      <w:pPr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  <w:t>El término máximo para atender el reclamo será de quince (15) días hábiles contados a partir del día siguiente a la fecha de su recibo. Cuando no fuere posible atender el reclamo dentro de dicho término, se informará al interesado los motivos de la demora y la fecha en que se atenderá su reclamo, la cual en ningún caso podrá superar los ocho (8) días hábiles siguientes al vencimiento del primer término.</w:t>
      </w:r>
    </w:p>
    <w:p w14:paraId="1315AFFD" w14:textId="77777777" w:rsidR="002F67BD" w:rsidRPr="005C2EF1" w:rsidRDefault="002F67BD" w:rsidP="002F67BD">
      <w:pPr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En los mismos plazos anteriores </w:t>
      </w:r>
      <w:r w:rsidR="00D14B67"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t>el Responsable del Tratamiento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 se pronunciará cuando verifique que en sus sistemas de información no tiene datos personales del </w:t>
      </w:r>
      <w:r w:rsidR="00D14B67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Titular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.</w:t>
      </w:r>
    </w:p>
    <w:p w14:paraId="420D44B1" w14:textId="77777777" w:rsidR="002F67BD" w:rsidRPr="005C2EF1" w:rsidRDefault="002F67BD" w:rsidP="00D14B67">
      <w:pPr>
        <w:jc w:val="both"/>
        <w:rPr>
          <w:rFonts w:ascii="Century Gothic" w:hAnsi="Century Gothic"/>
          <w:sz w:val="20"/>
          <w:szCs w:val="20"/>
        </w:rPr>
      </w:pPr>
      <w:r w:rsidRPr="005C2EF1">
        <w:rPr>
          <w:rFonts w:ascii="Century Gothic" w:hAnsi="Century Gothic"/>
          <w:sz w:val="20"/>
          <w:szCs w:val="20"/>
        </w:rPr>
        <w:t xml:space="preserve">La solicitud de supresión de la información y la revocatoria de la autorización no procederán cuando el Titular tenga un deber legal o contractual de permanecer en la base de datos.  </w:t>
      </w:r>
    </w:p>
    <w:p w14:paraId="12111498" w14:textId="77777777" w:rsidR="007B2D06" w:rsidRPr="005C2EF1" w:rsidRDefault="007B2D06" w:rsidP="00546CF3">
      <w:pPr>
        <w:spacing w:after="0" w:line="240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</w:pPr>
    </w:p>
    <w:p w14:paraId="344FB9FA" w14:textId="77777777" w:rsidR="002F67BD" w:rsidRPr="005C2EF1" w:rsidRDefault="002F67BD" w:rsidP="008C716E">
      <w:pPr>
        <w:pStyle w:val="Ttulo3"/>
        <w:numPr>
          <w:ilvl w:val="1"/>
          <w:numId w:val="1"/>
        </w:numPr>
        <w:jc w:val="both"/>
        <w:rPr>
          <w:rFonts w:ascii="Century Gothic" w:hAnsi="Century Gothic"/>
          <w:color w:val="70AD47" w:themeColor="accent6"/>
          <w:sz w:val="20"/>
          <w:szCs w:val="20"/>
        </w:rPr>
      </w:pPr>
      <w:bookmarkStart w:id="17" w:name="_Toc523930199"/>
      <w:r w:rsidRPr="005C2EF1">
        <w:rPr>
          <w:rFonts w:ascii="Century Gothic" w:hAnsi="Century Gothic"/>
          <w:color w:val="70AD47" w:themeColor="accent6"/>
          <w:sz w:val="20"/>
          <w:szCs w:val="20"/>
        </w:rPr>
        <w:t>QUEJAS ANTE LA SUPERINTENDENCIA DE INDUSTRIA Y COMERCIO</w:t>
      </w:r>
      <w:bookmarkEnd w:id="17"/>
    </w:p>
    <w:p w14:paraId="719E6C7B" w14:textId="77777777" w:rsidR="002F67BD" w:rsidRPr="005C2EF1" w:rsidRDefault="002F67BD" w:rsidP="00D14B67">
      <w:pPr>
        <w:pStyle w:val="NormalWeb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Para acudir a la Superintendencia de Industria y Comercio en ejercicio de las acciones legales contempladas para los Titulares de Datos Personales, </w:t>
      </w:r>
      <w:r w:rsidRPr="005C2EF1">
        <w:rPr>
          <w:rFonts w:ascii="Century Gothic" w:hAnsi="Century Gothic"/>
          <w:color w:val="000000" w:themeColor="text1"/>
          <w:sz w:val="20"/>
          <w:szCs w:val="20"/>
        </w:rPr>
        <w:t xml:space="preserve">causahabientes, apoderados 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>o interesados</w:t>
      </w:r>
      <w:r w:rsidR="006F3DED" w:rsidRPr="005C2EF1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Pr="005C2EF1">
        <w:rPr>
          <w:rFonts w:ascii="Century Gothic" w:hAnsi="Century Gothic" w:cs="Arial"/>
          <w:color w:val="000000" w:themeColor="text1"/>
          <w:sz w:val="20"/>
          <w:szCs w:val="20"/>
        </w:rPr>
        <w:t>legitimados, se deberá agotar previamente el trámite de Consultas y/o Reclamos aquí descrito ante el Responsable del Tratamiento y/o Encargado del Tratamiento, conforme lo establece el artículo 16 de la Ley Estatutaria 1581 de 2012.</w:t>
      </w:r>
    </w:p>
    <w:p w14:paraId="65B4A185" w14:textId="77777777" w:rsidR="002626AE" w:rsidRPr="005C2EF1" w:rsidRDefault="002626AE" w:rsidP="008C716E">
      <w:pPr>
        <w:pStyle w:val="Ttulo3"/>
        <w:numPr>
          <w:ilvl w:val="1"/>
          <w:numId w:val="1"/>
        </w:numPr>
        <w:jc w:val="both"/>
        <w:rPr>
          <w:rFonts w:ascii="Century Gothic" w:hAnsi="Century Gothic"/>
          <w:color w:val="70AD47" w:themeColor="accent6"/>
          <w:sz w:val="20"/>
          <w:szCs w:val="20"/>
        </w:rPr>
      </w:pPr>
      <w:bookmarkStart w:id="18" w:name="_Toc523930200"/>
      <w:r w:rsidRPr="005C2EF1">
        <w:rPr>
          <w:rFonts w:ascii="Century Gothic" w:hAnsi="Century Gothic"/>
          <w:color w:val="70AD47" w:themeColor="accent6"/>
          <w:sz w:val="20"/>
          <w:szCs w:val="20"/>
        </w:rPr>
        <w:t>CONSERVACIÓN DE LAS PQR´S</w:t>
      </w:r>
      <w:bookmarkEnd w:id="18"/>
    </w:p>
    <w:p w14:paraId="5DA54873" w14:textId="77777777" w:rsidR="002626AE" w:rsidRPr="005C2EF1" w:rsidRDefault="002626AE" w:rsidP="00546CF3">
      <w:pPr>
        <w:spacing w:after="0" w:line="240" w:lineRule="auto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eastAsia="es-ES_tradnl"/>
        </w:rPr>
      </w:pPr>
    </w:p>
    <w:p w14:paraId="28D95B84" w14:textId="77777777" w:rsidR="002F67BD" w:rsidRPr="005C2EF1" w:rsidRDefault="002626AE" w:rsidP="00546CF3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hAnsi="Century Gothic" w:cs="Times New Roman"/>
          <w:color w:val="000000" w:themeColor="text1"/>
          <w:sz w:val="20"/>
          <w:szCs w:val="20"/>
          <w:lang w:val="es-ES_tradnl" w:eastAsia="es-ES_tradnl"/>
        </w:rPr>
        <w:lastRenderedPageBreak/>
        <w:t>El Responsable del Tratamiento</w:t>
      </w:r>
      <w:r w:rsidR="00546CF3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, documentará y almacenará las </w:t>
      </w: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Consultas y Reclamos presentados </w:t>
      </w:r>
      <w:r w:rsidR="002F67B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en materia de Protección de Datos Personales</w:t>
      </w:r>
      <w:r w:rsidR="00546CF3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, así como las respuestas a tales </w:t>
      </w:r>
      <w:r w:rsidR="002F67BD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>Consultas y Reclamos y el soporte de cumplimiento o garantía de los Derechos derivados del Derecho de Hábeas Data</w:t>
      </w:r>
      <w:r w:rsidR="00546CF3"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. </w:t>
      </w:r>
    </w:p>
    <w:p w14:paraId="35989478" w14:textId="77777777" w:rsidR="002F67BD" w:rsidRPr="005C2EF1" w:rsidRDefault="002F67BD" w:rsidP="00546CF3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</w:p>
    <w:p w14:paraId="39849E4E" w14:textId="77777777" w:rsidR="00546CF3" w:rsidRPr="005C2EF1" w:rsidRDefault="00546CF3" w:rsidP="00546CF3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  <w:r w:rsidRPr="005C2EF1"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  <w:t xml:space="preserve">Esta información será tratada conforme a las normas aplicables a la correspondencia de la organización. </w:t>
      </w:r>
    </w:p>
    <w:p w14:paraId="2FB9E097" w14:textId="77777777" w:rsidR="00906A76" w:rsidRPr="005C2EF1" w:rsidRDefault="00906A76" w:rsidP="00546CF3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</w:p>
    <w:p w14:paraId="08E9DAEC" w14:textId="77777777" w:rsidR="00C85956" w:rsidRPr="005C2EF1" w:rsidRDefault="00C85956" w:rsidP="00546CF3">
      <w:pPr>
        <w:spacing w:after="0" w:line="240" w:lineRule="auto"/>
        <w:jc w:val="both"/>
        <w:rPr>
          <w:rFonts w:ascii="Century Gothic" w:eastAsia="Times New Roman" w:hAnsi="Century Gothic" w:cs="Arial"/>
          <w:color w:val="000000" w:themeColor="text1"/>
          <w:sz w:val="20"/>
          <w:szCs w:val="20"/>
          <w:lang w:val="es-ES_tradnl" w:eastAsia="es-ES_tradnl"/>
        </w:rPr>
      </w:pPr>
    </w:p>
    <w:p w14:paraId="0E804FF4" w14:textId="77777777" w:rsidR="00546CF3" w:rsidRPr="005C2EF1" w:rsidRDefault="00D14B67" w:rsidP="008C716E">
      <w:pPr>
        <w:pStyle w:val="Ttulo3"/>
        <w:numPr>
          <w:ilvl w:val="1"/>
          <w:numId w:val="1"/>
        </w:numPr>
        <w:jc w:val="both"/>
        <w:rPr>
          <w:rFonts w:ascii="Century Gothic" w:hAnsi="Century Gothic"/>
          <w:color w:val="70AD47" w:themeColor="accent6"/>
          <w:sz w:val="20"/>
          <w:szCs w:val="20"/>
        </w:rPr>
      </w:pPr>
      <w:bookmarkStart w:id="19" w:name="_Toc523930201"/>
      <w:r w:rsidRPr="005C2EF1">
        <w:rPr>
          <w:rFonts w:ascii="Century Gothic" w:hAnsi="Century Gothic"/>
          <w:color w:val="70AD47" w:themeColor="accent6"/>
          <w:sz w:val="20"/>
          <w:szCs w:val="20"/>
        </w:rPr>
        <w:t>PRECEPTOS</w:t>
      </w:r>
      <w:bookmarkEnd w:id="19"/>
    </w:p>
    <w:p w14:paraId="6B87EA4D" w14:textId="77777777" w:rsidR="00D14B67" w:rsidRPr="005C2EF1" w:rsidRDefault="00D14B67" w:rsidP="00D14B67">
      <w:pPr>
        <w:rPr>
          <w:rFonts w:ascii="Century Gothic" w:hAnsi="Century Gothic"/>
          <w:sz w:val="20"/>
          <w:szCs w:val="20"/>
        </w:rPr>
      </w:pPr>
    </w:p>
    <w:p w14:paraId="583481AF" w14:textId="77777777" w:rsidR="00546CF3" w:rsidRDefault="00546CF3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  <w:r w:rsidRPr="005C2EF1">
        <w:rPr>
          <w:rStyle w:val="a0"/>
          <w:rFonts w:ascii="Century Gothic" w:hAnsi="Century Gothic" w:cs="Arial"/>
          <w:color w:val="221E1F"/>
          <w:sz w:val="20"/>
          <w:szCs w:val="20"/>
        </w:rPr>
        <w:t xml:space="preserve">En ningún caso podrá ser rechazada </w:t>
      </w:r>
      <w:r w:rsidR="00D14B67" w:rsidRPr="005C2EF1">
        <w:rPr>
          <w:rStyle w:val="a0"/>
          <w:rFonts w:ascii="Century Gothic" w:hAnsi="Century Gothic" w:cs="Arial"/>
          <w:color w:val="221E1F"/>
          <w:sz w:val="20"/>
          <w:szCs w:val="20"/>
        </w:rPr>
        <w:t>una Consulta o Reclamo</w:t>
      </w:r>
      <w:r w:rsidRPr="005C2EF1">
        <w:rPr>
          <w:rStyle w:val="a0"/>
          <w:rFonts w:ascii="Century Gothic" w:hAnsi="Century Gothic" w:cs="Arial"/>
          <w:color w:val="221E1F"/>
          <w:sz w:val="20"/>
          <w:szCs w:val="20"/>
        </w:rPr>
        <w:t xml:space="preserve"> por motivos de fundamentación inadecuada o incompleta.</w:t>
      </w:r>
    </w:p>
    <w:p w14:paraId="715FFE33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0AA7CC63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6258AE21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7F1D22B8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BC9DAEA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29E01668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4C84DA1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6356D5A7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54F6267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217ED120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9298BF3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69EA9C27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68756AD1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7B8FCE48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56E991BF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59893450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7FA8B86D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06B825DD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619130ED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A0EE34B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48327D00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53F25126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2200B14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7255C3CC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5F455887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026210C8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072A850D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053F06A4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5DEE6D8D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EED9CB5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1CA1A093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7F99F28D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4FFB128B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p w14:paraId="6E033A22" w14:textId="77777777" w:rsidR="005C2EF1" w:rsidRDefault="005C2EF1" w:rsidP="000F0E3A">
      <w:pPr>
        <w:pStyle w:val="pa8"/>
        <w:spacing w:before="0" w:beforeAutospacing="0" w:after="0" w:afterAutospacing="0"/>
        <w:jc w:val="both"/>
        <w:rPr>
          <w:rStyle w:val="a0"/>
          <w:rFonts w:ascii="Century Gothic" w:hAnsi="Century Gothic" w:cs="Arial"/>
          <w:color w:val="221E1F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5C2EF1" w:rsidRPr="005E4581" w14:paraId="04592AC9" w14:textId="77777777" w:rsidTr="00FB5D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DA09D0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B733ED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4FC9E3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00EB8B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Fecha de vigencia</w:t>
            </w:r>
          </w:p>
        </w:tc>
      </w:tr>
      <w:tr w:rsidR="005C2EF1" w:rsidRPr="005E4581" w14:paraId="627CD2C0" w14:textId="77777777" w:rsidTr="00FB5D92">
        <w:trPr>
          <w:trHeight w:val="3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B16" w14:textId="77777777" w:rsidR="005C2EF1" w:rsidRDefault="005C2EF1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Secretaría General </w:t>
            </w:r>
          </w:p>
          <w:p w14:paraId="69DB126D" w14:textId="77777777" w:rsidR="005C2EF1" w:rsidRPr="005E4581" w:rsidRDefault="005C2EF1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Asesoría Jurídica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E1F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BAB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Consejo de </w:t>
            </w:r>
            <w:r w:rsidRPr="005E4581">
              <w:rPr>
                <w:rFonts w:ascii="Century Gothic" w:hAnsi="Century Gothic"/>
                <w:sz w:val="18"/>
                <w:szCs w:val="18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FA3" w14:textId="100B3979" w:rsidR="005C2EF1" w:rsidRPr="005E4581" w:rsidRDefault="00931A60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Febrero de 2025</w:t>
            </w:r>
          </w:p>
        </w:tc>
      </w:tr>
    </w:tbl>
    <w:p w14:paraId="69ADF4FA" w14:textId="77777777" w:rsidR="005C2EF1" w:rsidRDefault="005C2EF1" w:rsidP="005C2EF1">
      <w:pPr>
        <w:jc w:val="both"/>
        <w:rPr>
          <w:rFonts w:ascii="Century Gothic" w:hAnsi="Century Gothic"/>
          <w:b/>
          <w:sz w:val="18"/>
          <w:szCs w:val="18"/>
        </w:rPr>
      </w:pPr>
    </w:p>
    <w:p w14:paraId="519C03DE" w14:textId="77777777" w:rsidR="005C2EF1" w:rsidRDefault="005C2EF1" w:rsidP="005C2EF1">
      <w:pPr>
        <w:jc w:val="both"/>
        <w:rPr>
          <w:rFonts w:ascii="Century Gothic" w:hAnsi="Century Gothic"/>
          <w:b/>
          <w:sz w:val="18"/>
          <w:szCs w:val="18"/>
        </w:rPr>
      </w:pPr>
      <w:r w:rsidRPr="005E4581">
        <w:rPr>
          <w:rFonts w:ascii="Century Gothic" w:hAnsi="Century Gothic"/>
          <w:b/>
          <w:sz w:val="18"/>
          <w:szCs w:val="18"/>
        </w:rPr>
        <w:t>CONTROL DE CAMBIOS</w:t>
      </w:r>
    </w:p>
    <w:p w14:paraId="694D4ED0" w14:textId="77777777" w:rsidR="005C2EF1" w:rsidRPr="005E4581" w:rsidRDefault="005C2EF1" w:rsidP="005C2EF1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5C2EF1" w:rsidRPr="005E4581" w14:paraId="0341D395" w14:textId="77777777" w:rsidTr="00FB5D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D5625E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2BA40F" w14:textId="77777777" w:rsidR="005C2EF1" w:rsidRPr="005E4581" w:rsidRDefault="005C2EF1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MODIFICACIÓN</w:t>
            </w:r>
          </w:p>
        </w:tc>
      </w:tr>
      <w:tr w:rsidR="005C2EF1" w:rsidRPr="005E4581" w14:paraId="73B67071" w14:textId="77777777" w:rsidTr="00FB5D92">
        <w:trPr>
          <w:trHeight w:val="34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9F9F" w14:textId="77777777" w:rsidR="005C2EF1" w:rsidRPr="005E4581" w:rsidRDefault="005C2EF1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5BD9" w14:textId="77777777" w:rsidR="005C2EF1" w:rsidRPr="005E4581" w:rsidRDefault="005C2EF1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9048C5F" w14:textId="77777777" w:rsidR="005C2EF1" w:rsidRPr="005C2EF1" w:rsidRDefault="005C2EF1" w:rsidP="000F0E3A">
      <w:pPr>
        <w:pStyle w:val="pa8"/>
        <w:spacing w:before="0" w:beforeAutospacing="0" w:after="0" w:afterAutospacing="0"/>
        <w:jc w:val="both"/>
        <w:rPr>
          <w:rFonts w:ascii="Century Gothic" w:hAnsi="Century Gothic" w:cs="Arial"/>
          <w:b/>
          <w:bCs/>
          <w:color w:val="0070C0"/>
          <w:sz w:val="20"/>
          <w:szCs w:val="20"/>
        </w:rPr>
      </w:pPr>
    </w:p>
    <w:sectPr w:rsidR="005C2EF1" w:rsidRPr="005C2EF1" w:rsidSect="00F7269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6B48" w14:textId="77777777" w:rsidR="00B560E1" w:rsidRDefault="00B560E1" w:rsidP="000A0DC1">
      <w:pPr>
        <w:spacing w:after="0" w:line="240" w:lineRule="auto"/>
      </w:pPr>
      <w:r>
        <w:separator/>
      </w:r>
    </w:p>
  </w:endnote>
  <w:endnote w:type="continuationSeparator" w:id="0">
    <w:p w14:paraId="68D57932" w14:textId="77777777" w:rsidR="00B560E1" w:rsidRDefault="00B560E1" w:rsidP="000A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AAC9" w14:textId="77777777" w:rsidR="00B560E1" w:rsidRDefault="00B560E1" w:rsidP="000A0DC1">
      <w:pPr>
        <w:spacing w:after="0" w:line="240" w:lineRule="auto"/>
      </w:pPr>
      <w:r>
        <w:separator/>
      </w:r>
    </w:p>
  </w:footnote>
  <w:footnote w:type="continuationSeparator" w:id="0">
    <w:p w14:paraId="1409D6FF" w14:textId="77777777" w:rsidR="00B560E1" w:rsidRDefault="00B560E1" w:rsidP="000A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683"/>
      <w:gridCol w:w="1412"/>
      <w:gridCol w:w="1281"/>
    </w:tblGrid>
    <w:tr w:rsidR="005C2EF1" w:rsidRPr="003C713F" w14:paraId="09255BBA" w14:textId="77777777" w:rsidTr="00FB5D92">
      <w:trPr>
        <w:cantSplit/>
        <w:trHeight w:val="491"/>
        <w:jc w:val="center"/>
      </w:trPr>
      <w:tc>
        <w:tcPr>
          <w:tcW w:w="2689" w:type="dxa"/>
          <w:vMerge w:val="restart"/>
          <w:vAlign w:val="center"/>
        </w:tcPr>
        <w:p w14:paraId="47A2CDB8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55B03465" wp14:editId="63D6E83F">
                <wp:extent cx="1247775" cy="571500"/>
                <wp:effectExtent l="0" t="0" r="9525" b="0"/>
                <wp:docPr id="1" name="Imagen 1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shd w:val="clear" w:color="auto" w:fill="auto"/>
          <w:vAlign w:val="center"/>
        </w:tcPr>
        <w:p w14:paraId="4BBAD845" w14:textId="77777777" w:rsidR="005C2EF1" w:rsidRPr="0021462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PROCEDIMIENTO DE CONSULTAS Y RECLAMOS DE LOS TITULARES, SUS REPRESENTANTES O PERSONAS LEGITIMAS</w:t>
          </w:r>
        </w:p>
      </w:tc>
      <w:tc>
        <w:tcPr>
          <w:tcW w:w="1412" w:type="dxa"/>
          <w:vAlign w:val="center"/>
        </w:tcPr>
        <w:p w14:paraId="5A07B365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281" w:type="dxa"/>
          <w:vAlign w:val="center"/>
        </w:tcPr>
        <w:p w14:paraId="747A0BD8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GJU-P-5</w:t>
          </w:r>
        </w:p>
      </w:tc>
    </w:tr>
    <w:tr w:rsidR="005C2EF1" w:rsidRPr="003C713F" w14:paraId="48E4090A" w14:textId="77777777" w:rsidTr="00FB5D92">
      <w:trPr>
        <w:cantSplit/>
        <w:trHeight w:val="427"/>
        <w:jc w:val="center"/>
      </w:trPr>
      <w:tc>
        <w:tcPr>
          <w:tcW w:w="2689" w:type="dxa"/>
          <w:vMerge/>
        </w:tcPr>
        <w:p w14:paraId="793CA497" w14:textId="77777777" w:rsidR="005C2EF1" w:rsidRPr="00FB2C69" w:rsidRDefault="005C2EF1" w:rsidP="005C2EF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14:paraId="268333A3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14:paraId="1260B495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281" w:type="dxa"/>
          <w:vAlign w:val="center"/>
        </w:tcPr>
        <w:p w14:paraId="22FC6CBB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5C2EF1" w:rsidRPr="003C713F" w14:paraId="3DEC26BD" w14:textId="77777777" w:rsidTr="00FB5D92">
      <w:trPr>
        <w:cantSplit/>
        <w:trHeight w:val="272"/>
        <w:jc w:val="center"/>
      </w:trPr>
      <w:tc>
        <w:tcPr>
          <w:tcW w:w="2689" w:type="dxa"/>
          <w:vMerge/>
        </w:tcPr>
        <w:p w14:paraId="6F3BACEE" w14:textId="77777777" w:rsidR="005C2EF1" w:rsidRPr="00FB2C69" w:rsidRDefault="005C2EF1" w:rsidP="005C2EF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14:paraId="5F6620AB" w14:textId="77777777" w:rsidR="005C2EF1" w:rsidRPr="00FB2C69" w:rsidRDefault="005C2EF1" w:rsidP="005C2EF1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14:paraId="6C0023D9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281" w:type="dxa"/>
          <w:vAlign w:val="center"/>
        </w:tcPr>
        <w:p w14:paraId="5C6C32F7" w14:textId="77777777" w:rsidR="005C2EF1" w:rsidRPr="00FB2C69" w:rsidRDefault="005C2EF1" w:rsidP="005C2EF1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1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13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279707EA" w14:textId="77777777" w:rsidR="00CC6A70" w:rsidRDefault="00CC6A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70"/>
    <w:multiLevelType w:val="hybridMultilevel"/>
    <w:tmpl w:val="38D26164"/>
    <w:lvl w:ilvl="0" w:tplc="B4406E6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64BF"/>
    <w:multiLevelType w:val="multilevel"/>
    <w:tmpl w:val="6F40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538135" w:themeColor="accent6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4F77E7"/>
    <w:multiLevelType w:val="hybridMultilevel"/>
    <w:tmpl w:val="70389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7C00"/>
    <w:multiLevelType w:val="hybridMultilevel"/>
    <w:tmpl w:val="EDC674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B1AD0"/>
    <w:multiLevelType w:val="hybridMultilevel"/>
    <w:tmpl w:val="0E960E9C"/>
    <w:lvl w:ilvl="0" w:tplc="D34A724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8D08D" w:themeColor="accent6" w:themeTint="99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767"/>
    <w:multiLevelType w:val="multilevel"/>
    <w:tmpl w:val="6F40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538135" w:themeColor="accent6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AF382F"/>
    <w:multiLevelType w:val="hybridMultilevel"/>
    <w:tmpl w:val="C076F21A"/>
    <w:lvl w:ilvl="0" w:tplc="0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9C1169"/>
    <w:multiLevelType w:val="hybridMultilevel"/>
    <w:tmpl w:val="8042F63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1888"/>
    <w:multiLevelType w:val="multilevel"/>
    <w:tmpl w:val="6F407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538135" w:themeColor="accent6" w:themeShade="BF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701D3"/>
    <w:multiLevelType w:val="hybridMultilevel"/>
    <w:tmpl w:val="851026B6"/>
    <w:lvl w:ilvl="0" w:tplc="9EA23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8D08D" w:themeColor="accent6" w:themeTint="99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FDA"/>
    <w:multiLevelType w:val="hybridMultilevel"/>
    <w:tmpl w:val="02C0ED34"/>
    <w:lvl w:ilvl="0" w:tplc="9272BD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B00E2"/>
    <w:multiLevelType w:val="multilevel"/>
    <w:tmpl w:val="45C4F264"/>
    <w:lvl w:ilvl="0">
      <w:start w:val="1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  <w:lang w:val="es-ES_tradnl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2" w15:restartNumberingAfterBreak="0">
    <w:nsid w:val="571C200E"/>
    <w:multiLevelType w:val="hybridMultilevel"/>
    <w:tmpl w:val="BBFA10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4F647B"/>
    <w:multiLevelType w:val="hybridMultilevel"/>
    <w:tmpl w:val="40BCF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1E62"/>
    <w:multiLevelType w:val="hybridMultilevel"/>
    <w:tmpl w:val="D03E6454"/>
    <w:lvl w:ilvl="0" w:tplc="1D303F54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5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DB"/>
    <w:rsid w:val="00000ED0"/>
    <w:rsid w:val="00004249"/>
    <w:rsid w:val="00010755"/>
    <w:rsid w:val="00021CF7"/>
    <w:rsid w:val="000224AC"/>
    <w:rsid w:val="00025B15"/>
    <w:rsid w:val="00032F75"/>
    <w:rsid w:val="000476FD"/>
    <w:rsid w:val="000610FB"/>
    <w:rsid w:val="00066920"/>
    <w:rsid w:val="000A0DC1"/>
    <w:rsid w:val="000B690F"/>
    <w:rsid w:val="000D7581"/>
    <w:rsid w:val="000D7CDD"/>
    <w:rsid w:val="000E4071"/>
    <w:rsid w:val="000E5975"/>
    <w:rsid w:val="000E6D23"/>
    <w:rsid w:val="000F0E3A"/>
    <w:rsid w:val="00107222"/>
    <w:rsid w:val="00133FF0"/>
    <w:rsid w:val="00156831"/>
    <w:rsid w:val="00156DF3"/>
    <w:rsid w:val="00166A80"/>
    <w:rsid w:val="0017314E"/>
    <w:rsid w:val="00180061"/>
    <w:rsid w:val="001800A0"/>
    <w:rsid w:val="00180AFC"/>
    <w:rsid w:val="00183896"/>
    <w:rsid w:val="00190DDB"/>
    <w:rsid w:val="00196CD7"/>
    <w:rsid w:val="001A0252"/>
    <w:rsid w:val="001A187A"/>
    <w:rsid w:val="001A2B0A"/>
    <w:rsid w:val="001A33AA"/>
    <w:rsid w:val="001C48FA"/>
    <w:rsid w:val="001C762A"/>
    <w:rsid w:val="001C7869"/>
    <w:rsid w:val="001D136A"/>
    <w:rsid w:val="001D29CB"/>
    <w:rsid w:val="001D3404"/>
    <w:rsid w:val="001D41C7"/>
    <w:rsid w:val="001E67DF"/>
    <w:rsid w:val="001F61CE"/>
    <w:rsid w:val="00207BF2"/>
    <w:rsid w:val="00210506"/>
    <w:rsid w:val="0021407A"/>
    <w:rsid w:val="00216198"/>
    <w:rsid w:val="00216EDD"/>
    <w:rsid w:val="00227A59"/>
    <w:rsid w:val="0024471F"/>
    <w:rsid w:val="00245A25"/>
    <w:rsid w:val="00255878"/>
    <w:rsid w:val="0026035A"/>
    <w:rsid w:val="00261C9B"/>
    <w:rsid w:val="002626AE"/>
    <w:rsid w:val="00262B7D"/>
    <w:rsid w:val="00267DAA"/>
    <w:rsid w:val="00276820"/>
    <w:rsid w:val="0029248C"/>
    <w:rsid w:val="002A34BD"/>
    <w:rsid w:val="002B068C"/>
    <w:rsid w:val="002B3F58"/>
    <w:rsid w:val="002B5F35"/>
    <w:rsid w:val="002C4F97"/>
    <w:rsid w:val="002C5BEF"/>
    <w:rsid w:val="002D2A4E"/>
    <w:rsid w:val="002D7599"/>
    <w:rsid w:val="002E4760"/>
    <w:rsid w:val="002E7D0C"/>
    <w:rsid w:val="002F01CB"/>
    <w:rsid w:val="002F67BD"/>
    <w:rsid w:val="003009DF"/>
    <w:rsid w:val="0033153C"/>
    <w:rsid w:val="00334212"/>
    <w:rsid w:val="00334734"/>
    <w:rsid w:val="003353E7"/>
    <w:rsid w:val="003412A6"/>
    <w:rsid w:val="003432E2"/>
    <w:rsid w:val="00343BD6"/>
    <w:rsid w:val="00353AB4"/>
    <w:rsid w:val="003626B3"/>
    <w:rsid w:val="00362FC0"/>
    <w:rsid w:val="0037528B"/>
    <w:rsid w:val="00383F2C"/>
    <w:rsid w:val="003A49FE"/>
    <w:rsid w:val="003B3130"/>
    <w:rsid w:val="003E34A4"/>
    <w:rsid w:val="003E4097"/>
    <w:rsid w:val="004113B8"/>
    <w:rsid w:val="004123DB"/>
    <w:rsid w:val="00414675"/>
    <w:rsid w:val="00474571"/>
    <w:rsid w:val="00483E06"/>
    <w:rsid w:val="00487FD6"/>
    <w:rsid w:val="004972AD"/>
    <w:rsid w:val="004D19F8"/>
    <w:rsid w:val="004D40A2"/>
    <w:rsid w:val="004F0091"/>
    <w:rsid w:val="004F369E"/>
    <w:rsid w:val="00501F48"/>
    <w:rsid w:val="00503826"/>
    <w:rsid w:val="0050724C"/>
    <w:rsid w:val="00522DB4"/>
    <w:rsid w:val="005405D6"/>
    <w:rsid w:val="00546CF3"/>
    <w:rsid w:val="00550AD4"/>
    <w:rsid w:val="00572203"/>
    <w:rsid w:val="00576C97"/>
    <w:rsid w:val="005834D6"/>
    <w:rsid w:val="00585A50"/>
    <w:rsid w:val="005B0CBA"/>
    <w:rsid w:val="005C249A"/>
    <w:rsid w:val="005C27F3"/>
    <w:rsid w:val="005C2EF1"/>
    <w:rsid w:val="005C355F"/>
    <w:rsid w:val="005C5E90"/>
    <w:rsid w:val="005D1481"/>
    <w:rsid w:val="005F4251"/>
    <w:rsid w:val="00617351"/>
    <w:rsid w:val="00645807"/>
    <w:rsid w:val="006508BA"/>
    <w:rsid w:val="00665022"/>
    <w:rsid w:val="006662B1"/>
    <w:rsid w:val="0068360C"/>
    <w:rsid w:val="00685598"/>
    <w:rsid w:val="00687BB1"/>
    <w:rsid w:val="006A47E9"/>
    <w:rsid w:val="006B5FB7"/>
    <w:rsid w:val="006C3C17"/>
    <w:rsid w:val="006C6774"/>
    <w:rsid w:val="006D539D"/>
    <w:rsid w:val="006F3DED"/>
    <w:rsid w:val="006F59B6"/>
    <w:rsid w:val="006F689F"/>
    <w:rsid w:val="0071021D"/>
    <w:rsid w:val="00722247"/>
    <w:rsid w:val="00722D20"/>
    <w:rsid w:val="00727A47"/>
    <w:rsid w:val="007466CA"/>
    <w:rsid w:val="007500E9"/>
    <w:rsid w:val="00750FCB"/>
    <w:rsid w:val="00763582"/>
    <w:rsid w:val="00764DBC"/>
    <w:rsid w:val="00764E31"/>
    <w:rsid w:val="0077193C"/>
    <w:rsid w:val="00775694"/>
    <w:rsid w:val="007A0C98"/>
    <w:rsid w:val="007B2D06"/>
    <w:rsid w:val="007C12DA"/>
    <w:rsid w:val="007D4257"/>
    <w:rsid w:val="007D49D8"/>
    <w:rsid w:val="007D4B73"/>
    <w:rsid w:val="007E01CC"/>
    <w:rsid w:val="007E2631"/>
    <w:rsid w:val="007E389A"/>
    <w:rsid w:val="007E568B"/>
    <w:rsid w:val="007E77A9"/>
    <w:rsid w:val="007F03CE"/>
    <w:rsid w:val="007F3FBB"/>
    <w:rsid w:val="00810862"/>
    <w:rsid w:val="00816F43"/>
    <w:rsid w:val="00831BA8"/>
    <w:rsid w:val="008472C3"/>
    <w:rsid w:val="008504F3"/>
    <w:rsid w:val="00866378"/>
    <w:rsid w:val="00870060"/>
    <w:rsid w:val="00876A1A"/>
    <w:rsid w:val="0088538C"/>
    <w:rsid w:val="008A333F"/>
    <w:rsid w:val="008B1D43"/>
    <w:rsid w:val="008C4146"/>
    <w:rsid w:val="008C4314"/>
    <w:rsid w:val="008C5D82"/>
    <w:rsid w:val="008C604E"/>
    <w:rsid w:val="008C716E"/>
    <w:rsid w:val="00906A76"/>
    <w:rsid w:val="0092304B"/>
    <w:rsid w:val="00931A60"/>
    <w:rsid w:val="00934010"/>
    <w:rsid w:val="00947E47"/>
    <w:rsid w:val="00954298"/>
    <w:rsid w:val="00957E7B"/>
    <w:rsid w:val="00962C98"/>
    <w:rsid w:val="009645A1"/>
    <w:rsid w:val="00972538"/>
    <w:rsid w:val="00981189"/>
    <w:rsid w:val="00983C77"/>
    <w:rsid w:val="009B37E5"/>
    <w:rsid w:val="009B68B4"/>
    <w:rsid w:val="009B6D89"/>
    <w:rsid w:val="009D3083"/>
    <w:rsid w:val="009D46E0"/>
    <w:rsid w:val="009E6EDD"/>
    <w:rsid w:val="009F69B0"/>
    <w:rsid w:val="00A050B0"/>
    <w:rsid w:val="00A208D3"/>
    <w:rsid w:val="00A20D46"/>
    <w:rsid w:val="00A25F9E"/>
    <w:rsid w:val="00A45FFB"/>
    <w:rsid w:val="00A52739"/>
    <w:rsid w:val="00A63BF4"/>
    <w:rsid w:val="00A63E3A"/>
    <w:rsid w:val="00A66B2D"/>
    <w:rsid w:val="00A758AA"/>
    <w:rsid w:val="00A82499"/>
    <w:rsid w:val="00A9789A"/>
    <w:rsid w:val="00AC5522"/>
    <w:rsid w:val="00AD07B0"/>
    <w:rsid w:val="00AD0CE1"/>
    <w:rsid w:val="00AE4B42"/>
    <w:rsid w:val="00B117BE"/>
    <w:rsid w:val="00B23DEB"/>
    <w:rsid w:val="00B37ADD"/>
    <w:rsid w:val="00B560E1"/>
    <w:rsid w:val="00B57BB1"/>
    <w:rsid w:val="00B61470"/>
    <w:rsid w:val="00B803C7"/>
    <w:rsid w:val="00B8313C"/>
    <w:rsid w:val="00B95D0D"/>
    <w:rsid w:val="00BB10A7"/>
    <w:rsid w:val="00BB7569"/>
    <w:rsid w:val="00BC4551"/>
    <w:rsid w:val="00BC5C85"/>
    <w:rsid w:val="00BD3517"/>
    <w:rsid w:val="00BD6F3D"/>
    <w:rsid w:val="00C06C27"/>
    <w:rsid w:val="00C1292E"/>
    <w:rsid w:val="00C23156"/>
    <w:rsid w:val="00C34E32"/>
    <w:rsid w:val="00C35973"/>
    <w:rsid w:val="00C366E7"/>
    <w:rsid w:val="00C522F5"/>
    <w:rsid w:val="00C63726"/>
    <w:rsid w:val="00C85956"/>
    <w:rsid w:val="00C91D3F"/>
    <w:rsid w:val="00C97368"/>
    <w:rsid w:val="00CA3407"/>
    <w:rsid w:val="00CB3CFC"/>
    <w:rsid w:val="00CC3D03"/>
    <w:rsid w:val="00CC6A70"/>
    <w:rsid w:val="00CC6D57"/>
    <w:rsid w:val="00CD1545"/>
    <w:rsid w:val="00CD72C0"/>
    <w:rsid w:val="00CF5ACF"/>
    <w:rsid w:val="00D14B67"/>
    <w:rsid w:val="00D34509"/>
    <w:rsid w:val="00D34E7A"/>
    <w:rsid w:val="00D43021"/>
    <w:rsid w:val="00D47FAD"/>
    <w:rsid w:val="00D64D1E"/>
    <w:rsid w:val="00D652AB"/>
    <w:rsid w:val="00D65AEE"/>
    <w:rsid w:val="00D815AC"/>
    <w:rsid w:val="00D82FA9"/>
    <w:rsid w:val="00D8761D"/>
    <w:rsid w:val="00D9124E"/>
    <w:rsid w:val="00DA055E"/>
    <w:rsid w:val="00DA4E64"/>
    <w:rsid w:val="00DB1DFD"/>
    <w:rsid w:val="00DB7807"/>
    <w:rsid w:val="00DB7C1C"/>
    <w:rsid w:val="00DC5287"/>
    <w:rsid w:val="00DD6910"/>
    <w:rsid w:val="00DF2CAE"/>
    <w:rsid w:val="00DF4274"/>
    <w:rsid w:val="00E00B96"/>
    <w:rsid w:val="00E02927"/>
    <w:rsid w:val="00E13932"/>
    <w:rsid w:val="00E20848"/>
    <w:rsid w:val="00E25E48"/>
    <w:rsid w:val="00E5086A"/>
    <w:rsid w:val="00E52EDA"/>
    <w:rsid w:val="00E5309D"/>
    <w:rsid w:val="00E77D5D"/>
    <w:rsid w:val="00E84078"/>
    <w:rsid w:val="00E920C5"/>
    <w:rsid w:val="00E968B6"/>
    <w:rsid w:val="00EB5035"/>
    <w:rsid w:val="00EB7B5E"/>
    <w:rsid w:val="00EE0187"/>
    <w:rsid w:val="00EE1EA3"/>
    <w:rsid w:val="00EE2386"/>
    <w:rsid w:val="00EE5BE1"/>
    <w:rsid w:val="00EF2F1E"/>
    <w:rsid w:val="00F0262B"/>
    <w:rsid w:val="00F0327B"/>
    <w:rsid w:val="00F03C9B"/>
    <w:rsid w:val="00F16170"/>
    <w:rsid w:val="00F24E6B"/>
    <w:rsid w:val="00F32271"/>
    <w:rsid w:val="00F60B64"/>
    <w:rsid w:val="00F72693"/>
    <w:rsid w:val="00F73369"/>
    <w:rsid w:val="00F829BE"/>
    <w:rsid w:val="00F95D9F"/>
    <w:rsid w:val="00FA560C"/>
    <w:rsid w:val="00FB4BD3"/>
    <w:rsid w:val="00FD38F4"/>
    <w:rsid w:val="00FE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DA64"/>
  <w15:docId w15:val="{55605BE4-BA61-449C-8ECF-1DB3F26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693"/>
  </w:style>
  <w:style w:type="paragraph" w:styleId="Ttulo1">
    <w:name w:val="heading 1"/>
    <w:basedOn w:val="Normal"/>
    <w:next w:val="Normal"/>
    <w:link w:val="Ttulo1Car"/>
    <w:uiPriority w:val="9"/>
    <w:qFormat/>
    <w:rsid w:val="000A0D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0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0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D38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6">
    <w:name w:val="pa6"/>
    <w:basedOn w:val="Normal"/>
    <w:rsid w:val="0041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4123DB"/>
  </w:style>
  <w:style w:type="character" w:styleId="Hipervnculo">
    <w:name w:val="Hyperlink"/>
    <w:basedOn w:val="Fuentedeprrafopredeter"/>
    <w:uiPriority w:val="99"/>
    <w:unhideWhenUsed/>
    <w:rsid w:val="004123D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123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23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23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23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23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3D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A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A0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A0D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A0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DC1"/>
  </w:style>
  <w:style w:type="paragraph" w:styleId="Piedepgina">
    <w:name w:val="footer"/>
    <w:basedOn w:val="Normal"/>
    <w:link w:val="PiedepginaCar"/>
    <w:uiPriority w:val="99"/>
    <w:unhideWhenUsed/>
    <w:rsid w:val="000A0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DC1"/>
  </w:style>
  <w:style w:type="table" w:styleId="Tablaconcuadrcula">
    <w:name w:val="Table Grid"/>
    <w:basedOn w:val="Tablanormal"/>
    <w:uiPriority w:val="39"/>
    <w:rsid w:val="000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F01CB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F01C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F01C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F01CB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unhideWhenUsed/>
    <w:rsid w:val="00EB7B5E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B7B5E"/>
    <w:rPr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A63B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20">
    <w:name w:val="pa20"/>
    <w:basedOn w:val="Normal"/>
    <w:rsid w:val="00546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customStyle="1" w:styleId="default">
    <w:name w:val="default"/>
    <w:basedOn w:val="Normal"/>
    <w:rsid w:val="00546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a0">
    <w:name w:val="a0"/>
    <w:basedOn w:val="Fuentedeprrafopredeter"/>
    <w:rsid w:val="00546CF3"/>
  </w:style>
  <w:style w:type="paragraph" w:customStyle="1" w:styleId="pa8">
    <w:name w:val="pa8"/>
    <w:basedOn w:val="Normal"/>
    <w:rsid w:val="00546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FD38F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CF0D-F0A0-4F3A-AF08-CCA0D052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4067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4</cp:revision>
  <cp:lastPrinted>2018-06-29T01:37:00Z</cp:lastPrinted>
  <dcterms:created xsi:type="dcterms:W3CDTF">2021-12-16T23:16:00Z</dcterms:created>
  <dcterms:modified xsi:type="dcterms:W3CDTF">2025-02-10T20:27:00Z</dcterms:modified>
</cp:coreProperties>
</file>