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eastAsiaTheme="minorHAnsi" w:hAnsi="Century Gothic" w:cstheme="minorBidi"/>
          <w:color w:val="auto"/>
          <w:sz w:val="20"/>
          <w:szCs w:val="20"/>
          <w:lang w:val="es-ES" w:eastAsia="en-US"/>
        </w:rPr>
        <w:id w:val="535541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01CB" w:rsidRPr="00D85B50" w:rsidRDefault="002F01CB" w:rsidP="000D7581">
          <w:pPr>
            <w:pStyle w:val="TtuloTDC"/>
            <w:rPr>
              <w:rFonts w:ascii="Century Gothic" w:hAnsi="Century Gothic"/>
              <w:color w:val="385623" w:themeColor="accent6" w:themeShade="80"/>
              <w:sz w:val="20"/>
              <w:szCs w:val="20"/>
              <w:lang w:val="es-ES"/>
            </w:rPr>
          </w:pPr>
          <w:r w:rsidRPr="00D85B50">
            <w:rPr>
              <w:rFonts w:ascii="Century Gothic" w:hAnsi="Century Gothic"/>
              <w:color w:val="385623" w:themeColor="accent6" w:themeShade="80"/>
              <w:sz w:val="20"/>
              <w:szCs w:val="20"/>
              <w:lang w:val="es-ES"/>
            </w:rPr>
            <w:t>TABLA DE CONTENIDO</w:t>
          </w:r>
        </w:p>
        <w:p w:rsidR="000D7581" w:rsidRPr="00D85B50" w:rsidRDefault="000D7581" w:rsidP="000D7581">
          <w:pPr>
            <w:rPr>
              <w:rFonts w:ascii="Century Gothic" w:hAnsi="Century Gothic"/>
              <w:sz w:val="20"/>
              <w:szCs w:val="20"/>
              <w:lang w:val="es-ES" w:eastAsia="es-CO"/>
            </w:rPr>
          </w:pPr>
        </w:p>
        <w:p w:rsidR="00100D37" w:rsidRPr="00D85B50" w:rsidRDefault="008706A1">
          <w:pPr>
            <w:pStyle w:val="TDC1"/>
            <w:tabs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r w:rsidRPr="00D85B50">
            <w:rPr>
              <w:rFonts w:ascii="Century Gothic" w:hAnsi="Century Gothic"/>
              <w:color w:val="538135" w:themeColor="accent6" w:themeShade="BF"/>
              <w:sz w:val="20"/>
              <w:szCs w:val="20"/>
            </w:rPr>
            <w:fldChar w:fldCharType="begin"/>
          </w:r>
          <w:r w:rsidR="002F01CB" w:rsidRPr="00D85B50">
            <w:rPr>
              <w:rFonts w:ascii="Century Gothic" w:hAnsi="Century Gothic"/>
              <w:color w:val="538135" w:themeColor="accent6" w:themeShade="BF"/>
              <w:sz w:val="20"/>
              <w:szCs w:val="20"/>
            </w:rPr>
            <w:instrText xml:space="preserve"> TOC \o "1-3" \h \z \u </w:instrText>
          </w:r>
          <w:r w:rsidRPr="00D85B50">
            <w:rPr>
              <w:rFonts w:ascii="Century Gothic" w:hAnsi="Century Gothic"/>
              <w:color w:val="538135" w:themeColor="accent6" w:themeShade="BF"/>
              <w:sz w:val="20"/>
              <w:szCs w:val="20"/>
            </w:rPr>
            <w:fldChar w:fldCharType="separate"/>
          </w:r>
          <w:hyperlink w:anchor="_Toc523928837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MEDIDAS DE SEGURIDAD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_Toc523928837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38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1.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OBJETIVO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_Toc523928838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39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ALCANCE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_Toc523928839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0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3.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DEFINICIONES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_Toc523928840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1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4.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CLASIFICACIÓN DE LAS MEDIDAS DE SEGURIDAD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_Toc523928841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7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2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5.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TIPOS DE DATOS Y NIVEL DE SEGURIDAD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_Toc523928842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7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3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6.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CLASIFICACIÓN BASES DE DATOS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_Toc523928843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8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4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MEDIDAS DE SEGURIDAD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_Toc523928844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8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5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7.1.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NIVEL BAJO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_Toc523928845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8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6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7.2.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NIVEL MEDIO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_Toc523928846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9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7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7.3.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NIVEL ALTO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_Toc523928847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12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00D37" w:rsidRPr="00D85B50" w:rsidRDefault="0070472D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28848" w:history="1"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8.</w:t>
            </w:r>
            <w:r w:rsidR="00100D37" w:rsidRPr="00D85B50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100D37" w:rsidRPr="00D85B50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FUNCIONES DEL OFICIAL DE PROTECCIÓN DE DATOS PERSONALES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_Toc523928848 \h </w:instrTex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t>12</w:t>
            </w:r>
            <w:r w:rsidR="00100D37" w:rsidRPr="00D85B50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F01CB" w:rsidRPr="00D85B50" w:rsidRDefault="008706A1">
          <w:pPr>
            <w:rPr>
              <w:rFonts w:ascii="Century Gothic" w:hAnsi="Century Gothic"/>
              <w:sz w:val="20"/>
              <w:szCs w:val="20"/>
            </w:rPr>
          </w:pPr>
          <w:r w:rsidRPr="00D85B50">
            <w:rPr>
              <w:rFonts w:ascii="Century Gothic" w:hAnsi="Century Gothic"/>
              <w:b/>
              <w:bCs/>
              <w:color w:val="538135" w:themeColor="accent6" w:themeShade="BF"/>
              <w:sz w:val="20"/>
              <w:szCs w:val="20"/>
              <w:lang w:val="es-ES"/>
            </w:rPr>
            <w:fldChar w:fldCharType="end"/>
          </w:r>
        </w:p>
      </w:sdtContent>
    </w:sdt>
    <w:p w:rsidR="002F01CB" w:rsidRPr="00D85B50" w:rsidRDefault="002F01CB" w:rsidP="000A0DC1">
      <w:pPr>
        <w:pStyle w:val="Ttulo1"/>
        <w:jc w:val="center"/>
        <w:rPr>
          <w:rFonts w:ascii="Century Gothic" w:hAnsi="Century Gothic"/>
          <w:color w:val="385623" w:themeColor="accent6" w:themeShade="80"/>
          <w:sz w:val="20"/>
          <w:szCs w:val="20"/>
        </w:rPr>
      </w:pPr>
    </w:p>
    <w:p w:rsidR="002F01CB" w:rsidRPr="00D85B50" w:rsidRDefault="002F01CB">
      <w:pPr>
        <w:rPr>
          <w:rFonts w:ascii="Century Gothic" w:eastAsiaTheme="majorEastAsia" w:hAnsi="Century Gothic" w:cstheme="majorBidi"/>
          <w:color w:val="385623" w:themeColor="accent6" w:themeShade="80"/>
          <w:sz w:val="20"/>
          <w:szCs w:val="20"/>
        </w:rPr>
      </w:pPr>
      <w:r w:rsidRPr="00D85B50">
        <w:rPr>
          <w:rFonts w:ascii="Century Gothic" w:hAnsi="Century Gothic"/>
          <w:color w:val="385623" w:themeColor="accent6" w:themeShade="80"/>
          <w:sz w:val="20"/>
          <w:szCs w:val="20"/>
        </w:rPr>
        <w:br w:type="page"/>
      </w:r>
    </w:p>
    <w:p w:rsidR="000A0DC1" w:rsidRPr="00D85B50" w:rsidRDefault="00E77D5D" w:rsidP="000A0DC1">
      <w:pPr>
        <w:pStyle w:val="Ttulo1"/>
        <w:jc w:val="center"/>
        <w:rPr>
          <w:rFonts w:ascii="Century Gothic" w:hAnsi="Century Gothic"/>
          <w:color w:val="385623" w:themeColor="accent6" w:themeShade="80"/>
          <w:sz w:val="20"/>
          <w:szCs w:val="20"/>
        </w:rPr>
      </w:pPr>
      <w:bookmarkStart w:id="0" w:name="_Toc523928837"/>
      <w:r w:rsidRPr="00D85B50">
        <w:rPr>
          <w:rFonts w:ascii="Century Gothic" w:hAnsi="Century Gothic"/>
          <w:color w:val="385623" w:themeColor="accent6" w:themeShade="80"/>
          <w:sz w:val="20"/>
          <w:szCs w:val="20"/>
        </w:rPr>
        <w:lastRenderedPageBreak/>
        <w:t>MEDIDAS DE SEGURIDAD</w:t>
      </w:r>
      <w:bookmarkEnd w:id="0"/>
    </w:p>
    <w:p w:rsidR="000A0DC1" w:rsidRPr="00D85B50" w:rsidRDefault="000A0DC1">
      <w:pPr>
        <w:rPr>
          <w:rFonts w:ascii="Century Gothic" w:hAnsi="Century Gothic"/>
          <w:sz w:val="20"/>
          <w:szCs w:val="20"/>
        </w:rPr>
      </w:pPr>
    </w:p>
    <w:p w:rsidR="000A0DC1" w:rsidRPr="00D85B50" w:rsidRDefault="000A0DC1" w:rsidP="002F01CB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1" w:name="_Toc523928838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OBJETIVO</w:t>
      </w:r>
      <w:bookmarkEnd w:id="1"/>
    </w:p>
    <w:p w:rsidR="002F01CB" w:rsidRPr="00D85B50" w:rsidRDefault="002F01CB" w:rsidP="002F01CB">
      <w:pPr>
        <w:rPr>
          <w:rFonts w:ascii="Century Gothic" w:hAnsi="Century Gothic"/>
          <w:sz w:val="20"/>
          <w:szCs w:val="20"/>
        </w:rPr>
      </w:pPr>
    </w:p>
    <w:p w:rsidR="00EB7B5E" w:rsidRPr="00D85B50" w:rsidRDefault="002F01CB" w:rsidP="00EB7B5E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>El objetivo de</w:t>
      </w:r>
      <w:r w:rsidR="00EB7B5E" w:rsidRPr="00D85B50">
        <w:rPr>
          <w:rFonts w:ascii="Century Gothic" w:hAnsi="Century Gothic"/>
          <w:sz w:val="20"/>
          <w:szCs w:val="20"/>
        </w:rPr>
        <w:t>l presente documento</w:t>
      </w:r>
      <w:r w:rsidRPr="00D85B50">
        <w:rPr>
          <w:rFonts w:ascii="Century Gothic" w:hAnsi="Century Gothic"/>
          <w:sz w:val="20"/>
          <w:szCs w:val="20"/>
        </w:rPr>
        <w:t xml:space="preserve">, es </w:t>
      </w:r>
      <w:r w:rsidR="00E77D5D" w:rsidRPr="00D85B50">
        <w:rPr>
          <w:rFonts w:ascii="Century Gothic" w:hAnsi="Century Gothic"/>
          <w:sz w:val="20"/>
          <w:szCs w:val="20"/>
        </w:rPr>
        <w:t xml:space="preserve">definir las Medidas de Seguridad que deben adoptarse para la Protección de Datos </w:t>
      </w:r>
      <w:r w:rsidR="00D74AFD" w:rsidRPr="00D85B50">
        <w:rPr>
          <w:rFonts w:ascii="Century Gothic" w:hAnsi="Century Gothic"/>
          <w:sz w:val="20"/>
          <w:szCs w:val="20"/>
        </w:rPr>
        <w:t>Personales según</w:t>
      </w:r>
      <w:r w:rsidR="00E77D5D" w:rsidRPr="00D85B50">
        <w:rPr>
          <w:rFonts w:ascii="Century Gothic" w:hAnsi="Century Gothic"/>
          <w:sz w:val="20"/>
          <w:szCs w:val="20"/>
        </w:rPr>
        <w:t xml:space="preserve"> el Tipo de Base de Datos y la Naturaleza de los mismos</w:t>
      </w:r>
      <w:r w:rsidR="00EB7B5E" w:rsidRPr="00D85B50">
        <w:rPr>
          <w:rFonts w:ascii="Century Gothic" w:hAnsi="Century Gothic"/>
          <w:sz w:val="20"/>
          <w:szCs w:val="20"/>
        </w:rPr>
        <w:t xml:space="preserve">, en aras de dar cabal </w:t>
      </w:r>
      <w:r w:rsidRPr="00D85B50">
        <w:rPr>
          <w:rFonts w:ascii="Century Gothic" w:hAnsi="Century Gothic"/>
          <w:sz w:val="20"/>
          <w:szCs w:val="20"/>
        </w:rPr>
        <w:t>cumplimiento a la Ley Estatutaria No. 1581 de 2012, su Decreto Reglamentario 1074 de 2015 (Capítulo 25) y demás normas que rigen la Protección de Datos Personales, o aquellas que las complementen, sustituyan, modifiquen o deroguen.</w:t>
      </w:r>
    </w:p>
    <w:p w:rsidR="00E77D5D" w:rsidRPr="00D85B50" w:rsidRDefault="00E77D5D" w:rsidP="00EB7B5E">
      <w:pPr>
        <w:jc w:val="both"/>
        <w:rPr>
          <w:rFonts w:ascii="Century Gothic" w:hAnsi="Century Gothic"/>
          <w:sz w:val="20"/>
          <w:szCs w:val="20"/>
        </w:rPr>
      </w:pPr>
    </w:p>
    <w:p w:rsidR="000A0DC1" w:rsidRPr="00D85B50" w:rsidRDefault="000A0DC1" w:rsidP="002F01CB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2" w:name="_Toc523928839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ALCANCE</w:t>
      </w:r>
      <w:bookmarkEnd w:id="2"/>
    </w:p>
    <w:p w:rsidR="00EB7B5E" w:rsidRPr="00D85B50" w:rsidRDefault="00EB7B5E" w:rsidP="00EB7B5E">
      <w:pPr>
        <w:rPr>
          <w:rFonts w:ascii="Century Gothic" w:hAnsi="Century Gothic"/>
          <w:sz w:val="20"/>
          <w:szCs w:val="20"/>
        </w:rPr>
      </w:pPr>
    </w:p>
    <w:p w:rsidR="00EB7B5E" w:rsidRPr="00D85B50" w:rsidRDefault="007D1D1B" w:rsidP="00EB7B5E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>Esta Guía</w:t>
      </w:r>
      <w:r w:rsidR="00EB7B5E" w:rsidRPr="00D85B50">
        <w:rPr>
          <w:rFonts w:ascii="Century Gothic" w:hAnsi="Century Gothic"/>
          <w:sz w:val="20"/>
          <w:szCs w:val="20"/>
        </w:rPr>
        <w:t xml:space="preserve"> es aplicable tanto </w:t>
      </w:r>
      <w:r w:rsidR="00BC1314" w:rsidRPr="00D85B50">
        <w:rPr>
          <w:rFonts w:ascii="Century Gothic" w:hAnsi="Century Gothic"/>
          <w:sz w:val="20"/>
          <w:szCs w:val="20"/>
        </w:rPr>
        <w:t>a la Universidad Católica de Manizales</w:t>
      </w:r>
      <w:r w:rsidR="001B1760" w:rsidRPr="00D85B50">
        <w:rPr>
          <w:rFonts w:ascii="Century Gothic" w:hAnsi="Century Gothic"/>
          <w:sz w:val="20"/>
          <w:szCs w:val="20"/>
        </w:rPr>
        <w:t xml:space="preserve">, </w:t>
      </w:r>
      <w:r w:rsidR="00EB7B5E" w:rsidRPr="00D85B50">
        <w:rPr>
          <w:rFonts w:ascii="Century Gothic" w:hAnsi="Century Gothic"/>
          <w:sz w:val="20"/>
          <w:szCs w:val="20"/>
        </w:rPr>
        <w:t xml:space="preserve">en calidad de Responsable del Tratamiento y a </w:t>
      </w:r>
      <w:bookmarkStart w:id="3" w:name="_Hlk485658889"/>
      <w:r w:rsidR="00EB7B5E" w:rsidRPr="00D85B50">
        <w:rPr>
          <w:rFonts w:ascii="Century Gothic" w:hAnsi="Century Gothic"/>
          <w:sz w:val="20"/>
          <w:szCs w:val="20"/>
        </w:rPr>
        <w:t>sus empleados directos e indirectos</w:t>
      </w:r>
      <w:bookmarkEnd w:id="3"/>
      <w:r w:rsidR="006C3C17" w:rsidRPr="00D85B50">
        <w:rPr>
          <w:rFonts w:ascii="Century Gothic" w:hAnsi="Century Gothic"/>
          <w:sz w:val="20"/>
          <w:szCs w:val="20"/>
        </w:rPr>
        <w:t xml:space="preserve"> (en adelante “</w:t>
      </w:r>
      <w:r w:rsidR="006C3C17" w:rsidRPr="00D85B50">
        <w:rPr>
          <w:rFonts w:ascii="Century Gothic" w:hAnsi="Century Gothic"/>
          <w:sz w:val="20"/>
          <w:szCs w:val="20"/>
          <w:u w:val="single"/>
        </w:rPr>
        <w:t>Operativos</w:t>
      </w:r>
      <w:r w:rsidR="006C3C17" w:rsidRPr="00D85B50">
        <w:rPr>
          <w:rFonts w:ascii="Century Gothic" w:hAnsi="Century Gothic"/>
          <w:sz w:val="20"/>
          <w:szCs w:val="20"/>
        </w:rPr>
        <w:t>”)</w:t>
      </w:r>
      <w:r w:rsidR="00EB7B5E" w:rsidRPr="00D85B50">
        <w:rPr>
          <w:rFonts w:ascii="Century Gothic" w:hAnsi="Century Gothic"/>
          <w:sz w:val="20"/>
          <w:szCs w:val="20"/>
        </w:rPr>
        <w:t>, como a todas aquellas terceras personas naturales o jurídicas que realicen un Tratamiento sobre Datos Personales de los Titulares que comprenden los Grupos de Interés del Responsable del Tratamiento, por Encargo de éste.</w:t>
      </w:r>
    </w:p>
    <w:p w:rsidR="00C34E32" w:rsidRPr="00D85B50" w:rsidRDefault="00C34E32" w:rsidP="005C27F3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EB7B5E" w:rsidRPr="00D85B50" w:rsidRDefault="000A0DC1" w:rsidP="005C27F3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4" w:name="_Toc523928840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DEFINICIONES</w:t>
      </w:r>
      <w:bookmarkEnd w:id="4"/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>Para los efectos de</w:t>
      </w:r>
      <w:r w:rsidR="004F0C14"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esta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4F0C14" w:rsidRPr="00D85B50">
        <w:rPr>
          <w:rFonts w:ascii="Century Gothic" w:hAnsi="Century Gothic"/>
          <w:sz w:val="20"/>
          <w:szCs w:val="20"/>
        </w:rPr>
        <w:t>Guía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>, se entenderá por: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ADOLESCENTE: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Personas entre 12 y 18 años de edad (</w:t>
      </w:r>
      <w:r w:rsidRPr="00D85B50">
        <w:rPr>
          <w:rFonts w:ascii="Century Gothic" w:hAnsi="Century Gothic"/>
          <w:sz w:val="20"/>
          <w:szCs w:val="20"/>
        </w:rPr>
        <w:t>Código de la Infancia y de la Adolescencia, artículo 3).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BASE DE DATOS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: Conjunto organizado de datos </w:t>
      </w:r>
      <w:r w:rsidR="00D74AFD" w:rsidRPr="00D85B50">
        <w:rPr>
          <w:rFonts w:ascii="Century Gothic" w:hAnsi="Century Gothic" w:cs="Arial"/>
          <w:color w:val="000000" w:themeColor="text1"/>
          <w:sz w:val="20"/>
          <w:szCs w:val="20"/>
        </w:rPr>
        <w:t>personales físico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o electrónico (digital) que sea objeto de Tratamiento manual o automatizado.  </w:t>
      </w:r>
    </w:p>
    <w:p w:rsidR="00764DBC" w:rsidRPr="00D85B50" w:rsidRDefault="00764DBC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CICLO DE VIDA DEL DATO: 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Etapas </w:t>
      </w:r>
      <w:r w:rsidR="00A63BF4" w:rsidRPr="00D85B50">
        <w:rPr>
          <w:rFonts w:ascii="Century Gothic" w:hAnsi="Century Gothic" w:cs="Arial"/>
          <w:color w:val="000000" w:themeColor="text1"/>
          <w:sz w:val="20"/>
          <w:szCs w:val="20"/>
        </w:rPr>
        <w:t>por las que pasan los Datos Personales, desde su recolección, hasta la disposición final de los mismos.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DATOS PERSONALES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: Cualquier información vinculada o que pueda asociarse a una o varias personas naturales determinadas o determinables. La naturaleza de los Datos Personales puede ser pública, semiprivada, privada o sensible.  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9"/>
        <w:gridCol w:w="6867"/>
      </w:tblGrid>
      <w:tr w:rsidR="00816F43" w:rsidRPr="00D85B50" w:rsidTr="007A0C98">
        <w:trPr>
          <w:trHeight w:val="9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Clases de Datos P</w:t>
            </w:r>
            <w:r w:rsidR="00816F43" w:rsidRPr="00D85B5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ersonales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816F43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Ejemplos</w:t>
            </w:r>
          </w:p>
        </w:tc>
      </w:tr>
      <w:tr w:rsidR="00816F43" w:rsidRPr="00D85B50" w:rsidTr="007A0C98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 xml:space="preserve">Datos de </w:t>
            </w: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lastRenderedPageBreak/>
              <w:t>Identificación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 xml:space="preserve">Datos generales de identificación de la persona, familiares, </w:t>
            </w: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beneficiarios o terceros. Ej: Nombre, apellido, tipo de identificación, número de identificación, fecha y lugar de expedición, nombre, estado civil, sexo, etc.</w:t>
            </w:r>
          </w:p>
        </w:tc>
      </w:tr>
      <w:tr w:rsidR="00816F43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lastRenderedPageBreak/>
              <w:t>Datos específicos de Identificación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Firma, nacionalidad, datos de familia, firma electrónica, otros documentos de identificación, lugar y fecha de nacimiento o muerte, edad, etc.</w:t>
            </w:r>
          </w:p>
        </w:tc>
      </w:tr>
      <w:tr w:rsidR="00816F43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Biométricos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Huella, ADN, iris, Geometría facial o corporal, fotografías, videos, fórmula dactiloscópica, voz, </w:t>
            </w:r>
            <w:r w:rsidR="001B1760"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de contacto empresariales o profesionales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Dirección, teléfono, correo electrónico,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de contacto personales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Domicilio, teléfono, correo electrónico, etc.</w:t>
            </w:r>
          </w:p>
        </w:tc>
      </w:tr>
      <w:tr w:rsidR="00816F43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órdenes para procedimientos médicos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Órdenes y relación de pruebas complementarias como laboratorio, imagen, endoscópicas, patológicas, estudios, etc.  NO INCLUYE RESULTADOS NI DIAGNÓSTICOS.</w:t>
            </w:r>
          </w:p>
        </w:tc>
      </w:tr>
      <w:tr w:rsidR="00816F43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Resultados y diagnósticos médicos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F43" w:rsidRPr="00D85B50" w:rsidRDefault="00816F43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Resultados de pruebas, laboratorios, estudios, diagnósticos médicos, generales o especializados, psicológicos o psiquiátricos, medicamentos y/o tratamientos médicos o terapéuticos de cualquier tipo,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de Asociación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Datos relacionados con la pertenencia a sindicatos, organizaciones sociales, de derechos humanos, religiosas, políticas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sexualidad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Datos orientación sexual y preferencias sexuales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de Origen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Datos de origen étnico-racial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lastRenderedPageBreak/>
              <w:t>Datos de población vulnerable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Personas de la tercera edad o menores de 18 años en condición de pobreza, personas con limitaciones sicomotoras, auditivas y visuales en condiciones de pobreza, personas víctimas de la violencia, personas en situación de desplazamiento forzado por violencia, madres gestantes o lactantes o cabeza de familia en situación de vulnerabilidad, menores en condición de abandono o protección,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de algún tipo de discapacidad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Personas con limitaciones sicomotoras, auditivas y visuales,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económicos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Datos financieros, crediticios y/o derechos de carácter económico de las personas.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socioeconómicos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Estrato, propiedad de la vivienda,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de información tributaria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Declaración de impuestos, régimen común o simplificado,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patrimoniales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Bienes muebles e inmuebles, ingresos, egresos, inversiones, </w:t>
            </w:r>
            <w:r w:rsidR="001B1760"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actividad económica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Actividad económica NIT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laborales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Datos relacionados con la historia laboral de la persona, experiencia laboral, cargo, fechas de ingreso y retiro, anotaciones, llamados de atención,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educación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Datos relacionados con el nivel educativo, capacitación y/o historial académico de la persona,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lastRenderedPageBreak/>
              <w:t>Datos seguridad social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EPS, IPS, ARL, fechas de ingreso/retiro EPS, AFP,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de acceso a Sistemas de Información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Usuarios, IP, claves, perfiles,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gustos y hobbies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Deportivos, ocio, gastronómicos, turismo, moda, lectura, etc.</w:t>
            </w:r>
          </w:p>
        </w:tc>
      </w:tr>
      <w:tr w:rsidR="007A0C98" w:rsidRPr="00D85B50" w:rsidTr="007A0C98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Datos Antecedentes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C98" w:rsidRPr="00D85B50" w:rsidRDefault="007A0C98" w:rsidP="007A0C98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85B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Datos de antecedentes judiciales y/o disciplinarios</w:t>
            </w:r>
          </w:p>
        </w:tc>
      </w:tr>
    </w:tbl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DATO PRIVADO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: Es el dato que por su naturaleza íntima o reservada sólo es relevante para el Titular. 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DATO PÚBLICO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: Es el dato calificado como tal según los mandatos de la ley o de la Constitución Política y aquel que no sea semiprivado, privado o sensible. Son públicos, entre otros, los datos relativos al estado civil de las personas, a su profesión u oficio, a su calidad de comerciante o de servidor público y aquellos que puedan obtenerse sin reserva alguna. Por su naturaleza, los datos públicos pueden estar contenidos, entre otros, en registros públicos, documentos públicos, gacetas y boletines oficiales, que no estén sometidos a reserva.  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DATOS SENSIBLES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: Son aquellos que afectan la intimidad del Titular de Datos Personales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datos biométricos (huella dactilar, el iris del ojo, voz, forma de caminar, palma de la mano o los rasgos del rostro, fotografías, videos, entre otros).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A los Datos Personales de Niños, Niñas y/o Adolescentes, se les aplicarán las mismas normas y procedimientos que a los Datos Sensibles, y no se le dará Tratamiento alguno que pueda vulnerar o amenazar su desarrollo físico, mental y emocional. 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DATOS SEMIPRIVADOS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: Son aquellos que no tienen una naturaleza íntima, reservada, ni pública y cuyo conocimiento o divulgación puede interesar no solo a su titular, sino a un grupo de personas o a la sociedad en general. Se entiende por dato semiprivado, entre otros, la información relacionada con seguridad social y con el comportamiento financiero y crediticio. 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lastRenderedPageBreak/>
        <w:t>ENCARGADO DEL TRATAMIENTO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>: Persona natural o jurídica, pública o privada, que por sí misma o en asocio con otros, realice el Tratamiento de Datos Personales por cuenta del Responsable del Tratamiento.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GRUPOS DE INTERÉS: 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Para los efectos de </w:t>
      </w:r>
      <w:r w:rsidR="004F0C14" w:rsidRPr="00D85B50">
        <w:rPr>
          <w:rFonts w:ascii="Century Gothic" w:hAnsi="Century Gothic" w:cs="Arial"/>
          <w:color w:val="000000" w:themeColor="text1"/>
          <w:sz w:val="20"/>
          <w:szCs w:val="20"/>
        </w:rPr>
        <w:t>esta</w:t>
      </w:r>
      <w:r w:rsidR="00764DBC"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4F0C14" w:rsidRPr="00D85B50">
        <w:rPr>
          <w:rFonts w:ascii="Century Gothic" w:hAnsi="Century Gothic"/>
          <w:sz w:val="20"/>
          <w:szCs w:val="20"/>
        </w:rPr>
        <w:t>Guía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, se entenderán como Grupos de Interés todos los grupos de personas naturales respecto de las cuales el Responsable del Tratamiento y/o los Encargados del Tratamiento realicen algún Tratamiento de Datos Personales.  </w:t>
      </w:r>
    </w:p>
    <w:p w:rsidR="00FB0C1F" w:rsidRPr="00D85B50" w:rsidRDefault="00FB0C1F" w:rsidP="00FB0C1F">
      <w:pPr>
        <w:pStyle w:val="Textonotapie"/>
        <w:jc w:val="both"/>
        <w:rPr>
          <w:rFonts w:ascii="Century Gothic" w:hAnsi="Century Gothic" w:cs="Arial"/>
          <w:b/>
          <w:color w:val="000000" w:themeColor="text1"/>
        </w:rPr>
      </w:pPr>
      <w:r w:rsidRPr="00D85B50">
        <w:rPr>
          <w:rFonts w:ascii="Century Gothic" w:hAnsi="Century Gothic" w:cs="Arial"/>
          <w:b/>
          <w:color w:val="000000" w:themeColor="text1"/>
        </w:rPr>
        <w:t xml:space="preserve">INVENTARIO DE BASES DE DATOS: </w:t>
      </w:r>
      <w:r w:rsidRPr="00D85B50">
        <w:rPr>
          <w:rFonts w:ascii="Century Gothic" w:hAnsi="Century Gothic" w:cs="Arial"/>
          <w:color w:val="000000" w:themeColor="text1"/>
        </w:rPr>
        <w:t xml:space="preserve">Documento mediante el cual se identifican las Bases de Datos del Responsable del Tratamiento y se caracterizan de acuerdo al Grupo de Interés, Tipos de Datos y finalidades para el Tratamiento. </w:t>
      </w:r>
    </w:p>
    <w:p w:rsidR="00FB0C1F" w:rsidRPr="00D85B50" w:rsidRDefault="00FB0C1F" w:rsidP="00EB7B5E">
      <w:pPr>
        <w:pStyle w:val="Textonotapie"/>
        <w:rPr>
          <w:rFonts w:ascii="Century Gothic" w:hAnsi="Century Gothic" w:cs="Arial"/>
          <w:b/>
          <w:color w:val="000000" w:themeColor="text1"/>
        </w:rPr>
      </w:pPr>
    </w:p>
    <w:p w:rsidR="00EB7B5E" w:rsidRPr="00D85B50" w:rsidRDefault="00EB7B5E" w:rsidP="00EB7B5E">
      <w:pPr>
        <w:pStyle w:val="Textonotapie"/>
        <w:rPr>
          <w:rFonts w:ascii="Century Gothic" w:hAnsi="Century Gothic"/>
          <w:lang w:val="es-CO"/>
        </w:rPr>
      </w:pPr>
      <w:r w:rsidRPr="00D85B50">
        <w:rPr>
          <w:rFonts w:ascii="Century Gothic" w:hAnsi="Century Gothic" w:cs="Arial"/>
          <w:b/>
          <w:color w:val="000000" w:themeColor="text1"/>
        </w:rPr>
        <w:t xml:space="preserve">NIÑO O </w:t>
      </w:r>
      <w:r w:rsidR="00D74AFD" w:rsidRPr="00D85B50">
        <w:rPr>
          <w:rFonts w:ascii="Century Gothic" w:hAnsi="Century Gothic" w:cs="Arial"/>
          <w:b/>
          <w:color w:val="000000" w:themeColor="text1"/>
        </w:rPr>
        <w:t>NIÑA:</w:t>
      </w:r>
      <w:r w:rsidR="00D74AFD" w:rsidRPr="00D85B50">
        <w:rPr>
          <w:rFonts w:ascii="Century Gothic" w:hAnsi="Century Gothic" w:cs="Arial"/>
          <w:color w:val="000000" w:themeColor="text1"/>
        </w:rPr>
        <w:t xml:space="preserve"> Personas</w:t>
      </w:r>
      <w:r w:rsidRPr="00D85B50">
        <w:rPr>
          <w:rFonts w:ascii="Century Gothic" w:hAnsi="Century Gothic" w:cs="Arial"/>
          <w:color w:val="000000" w:themeColor="text1"/>
        </w:rPr>
        <w:t xml:space="preserve"> entre los 0 y 12 años (</w:t>
      </w:r>
      <w:r w:rsidRPr="00D85B50">
        <w:rPr>
          <w:rFonts w:ascii="Century Gothic" w:hAnsi="Century Gothic"/>
          <w:lang w:val="es-CO"/>
        </w:rPr>
        <w:t>Código de la Infancia y de la Adolescencia, artículo 3).</w:t>
      </w:r>
    </w:p>
    <w:p w:rsidR="008C4314" w:rsidRPr="00D85B50" w:rsidRDefault="008C4314" w:rsidP="00EB7B5E">
      <w:pPr>
        <w:spacing w:before="240" w:after="24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OFICIAL DE PROTECCIÓN DE DATOS PERSONALES: </w:t>
      </w:r>
      <w:r w:rsidRPr="00D85B50">
        <w:rPr>
          <w:rFonts w:ascii="Century Gothic" w:hAnsi="Century Gothic"/>
          <w:sz w:val="20"/>
          <w:szCs w:val="20"/>
        </w:rPr>
        <w:t>Persona o Área Responsable de atender las Quejas y Reclamos que se presenten en materia de Protección de Datos Personales, designada en la Política de Privacidad.</w:t>
      </w:r>
    </w:p>
    <w:p w:rsidR="006C3C17" w:rsidRPr="00D85B50" w:rsidRDefault="006C3C17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OPERATIVO: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Empleado directo o indirecto del Responsable del Tratamiento que realiza algún tipo de Tratamiento sobre Datos Personales.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PROTECCIÓN DE DATOS</w:t>
      </w:r>
      <w:r w:rsidR="00782845" w:rsidRPr="00D85B50">
        <w:rPr>
          <w:rFonts w:ascii="Century Gothic" w:hAnsi="Century Gothic" w:cs="Arial"/>
          <w:color w:val="000000" w:themeColor="text1"/>
          <w:sz w:val="20"/>
          <w:szCs w:val="20"/>
        </w:rPr>
        <w:t>: S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on todas las medidas técnicas, humanas y administrativas que sean necesarias para otorgar seguridad a los registros evitando su adulteración, pérdida, consulta, uso o acceso no autorizado o fraudulento.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RESPONSABLE DEL TRATAMIENTO: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Persona natural o jurídica, pública o privada, que por sí misma o en asocio con otros, decida sobre la Base de Datos y/o el Tratamiento de los datos.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Para los efectos de </w:t>
      </w:r>
      <w:r w:rsidR="004F0C14" w:rsidRPr="00D85B50">
        <w:rPr>
          <w:rFonts w:ascii="Century Gothic" w:hAnsi="Century Gothic" w:cs="Arial"/>
          <w:color w:val="000000" w:themeColor="text1"/>
          <w:sz w:val="20"/>
          <w:szCs w:val="20"/>
        </w:rPr>
        <w:t>esta</w:t>
      </w:r>
      <w:r w:rsidR="00764DBC"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4F0C14" w:rsidRPr="00D85B50">
        <w:rPr>
          <w:rFonts w:ascii="Century Gothic" w:hAnsi="Century Gothic"/>
          <w:sz w:val="20"/>
          <w:szCs w:val="20"/>
        </w:rPr>
        <w:t>Guía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, se entiende como Responsable del Tratamiento </w:t>
      </w:r>
      <w:r w:rsidR="00BC1314" w:rsidRPr="00D85B50">
        <w:rPr>
          <w:rFonts w:ascii="Century Gothic" w:hAnsi="Century Gothic"/>
          <w:sz w:val="20"/>
          <w:szCs w:val="20"/>
        </w:rPr>
        <w:t xml:space="preserve">a la Universidad Católica de Manizales.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TITULAR: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Para los efectos de la Ley 1581 de 2012, es la persona natural cuyos datos personales sean objeto de Tratamiento. 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TRANSFERENCIA: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La Transferencia de datos tiene lugar cuando el Responsable y/o Encargado del Tratamiento de datos personales, ubicado en Colombia, envía la información o los datos personales a un receptor, que a su vez es Responsable del Tratamiento y se encuentra dentro o fuera del país</w:t>
      </w: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. 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TRANSMISIÓN: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 xml:space="preserve"> Tratamiento de Datos Personales que implica la comunicación de los mismos dentro o fuera del territorio de la República de Colombia cuando tenga por objeto la realización de un Tratamiento por el Encargado por cuenta del Responsable.    </w:t>
      </w:r>
    </w:p>
    <w:p w:rsidR="00EB7B5E" w:rsidRPr="00D85B50" w:rsidRDefault="00EB7B5E" w:rsidP="00EB7B5E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85B50">
        <w:rPr>
          <w:rFonts w:ascii="Century Gothic" w:hAnsi="Century Gothic" w:cs="Arial"/>
          <w:b/>
          <w:color w:val="000000" w:themeColor="text1"/>
          <w:sz w:val="20"/>
          <w:szCs w:val="20"/>
        </w:rPr>
        <w:t>TRATAMIENTO</w:t>
      </w:r>
      <w:r w:rsidRPr="00D85B50">
        <w:rPr>
          <w:rFonts w:ascii="Century Gothic" w:hAnsi="Century Gothic" w:cs="Arial"/>
          <w:color w:val="000000" w:themeColor="text1"/>
          <w:sz w:val="20"/>
          <w:szCs w:val="20"/>
        </w:rPr>
        <w:t>: Cualquier operación o conjunto de operaciones sobre datos personales, tales como la recolección, almacenamiento, actualización, uso, circulación, Transferencia, Transmisión o supresión.</w:t>
      </w:r>
    </w:p>
    <w:p w:rsidR="00EB7B5E" w:rsidRPr="00D85B50" w:rsidRDefault="00EB7B5E" w:rsidP="003A49FE">
      <w:pPr>
        <w:spacing w:after="0"/>
        <w:rPr>
          <w:rFonts w:ascii="Century Gothic" w:hAnsi="Century Gothic"/>
          <w:sz w:val="20"/>
          <w:szCs w:val="20"/>
        </w:rPr>
      </w:pPr>
    </w:p>
    <w:p w:rsidR="000A0DC1" w:rsidRPr="00D85B50" w:rsidRDefault="00E77D5D" w:rsidP="003A49FE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5" w:name="_Toc523928841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CLASIFICACIÓN DE LAS MEDIDAS DE SEGURIDAD</w:t>
      </w:r>
      <w:bookmarkEnd w:id="5"/>
    </w:p>
    <w:p w:rsidR="00764DBC" w:rsidRPr="00D85B50" w:rsidRDefault="00764DBC" w:rsidP="003A49FE">
      <w:pPr>
        <w:spacing w:after="0"/>
        <w:rPr>
          <w:rFonts w:ascii="Century Gothic" w:hAnsi="Century Gothic"/>
          <w:sz w:val="20"/>
          <w:szCs w:val="20"/>
        </w:rPr>
      </w:pPr>
    </w:p>
    <w:p w:rsidR="00764DBC" w:rsidRPr="00D85B50" w:rsidRDefault="00E77D5D" w:rsidP="006C3C17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 xml:space="preserve">Las medidas de seguridad se </w:t>
      </w:r>
      <w:r w:rsidR="00255878" w:rsidRPr="00D85B50">
        <w:rPr>
          <w:rFonts w:ascii="Century Gothic" w:hAnsi="Century Gothic"/>
          <w:sz w:val="20"/>
          <w:szCs w:val="20"/>
        </w:rPr>
        <w:t>clasifican en tres (3) niveles (Alto, Medio o Bajo), según la Naturaleza del Dato (Público, Semiprivado, Privado, Sensible):</w:t>
      </w:r>
    </w:p>
    <w:p w:rsidR="00255878" w:rsidRPr="00D85B50" w:rsidRDefault="00255878" w:rsidP="006C3C1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46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733"/>
      </w:tblGrid>
      <w:tr w:rsidR="00975798" w:rsidRPr="00D85B50" w:rsidTr="00D85B50">
        <w:trPr>
          <w:trHeight w:val="380"/>
          <w:jc w:val="center"/>
        </w:trPr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Naturaleza del Dato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Nivel Medida de Seguridad</w:t>
            </w:r>
          </w:p>
        </w:tc>
      </w:tr>
      <w:tr w:rsidR="00975798" w:rsidRPr="00D85B50" w:rsidTr="00D85B50">
        <w:trPr>
          <w:trHeight w:val="315"/>
          <w:jc w:val="center"/>
        </w:trPr>
        <w:tc>
          <w:tcPr>
            <w:tcW w:w="1960" w:type="dxa"/>
            <w:shd w:val="clear" w:color="000000" w:fill="C2D69B"/>
            <w:noWrap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Público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Bajo</w:t>
            </w:r>
          </w:p>
        </w:tc>
      </w:tr>
      <w:tr w:rsidR="00975798" w:rsidRPr="00D85B50" w:rsidTr="00D85B50">
        <w:trPr>
          <w:trHeight w:val="315"/>
          <w:jc w:val="center"/>
        </w:trPr>
        <w:tc>
          <w:tcPr>
            <w:tcW w:w="1960" w:type="dxa"/>
            <w:shd w:val="clear" w:color="000000" w:fill="FDE9D9"/>
            <w:noWrap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Semiprivado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975798" w:rsidRPr="00D85B50" w:rsidTr="00D85B50">
        <w:trPr>
          <w:trHeight w:val="330"/>
          <w:jc w:val="center"/>
        </w:trPr>
        <w:tc>
          <w:tcPr>
            <w:tcW w:w="1960" w:type="dxa"/>
            <w:shd w:val="clear" w:color="000000" w:fill="FABF8F"/>
            <w:noWrap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Privado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975798" w:rsidRPr="00D85B50" w:rsidTr="00D85B50">
        <w:trPr>
          <w:trHeight w:val="330"/>
          <w:jc w:val="center"/>
        </w:trPr>
        <w:tc>
          <w:tcPr>
            <w:tcW w:w="1960" w:type="dxa"/>
            <w:shd w:val="clear" w:color="000000" w:fill="DA98AC"/>
            <w:noWrap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975798" w:rsidRPr="00D85B50" w:rsidRDefault="00975798" w:rsidP="009757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</w:tbl>
    <w:p w:rsidR="00255878" w:rsidRPr="00D85B50" w:rsidRDefault="00255878" w:rsidP="006C3C17">
      <w:pPr>
        <w:jc w:val="both"/>
        <w:rPr>
          <w:rFonts w:ascii="Century Gothic" w:hAnsi="Century Gothic"/>
          <w:sz w:val="20"/>
          <w:szCs w:val="20"/>
        </w:rPr>
      </w:pPr>
    </w:p>
    <w:p w:rsidR="00255878" w:rsidRPr="00D85B50" w:rsidRDefault="00255878" w:rsidP="006C3C17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>Los niveles de seguridad son acumulativos, de forma que las medidas de seguridad para Datos Sensibles incluyen también las medidas de seguridad para los Datos Semiprivados, Datos Privados y Datos Públicos.</w:t>
      </w:r>
    </w:p>
    <w:p w:rsidR="00A63BF4" w:rsidRPr="00D85B50" w:rsidRDefault="00A63BF4" w:rsidP="003A49FE">
      <w:pPr>
        <w:spacing w:after="0"/>
        <w:rPr>
          <w:rFonts w:ascii="Century Gothic" w:hAnsi="Century Gothic"/>
          <w:sz w:val="20"/>
          <w:szCs w:val="20"/>
        </w:rPr>
      </w:pPr>
    </w:p>
    <w:p w:rsidR="004123DB" w:rsidRPr="00D85B50" w:rsidRDefault="00255878" w:rsidP="00F16170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6" w:name="_Toc523928842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TIPOS DE DATOS Y NIVEL DE SEGURIDAD</w:t>
      </w:r>
      <w:bookmarkEnd w:id="6"/>
    </w:p>
    <w:p w:rsidR="007E568B" w:rsidRPr="00D85B50" w:rsidRDefault="007E568B" w:rsidP="0021407A">
      <w:pPr>
        <w:rPr>
          <w:rFonts w:ascii="Century Gothic" w:hAnsi="Century Gothic"/>
          <w:sz w:val="20"/>
          <w:szCs w:val="20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2261"/>
        <w:gridCol w:w="1985"/>
      </w:tblGrid>
      <w:tr w:rsidR="002442BA" w:rsidRPr="00D85B50" w:rsidTr="00D85B50">
        <w:trPr>
          <w:trHeight w:val="900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Datos Personales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Naturaleza del Dato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Nivel Medida de Seguridad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Identificación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Bajo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bookmarkStart w:id="7" w:name="RANGE!A3"/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contacto empresariales o profesionales</w:t>
            </w:r>
            <w:bookmarkEnd w:id="7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Bajo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actividad económica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Bajo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específicos de Identificación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económicos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información tributaria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patrimoniales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laborales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educación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seguridad social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Antecedentes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Semiprivado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contacto personales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órdenes para procedimientos médicos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socioeconómicos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acceso a Sistemas de Información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lastRenderedPageBreak/>
              <w:t>Datos gustos y hobbies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Medio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Biométricos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Resultados y diagnósticos médicos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Asociación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sexualidad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Origen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población vulnerable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de algún tipo de discapacidad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  <w:tr w:rsidR="002442BA" w:rsidRPr="00D85B50" w:rsidTr="00D85B50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Datos Niños, Niñas y/o Adolescentes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noWrap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Sensible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6B5"/>
            <w:vAlign w:val="center"/>
            <w:hideMark/>
          </w:tcPr>
          <w:p w:rsidR="002442BA" w:rsidRPr="00D85B50" w:rsidRDefault="002442BA" w:rsidP="002442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D85B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Alto</w:t>
            </w:r>
          </w:p>
        </w:tc>
      </w:tr>
    </w:tbl>
    <w:p w:rsidR="00010755" w:rsidRPr="00D85B50" w:rsidRDefault="00010755" w:rsidP="00010755">
      <w:pPr>
        <w:rPr>
          <w:rFonts w:ascii="Century Gothic" w:hAnsi="Century Gothic"/>
          <w:sz w:val="20"/>
          <w:szCs w:val="20"/>
        </w:rPr>
      </w:pPr>
    </w:p>
    <w:p w:rsidR="00CD1545" w:rsidRPr="00D85B50" w:rsidRDefault="00CD1545" w:rsidP="00255878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>Los Datos de contacto empresariales o profesionales son de naturaleza Pública, siempre y cuando se utilicen para los fines propios de la empresa o profesión. Sin embargo, adquieren el carácter de privados, cuando se utilizan para otras finalidades.</w:t>
      </w:r>
      <w:r w:rsidR="00255878" w:rsidRPr="00D85B50">
        <w:rPr>
          <w:rFonts w:ascii="Century Gothic" w:hAnsi="Century Gothic"/>
          <w:sz w:val="20"/>
          <w:szCs w:val="20"/>
        </w:rPr>
        <w:t xml:space="preserve"> En ese orden de ideas, si los datos se utilizan para otras finalidades, se deberán adoptar medidas de seguridad de nivel Medio.</w:t>
      </w:r>
    </w:p>
    <w:p w:rsidR="006F59B6" w:rsidRPr="00D85B50" w:rsidRDefault="000D7581" w:rsidP="000E6D23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8" w:name="_Toc523928843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CLASIFICACIÓN BASES DE DATOS</w:t>
      </w:r>
      <w:bookmarkEnd w:id="8"/>
    </w:p>
    <w:p w:rsidR="007E2631" w:rsidRPr="00D85B50" w:rsidRDefault="007E2631" w:rsidP="000E6D23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29248C" w:rsidRPr="00D85B50" w:rsidTr="00D85B50">
        <w:trPr>
          <w:jc w:val="center"/>
        </w:trPr>
        <w:tc>
          <w:tcPr>
            <w:tcW w:w="8828" w:type="dxa"/>
            <w:gridSpan w:val="2"/>
            <w:shd w:val="clear" w:color="auto" w:fill="C5E0B3" w:themeFill="accent6" w:themeFillTint="66"/>
          </w:tcPr>
          <w:p w:rsidR="0029248C" w:rsidRPr="00D85B50" w:rsidRDefault="0029248C" w:rsidP="002924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Tipo de Bases de Datos</w:t>
            </w:r>
          </w:p>
        </w:tc>
      </w:tr>
      <w:tr w:rsidR="0029248C" w:rsidRPr="00D85B50" w:rsidTr="00D85B50">
        <w:trPr>
          <w:jc w:val="center"/>
        </w:trPr>
        <w:tc>
          <w:tcPr>
            <w:tcW w:w="4414" w:type="dxa"/>
            <w:shd w:val="clear" w:color="auto" w:fill="C5E0B3" w:themeFill="accent6" w:themeFillTint="66"/>
          </w:tcPr>
          <w:p w:rsidR="0029248C" w:rsidRPr="00D85B50" w:rsidRDefault="0029248C" w:rsidP="002924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Física</w:t>
            </w:r>
          </w:p>
        </w:tc>
        <w:tc>
          <w:tcPr>
            <w:tcW w:w="4414" w:type="dxa"/>
            <w:shd w:val="clear" w:color="auto" w:fill="C5E0B3" w:themeFill="accent6" w:themeFillTint="66"/>
          </w:tcPr>
          <w:p w:rsidR="0029248C" w:rsidRPr="00D85B50" w:rsidRDefault="0029248C" w:rsidP="002924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Automatizada</w:t>
            </w:r>
          </w:p>
        </w:tc>
      </w:tr>
      <w:tr w:rsidR="0029248C" w:rsidRPr="00D85B50" w:rsidTr="00D85B50">
        <w:trPr>
          <w:jc w:val="center"/>
        </w:trPr>
        <w:tc>
          <w:tcPr>
            <w:tcW w:w="4414" w:type="dxa"/>
          </w:tcPr>
          <w:p w:rsidR="0029248C" w:rsidRPr="00D85B50" w:rsidRDefault="001800A0" w:rsidP="002924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Archivo físico</w:t>
            </w:r>
          </w:p>
        </w:tc>
        <w:tc>
          <w:tcPr>
            <w:tcW w:w="4414" w:type="dxa"/>
          </w:tcPr>
          <w:p w:rsidR="0029248C" w:rsidRPr="00D85B50" w:rsidRDefault="001800A0" w:rsidP="002924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Digital</w:t>
            </w:r>
          </w:p>
          <w:p w:rsidR="001800A0" w:rsidRPr="00D85B50" w:rsidRDefault="001800A0" w:rsidP="002924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Electrónica</w:t>
            </w:r>
          </w:p>
          <w:p w:rsidR="001800A0" w:rsidRPr="00D85B50" w:rsidRDefault="001800A0" w:rsidP="002924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Medios magnéticos</w:t>
            </w:r>
          </w:p>
        </w:tc>
      </w:tr>
    </w:tbl>
    <w:p w:rsidR="004123DB" w:rsidRPr="00D85B50" w:rsidRDefault="004123DB" w:rsidP="000E6D23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800A0" w:rsidRPr="00D85B50" w:rsidRDefault="001800A0" w:rsidP="001800A0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9" w:name="_Toc523928844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MEDIDAS DE SEGURIDAD</w:t>
      </w:r>
      <w:bookmarkEnd w:id="9"/>
    </w:p>
    <w:p w:rsidR="001800A0" w:rsidRPr="00D85B50" w:rsidRDefault="001800A0" w:rsidP="001800A0">
      <w:pPr>
        <w:rPr>
          <w:rFonts w:ascii="Century Gothic" w:hAnsi="Century Gothic"/>
          <w:sz w:val="20"/>
          <w:szCs w:val="20"/>
        </w:rPr>
      </w:pPr>
    </w:p>
    <w:p w:rsidR="001800A0" w:rsidRPr="00D85B50" w:rsidRDefault="001800A0" w:rsidP="001800A0">
      <w:pPr>
        <w:spacing w:after="0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>Las siguientes son las medidas de seguridad que deben aplicarse según los Niveles requeridos por la Naturaleza de los Datos</w:t>
      </w:r>
      <w:r w:rsidR="00585A50" w:rsidRPr="00D85B50">
        <w:rPr>
          <w:rFonts w:ascii="Century Gothic" w:hAnsi="Century Gothic"/>
          <w:sz w:val="20"/>
          <w:szCs w:val="20"/>
        </w:rPr>
        <w:t xml:space="preserve"> según el Tipo de Base de Datos.</w:t>
      </w:r>
    </w:p>
    <w:p w:rsidR="00585A50" w:rsidRPr="00D85B50" w:rsidRDefault="00585A50" w:rsidP="001800A0">
      <w:pPr>
        <w:spacing w:after="0"/>
        <w:rPr>
          <w:rFonts w:ascii="Century Gothic" w:hAnsi="Century Gothic"/>
          <w:sz w:val="20"/>
          <w:szCs w:val="20"/>
        </w:rPr>
      </w:pPr>
    </w:p>
    <w:p w:rsidR="00585A50" w:rsidRPr="00D85B50" w:rsidRDefault="00585A50" w:rsidP="00585A50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 xml:space="preserve">Los niveles de seguridad son acumulativos, de forma que las medidas de seguridad </w:t>
      </w:r>
      <w:r w:rsidR="001A33AA" w:rsidRPr="00D85B50">
        <w:rPr>
          <w:rFonts w:ascii="Century Gothic" w:hAnsi="Century Gothic"/>
          <w:sz w:val="20"/>
          <w:szCs w:val="20"/>
        </w:rPr>
        <w:t>para el Nivel Alto,</w:t>
      </w:r>
      <w:r w:rsidRPr="00D85B50">
        <w:rPr>
          <w:rFonts w:ascii="Century Gothic" w:hAnsi="Century Gothic"/>
          <w:sz w:val="20"/>
          <w:szCs w:val="20"/>
        </w:rPr>
        <w:t xml:space="preserve"> incluyen también las medidas de seguridad para los </w:t>
      </w:r>
      <w:r w:rsidR="001A33AA" w:rsidRPr="00D85B50">
        <w:rPr>
          <w:rFonts w:ascii="Century Gothic" w:hAnsi="Century Gothic"/>
          <w:sz w:val="20"/>
          <w:szCs w:val="20"/>
        </w:rPr>
        <w:t>Niveles Medio y Bajo</w:t>
      </w:r>
      <w:r w:rsidRPr="00D85B50">
        <w:rPr>
          <w:rFonts w:ascii="Century Gothic" w:hAnsi="Century Gothic"/>
          <w:sz w:val="20"/>
          <w:szCs w:val="20"/>
        </w:rPr>
        <w:t>.</w:t>
      </w:r>
    </w:p>
    <w:p w:rsidR="001800A0" w:rsidRPr="00D85B50" w:rsidRDefault="001800A0" w:rsidP="001800A0">
      <w:pPr>
        <w:spacing w:after="0"/>
        <w:rPr>
          <w:rFonts w:ascii="Century Gothic" w:hAnsi="Century Gothic"/>
          <w:sz w:val="20"/>
          <w:szCs w:val="20"/>
        </w:rPr>
      </w:pPr>
    </w:p>
    <w:p w:rsidR="001800A0" w:rsidRPr="00D85B50" w:rsidRDefault="001800A0" w:rsidP="001800A0">
      <w:pPr>
        <w:pStyle w:val="Ttulo3"/>
        <w:numPr>
          <w:ilvl w:val="1"/>
          <w:numId w:val="1"/>
        </w:numPr>
        <w:rPr>
          <w:rFonts w:ascii="Century Gothic" w:hAnsi="Century Gothic"/>
          <w:color w:val="A8D08D" w:themeColor="accent6" w:themeTint="99"/>
          <w:sz w:val="20"/>
          <w:szCs w:val="20"/>
        </w:rPr>
      </w:pPr>
      <w:bookmarkStart w:id="10" w:name="_Toc523928845"/>
      <w:r w:rsidRPr="00D85B50">
        <w:rPr>
          <w:rFonts w:ascii="Century Gothic" w:hAnsi="Century Gothic"/>
          <w:color w:val="A8D08D" w:themeColor="accent6" w:themeTint="99"/>
          <w:sz w:val="20"/>
          <w:szCs w:val="20"/>
        </w:rPr>
        <w:t>NIVEL BAJO</w:t>
      </w:r>
      <w:bookmarkEnd w:id="10"/>
    </w:p>
    <w:p w:rsidR="001800A0" w:rsidRPr="00D85B50" w:rsidRDefault="001800A0" w:rsidP="001800A0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984"/>
        <w:gridCol w:w="2029"/>
      </w:tblGrid>
      <w:tr w:rsidR="0077193C" w:rsidRPr="00D85B50" w:rsidTr="00D85B50">
        <w:trPr>
          <w:jc w:val="center"/>
        </w:trPr>
        <w:tc>
          <w:tcPr>
            <w:tcW w:w="4815" w:type="dxa"/>
            <w:vMerge w:val="restart"/>
            <w:shd w:val="clear" w:color="auto" w:fill="C5E0B3" w:themeFill="accent6" w:themeFillTint="66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Medida de seguridad</w:t>
            </w:r>
          </w:p>
        </w:tc>
        <w:tc>
          <w:tcPr>
            <w:tcW w:w="4013" w:type="dxa"/>
            <w:gridSpan w:val="2"/>
            <w:shd w:val="clear" w:color="auto" w:fill="C5E0B3" w:themeFill="accent6" w:themeFillTint="66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Tipo de Bases de Datos</w:t>
            </w:r>
          </w:p>
        </w:tc>
      </w:tr>
      <w:tr w:rsidR="0077193C" w:rsidRPr="00D85B50" w:rsidTr="00D85B50">
        <w:trPr>
          <w:jc w:val="center"/>
        </w:trPr>
        <w:tc>
          <w:tcPr>
            <w:tcW w:w="4815" w:type="dxa"/>
            <w:vMerge/>
            <w:shd w:val="clear" w:color="auto" w:fill="C5E0B3" w:themeFill="accent6" w:themeFillTint="66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Física</w:t>
            </w:r>
          </w:p>
        </w:tc>
        <w:tc>
          <w:tcPr>
            <w:tcW w:w="2029" w:type="dxa"/>
            <w:shd w:val="clear" w:color="auto" w:fill="C5E0B3" w:themeFill="accent6" w:themeFillTint="66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Automatizada</w:t>
            </w:r>
          </w:p>
        </w:tc>
      </w:tr>
      <w:tr w:rsidR="0077193C" w:rsidRPr="00D85B50" w:rsidTr="00D85B50">
        <w:trPr>
          <w:jc w:val="center"/>
        </w:trPr>
        <w:tc>
          <w:tcPr>
            <w:tcW w:w="4815" w:type="dxa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</w:t>
            </w:r>
            <w:r w:rsidR="00DF2CAE" w:rsidRPr="00D85B50">
              <w:rPr>
                <w:rFonts w:ascii="Century Gothic" w:hAnsi="Century Gothic"/>
                <w:sz w:val="20"/>
                <w:szCs w:val="20"/>
              </w:rPr>
              <w:t>ón, a</w:t>
            </w:r>
            <w:r w:rsidRPr="00D85B50">
              <w:rPr>
                <w:rFonts w:ascii="Century Gothic" w:hAnsi="Century Gothic"/>
                <w:sz w:val="20"/>
                <w:szCs w:val="20"/>
              </w:rPr>
              <w:t>dopción</w:t>
            </w:r>
            <w:r w:rsidR="00DF2CAE" w:rsidRPr="00D85B50">
              <w:rPr>
                <w:rFonts w:ascii="Century Gothic" w:hAnsi="Century Gothic"/>
                <w:sz w:val="20"/>
                <w:szCs w:val="20"/>
              </w:rPr>
              <w:t xml:space="preserve"> e implementación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de Políticas de Protección de Datos Personales</w:t>
            </w:r>
          </w:p>
        </w:tc>
        <w:tc>
          <w:tcPr>
            <w:tcW w:w="1984" w:type="dxa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77193C" w:rsidRPr="00D85B50" w:rsidRDefault="0077193C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Designación de un Oficial de Protección de Datos Personales quien se encargue de velar por el cumplimiento de las normas de Protección de Datos Personales por parte de los Operativos y Encargados del Tratamiento 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1A33AA" w:rsidRPr="00D85B50" w:rsidTr="00D85B50">
        <w:trPr>
          <w:jc w:val="center"/>
        </w:trPr>
        <w:tc>
          <w:tcPr>
            <w:tcW w:w="4815" w:type="dxa"/>
          </w:tcPr>
          <w:p w:rsidR="001A33AA" w:rsidRPr="00D85B50" w:rsidRDefault="001A33AA" w:rsidP="001A33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lastRenderedPageBreak/>
              <w:t>Designación de Responsables por Base de Datos, dentro de la organización</w:t>
            </w:r>
          </w:p>
        </w:tc>
        <w:tc>
          <w:tcPr>
            <w:tcW w:w="1984" w:type="dxa"/>
          </w:tcPr>
          <w:p w:rsidR="001A33AA" w:rsidRPr="00D85B50" w:rsidRDefault="001A33AA" w:rsidP="001A33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1A33AA" w:rsidRPr="00D85B50" w:rsidRDefault="001A33AA" w:rsidP="001A33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1A33A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Elaboración, seguimiento y control periódico </w:t>
            </w:r>
            <w:r w:rsidR="00D74AFD" w:rsidRPr="00D85B50">
              <w:rPr>
                <w:rFonts w:ascii="Century Gothic" w:hAnsi="Century Gothic"/>
                <w:sz w:val="20"/>
                <w:szCs w:val="20"/>
              </w:rPr>
              <w:t>del Inventario</w:t>
            </w:r>
            <w:r w:rsidR="00A9789A" w:rsidRPr="00D85B50">
              <w:rPr>
                <w:rFonts w:ascii="Century Gothic" w:hAnsi="Century Gothic"/>
                <w:sz w:val="20"/>
                <w:szCs w:val="20"/>
              </w:rPr>
              <w:t xml:space="preserve"> de las Bases de Datos de la organización y clasificación según la Naturaleza de Datos Personales que se Traten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Capacitación a los Operativos y a los Encargados del Tratamiento 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 xml:space="preserve">actuales y nuevos ingresos, 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en materia de Protección de Datos Personales 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Elaboración y suscripción de Contratos de Confidencialidad y Transmisión de Datos Personales con los Encargados del Tratamiento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Elaboración y suscripción de Contratos de Confidencialidad y Transferencia de Datos Personales con otros Responsables del Tratamiento a quienes se Transfieran Datos Personales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Elaboración y suscripción de Contratos de Confidencialidad y Protección de Datos Personales con los Operativos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Elaboración, adopción e implementación de Medidas de Seguridad según la Naturaleza de los Datos Personales que se Traten y el Tipo de Base de Datos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9789A" w:rsidRPr="00D85B50" w:rsidTr="00D85B50">
        <w:trPr>
          <w:jc w:val="center"/>
        </w:trPr>
        <w:tc>
          <w:tcPr>
            <w:tcW w:w="4815" w:type="dxa"/>
          </w:tcPr>
          <w:p w:rsidR="00A9789A" w:rsidRPr="00D85B50" w:rsidRDefault="00C63726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Elaboración, adopción e implementación de procedimientos</w:t>
            </w:r>
            <w:r w:rsidR="00A9789A" w:rsidRPr="00D85B50">
              <w:rPr>
                <w:rFonts w:ascii="Century Gothic" w:hAnsi="Century Gothic"/>
                <w:sz w:val="20"/>
                <w:szCs w:val="20"/>
              </w:rPr>
              <w:t xml:space="preserve"> que garanticen una correcta conservación, localización y consulta 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>de la información</w:t>
            </w:r>
          </w:p>
        </w:tc>
        <w:tc>
          <w:tcPr>
            <w:tcW w:w="1984" w:type="dxa"/>
          </w:tcPr>
          <w:p w:rsidR="00A9789A" w:rsidRPr="00D85B50" w:rsidRDefault="00A9789A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9789A" w:rsidRPr="00D85B50" w:rsidRDefault="00C63726" w:rsidP="00A978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</w:tbl>
    <w:p w:rsidR="001800A0" w:rsidRDefault="001800A0" w:rsidP="001800A0">
      <w:pPr>
        <w:spacing w:after="0"/>
        <w:rPr>
          <w:rFonts w:ascii="Century Gothic" w:hAnsi="Century Gothic"/>
          <w:sz w:val="20"/>
          <w:szCs w:val="20"/>
        </w:rPr>
      </w:pPr>
    </w:p>
    <w:p w:rsidR="00D85B50" w:rsidRPr="00D85B50" w:rsidRDefault="00D85B50" w:rsidP="001800A0">
      <w:pPr>
        <w:spacing w:after="0"/>
        <w:rPr>
          <w:rFonts w:ascii="Century Gothic" w:hAnsi="Century Gothic"/>
          <w:sz w:val="20"/>
          <w:szCs w:val="20"/>
        </w:rPr>
      </w:pPr>
    </w:p>
    <w:p w:rsidR="00FB4BD3" w:rsidRDefault="00FB4BD3" w:rsidP="00FB4BD3">
      <w:pPr>
        <w:pStyle w:val="Ttulo3"/>
        <w:numPr>
          <w:ilvl w:val="1"/>
          <w:numId w:val="1"/>
        </w:numPr>
        <w:rPr>
          <w:rFonts w:ascii="Century Gothic" w:hAnsi="Century Gothic"/>
          <w:color w:val="A8D08D" w:themeColor="accent6" w:themeTint="99"/>
          <w:sz w:val="20"/>
          <w:szCs w:val="20"/>
        </w:rPr>
      </w:pPr>
      <w:bookmarkStart w:id="11" w:name="_Toc523928846"/>
      <w:r w:rsidRPr="00D85B50">
        <w:rPr>
          <w:rFonts w:ascii="Century Gothic" w:hAnsi="Century Gothic"/>
          <w:color w:val="A8D08D" w:themeColor="accent6" w:themeTint="99"/>
          <w:sz w:val="20"/>
          <w:szCs w:val="20"/>
        </w:rPr>
        <w:t>NIVEL MEDIO</w:t>
      </w:r>
      <w:bookmarkEnd w:id="11"/>
    </w:p>
    <w:p w:rsidR="00D85B50" w:rsidRPr="00D85B50" w:rsidRDefault="00D85B50" w:rsidP="00D85B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029"/>
      </w:tblGrid>
      <w:tr w:rsidR="00FB4BD3" w:rsidRPr="00D85B50" w:rsidTr="00866378">
        <w:tc>
          <w:tcPr>
            <w:tcW w:w="4815" w:type="dxa"/>
            <w:vMerge w:val="restart"/>
            <w:shd w:val="clear" w:color="auto" w:fill="F7CAAC" w:themeFill="accent2" w:themeFillTint="66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Medida de seguridad</w:t>
            </w:r>
          </w:p>
        </w:tc>
        <w:tc>
          <w:tcPr>
            <w:tcW w:w="4013" w:type="dxa"/>
            <w:gridSpan w:val="2"/>
            <w:shd w:val="clear" w:color="auto" w:fill="F7CAAC" w:themeFill="accent2" w:themeFillTint="66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Tipo de Bases de Datos</w:t>
            </w:r>
          </w:p>
        </w:tc>
      </w:tr>
      <w:tr w:rsidR="00FB4BD3" w:rsidRPr="00D85B50" w:rsidTr="00866378">
        <w:tc>
          <w:tcPr>
            <w:tcW w:w="4815" w:type="dxa"/>
            <w:vMerge/>
            <w:shd w:val="clear" w:color="auto" w:fill="F7CAAC" w:themeFill="accent2" w:themeFillTint="66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Física</w:t>
            </w:r>
          </w:p>
        </w:tc>
        <w:tc>
          <w:tcPr>
            <w:tcW w:w="2029" w:type="dxa"/>
            <w:shd w:val="clear" w:color="auto" w:fill="F7CAAC" w:themeFill="accent2" w:themeFillTint="66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Automatizada</w:t>
            </w:r>
          </w:p>
        </w:tc>
      </w:tr>
      <w:tr w:rsidR="00FB4BD3" w:rsidRPr="00D85B50" w:rsidTr="00000ED0">
        <w:tc>
          <w:tcPr>
            <w:tcW w:w="4815" w:type="dxa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medidas que eviten el acceso indebido o no autorizado</w:t>
            </w:r>
            <w:r w:rsidR="00000ED0" w:rsidRPr="00D85B50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="00D74AFD" w:rsidRPr="00D85B50">
              <w:rPr>
                <w:rFonts w:ascii="Century Gothic" w:hAnsi="Century Gothic"/>
                <w:sz w:val="20"/>
                <w:szCs w:val="20"/>
              </w:rPr>
              <w:t>datos o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la recuperación de los qu</w:t>
            </w:r>
            <w:r w:rsidR="00000ED0" w:rsidRPr="00D85B50">
              <w:rPr>
                <w:rFonts w:ascii="Century Gothic" w:hAnsi="Century Gothic"/>
                <w:sz w:val="20"/>
                <w:szCs w:val="20"/>
              </w:rPr>
              <w:t>e haya</w:t>
            </w:r>
            <w:r w:rsidRPr="00D85B50">
              <w:rPr>
                <w:rFonts w:ascii="Century Gothic" w:hAnsi="Century Gothic"/>
                <w:sz w:val="20"/>
                <w:szCs w:val="20"/>
              </w:rPr>
              <w:t>n sido descartados, borrados o destruidos garantizando los derechos de los Titulares</w:t>
            </w:r>
          </w:p>
        </w:tc>
        <w:tc>
          <w:tcPr>
            <w:tcW w:w="1984" w:type="dxa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FB4BD3" w:rsidRPr="00D85B50" w:rsidRDefault="00FB4BD3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formatos de autorización para la recuperación de datos que hayan sido descartados, borrados o destruidos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 xml:space="preserve"> por error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Implementación de controles y restricciones de acceso a los Datos Personales </w:t>
            </w:r>
            <w:r w:rsidR="00C63726" w:rsidRPr="00D85B50">
              <w:rPr>
                <w:rFonts w:ascii="Century Gothic" w:hAnsi="Century Gothic"/>
                <w:sz w:val="20"/>
                <w:szCs w:val="20"/>
              </w:rPr>
              <w:t xml:space="preserve">que reposen en Bases de Datos Físicas, tales como llaves, códigos de </w:t>
            </w:r>
            <w:r w:rsidR="00BB10A7" w:rsidRPr="00D85B50">
              <w:rPr>
                <w:rFonts w:ascii="Century Gothic" w:hAnsi="Century Gothic"/>
                <w:sz w:val="20"/>
                <w:szCs w:val="20"/>
              </w:rPr>
              <w:t>seguridad</w:t>
            </w:r>
            <w:r w:rsidR="00C63726" w:rsidRPr="00D85B5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BB10A7" w:rsidRPr="00D85B50">
              <w:rPr>
                <w:rFonts w:ascii="Century Gothic" w:hAnsi="Century Gothic"/>
                <w:sz w:val="20"/>
                <w:szCs w:val="20"/>
              </w:rPr>
              <w:t xml:space="preserve">carnés para el ingreso, 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lastRenderedPageBreak/>
              <w:t>entre otros, y definición de roles y perfiles según los cargos y funciones asignadas a quienes tengan acceso a la información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lastRenderedPageBreak/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3726" w:rsidRPr="00D85B50" w:rsidTr="00000ED0">
        <w:tc>
          <w:tcPr>
            <w:tcW w:w="4815" w:type="dxa"/>
          </w:tcPr>
          <w:p w:rsidR="00C63726" w:rsidRPr="00D85B50" w:rsidRDefault="00C63726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Implementación de controles y restricciones de acceso a los Datos Personales que reposen en Bases de Datos Automatizadas, tales como creación de usuarios 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>y contraseñas y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definición de roles y perfiles según los cargos y funciones asignadas a quienes tengan acceso a la informaci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>ón</w:t>
            </w:r>
          </w:p>
        </w:tc>
        <w:tc>
          <w:tcPr>
            <w:tcW w:w="1984" w:type="dxa"/>
          </w:tcPr>
          <w:p w:rsidR="00C63726" w:rsidRPr="00D85B50" w:rsidRDefault="00C63726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C63726" w:rsidRPr="00D85B50" w:rsidRDefault="00C63726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Elaboración de lista de usuarios y accesos autorizados e implementación de mecanismos para evitar el acceso a datos distintos de los autorizados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Asignación de deber de diligencia y custodia de la persona a cargo de documentos durante la revisión o tramitación de los mismos.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Autorización del </w:t>
            </w:r>
            <w:r w:rsidR="00D74AFD" w:rsidRPr="00D85B50">
              <w:rPr>
                <w:rFonts w:ascii="Century Gothic" w:hAnsi="Century Gothic"/>
                <w:sz w:val="20"/>
                <w:szCs w:val="20"/>
              </w:rPr>
              <w:t>Responsable del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Tratamiento para la salida de documentos o soportes por medio físico o electrónico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D74AFD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Elaboración de</w:t>
            </w:r>
            <w:r w:rsidR="00000ED0" w:rsidRPr="00D85B50">
              <w:rPr>
                <w:rFonts w:ascii="Century Gothic" w:hAnsi="Century Gothic"/>
                <w:sz w:val="20"/>
                <w:szCs w:val="20"/>
              </w:rPr>
              <w:t xml:space="preserve"> un</w:t>
            </w:r>
            <w:r w:rsidR="00D652AB" w:rsidRPr="00D85B50">
              <w:rPr>
                <w:rFonts w:ascii="Century Gothic" w:hAnsi="Century Gothic"/>
                <w:sz w:val="20"/>
                <w:szCs w:val="20"/>
              </w:rPr>
              <w:t xml:space="preserve">a matriz de 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>riesgos y</w:t>
            </w:r>
            <w:r w:rsidR="00D652AB" w:rsidRPr="00D85B50">
              <w:rPr>
                <w:rFonts w:ascii="Century Gothic" w:hAnsi="Century Gothic"/>
                <w:sz w:val="20"/>
                <w:szCs w:val="20"/>
              </w:rPr>
              <w:t xml:space="preserve"> elaboración, adopción e implementación de un </w:t>
            </w:r>
            <w:r w:rsidR="00000ED0" w:rsidRPr="00D85B50">
              <w:rPr>
                <w:rFonts w:ascii="Century Gothic" w:hAnsi="Century Gothic"/>
                <w:sz w:val="20"/>
                <w:szCs w:val="20"/>
              </w:rPr>
              <w:t>protocolo de</w:t>
            </w:r>
            <w:r w:rsidR="007E389A" w:rsidRPr="00D85B50">
              <w:rPr>
                <w:rFonts w:ascii="Century Gothic" w:hAnsi="Century Gothic"/>
                <w:sz w:val="20"/>
                <w:szCs w:val="20"/>
              </w:rPr>
              <w:t xml:space="preserve"> violaciones y</w:t>
            </w:r>
            <w:r w:rsidR="00000ED0" w:rsidRPr="00D85B50">
              <w:rPr>
                <w:rFonts w:ascii="Century Gothic" w:hAnsi="Century Gothic"/>
                <w:sz w:val="20"/>
                <w:szCs w:val="20"/>
              </w:rPr>
              <w:t xml:space="preserve"> atención de incidentes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 xml:space="preserve"> en materia de protección de datos personales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Identificación personalizada de usuarios y contraseñas </w:t>
            </w:r>
            <w:r w:rsidR="00A758AA" w:rsidRPr="00D85B50">
              <w:rPr>
                <w:rFonts w:ascii="Century Gothic" w:hAnsi="Century Gothic"/>
                <w:sz w:val="20"/>
                <w:szCs w:val="20"/>
              </w:rPr>
              <w:t xml:space="preserve">alfanuméricas </w:t>
            </w:r>
            <w:r w:rsidR="00CC3D03" w:rsidRPr="00D85B50">
              <w:rPr>
                <w:rFonts w:ascii="Century Gothic" w:hAnsi="Century Gothic"/>
                <w:sz w:val="20"/>
                <w:szCs w:val="20"/>
              </w:rPr>
              <w:t xml:space="preserve">secretas </w:t>
            </w:r>
            <w:r w:rsidRPr="00D85B50">
              <w:rPr>
                <w:rFonts w:ascii="Century Gothic" w:hAnsi="Century Gothic"/>
                <w:sz w:val="20"/>
                <w:szCs w:val="20"/>
              </w:rPr>
              <w:t>para acceder a los sistemas de información</w:t>
            </w:r>
            <w:r w:rsidR="00A758AA" w:rsidRPr="00D85B50">
              <w:rPr>
                <w:rFonts w:ascii="Century Gothic" w:hAnsi="Century Gothic"/>
                <w:sz w:val="20"/>
                <w:szCs w:val="20"/>
              </w:rPr>
              <w:t>, servidores, carpetas compartidas, etc.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1A33AA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medidas de a</w:t>
            </w:r>
            <w:r w:rsidR="00000ED0" w:rsidRPr="00D85B50">
              <w:rPr>
                <w:rFonts w:ascii="Century Gothic" w:hAnsi="Century Gothic"/>
                <w:sz w:val="20"/>
                <w:szCs w:val="20"/>
              </w:rPr>
              <w:t>cceso a datos y búsqueda de información a través redes y buscadores seguros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B8313C">
        <w:tc>
          <w:tcPr>
            <w:tcW w:w="4815" w:type="dxa"/>
            <w:shd w:val="clear" w:color="auto" w:fill="auto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auditorías ordinarias internas o externas una vez al año y extraordinarias cuando se realicen modificaciones sustanciales en los sistemas de información</w:t>
            </w:r>
            <w:r w:rsidR="001A33AA" w:rsidRPr="00D85B50">
              <w:rPr>
                <w:rFonts w:ascii="Century Gothic" w:hAnsi="Century Gothic"/>
                <w:sz w:val="20"/>
                <w:szCs w:val="20"/>
              </w:rPr>
              <w:t>, así como la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conservación del resultado de las mismas y de la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 prueba de implementación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de los planes de acción correspondientes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registros de entrada y salida de documentos y reportes que incluya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>n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como mínimo: fecha, emisor y/o receptor, número de documento, tipo de información, forma de envío, responsable de la recepción o entrega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000ED0" w:rsidRPr="00D85B50" w:rsidTr="00000ED0">
        <w:tc>
          <w:tcPr>
            <w:tcW w:w="4815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mecanismos que limiten el número de intentos reiterados de accesos</w:t>
            </w:r>
          </w:p>
        </w:tc>
        <w:tc>
          <w:tcPr>
            <w:tcW w:w="1984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000ED0" w:rsidRPr="00D85B50" w:rsidRDefault="00000ED0" w:rsidP="00000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C63726" w:rsidRPr="00D85B50" w:rsidTr="00000ED0">
        <w:tc>
          <w:tcPr>
            <w:tcW w:w="4815" w:type="dxa"/>
          </w:tcPr>
          <w:p w:rsidR="00C63726" w:rsidRPr="00D85B50" w:rsidRDefault="00C63726" w:rsidP="00C637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Implementación de medidas para la </w:t>
            </w:r>
            <w:r w:rsidRPr="00D85B50">
              <w:rPr>
                <w:rFonts w:ascii="Century Gothic" w:hAnsi="Century Gothic"/>
                <w:sz w:val="20"/>
                <w:szCs w:val="20"/>
              </w:rPr>
              <w:lastRenderedPageBreak/>
              <w:t>confidencialidad y acceso no autorizado de terceros en el envío de documentos con contenido semiprivado, privado o sensible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 (ejemplo: sobre sellado)</w:t>
            </w:r>
          </w:p>
        </w:tc>
        <w:tc>
          <w:tcPr>
            <w:tcW w:w="1984" w:type="dxa"/>
          </w:tcPr>
          <w:p w:rsidR="00C63726" w:rsidRPr="00D85B50" w:rsidRDefault="00C63726" w:rsidP="00C637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lastRenderedPageBreak/>
              <w:t>x</w:t>
            </w:r>
          </w:p>
        </w:tc>
        <w:tc>
          <w:tcPr>
            <w:tcW w:w="2029" w:type="dxa"/>
          </w:tcPr>
          <w:p w:rsidR="00C63726" w:rsidRPr="00D85B50" w:rsidRDefault="00C63726" w:rsidP="00C637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758AA" w:rsidRPr="00D85B50" w:rsidTr="00000ED0">
        <w:tc>
          <w:tcPr>
            <w:tcW w:w="4815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un sistema de copia o back up de la información</w:t>
            </w:r>
          </w:p>
        </w:tc>
        <w:tc>
          <w:tcPr>
            <w:tcW w:w="1984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A758AA" w:rsidRPr="00D85B50" w:rsidTr="00000ED0">
        <w:tc>
          <w:tcPr>
            <w:tcW w:w="4815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Recolección inmediata de copias en el uso de impresoras, escáneres y otros dispositivos de copia</w:t>
            </w:r>
          </w:p>
        </w:tc>
        <w:tc>
          <w:tcPr>
            <w:tcW w:w="1984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760" w:rsidRPr="00D85B50" w:rsidTr="00000ED0">
        <w:tc>
          <w:tcPr>
            <w:tcW w:w="4815" w:type="dxa"/>
          </w:tcPr>
          <w:p w:rsidR="001B1760" w:rsidRPr="00D85B50" w:rsidRDefault="001B1760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No reutilizar papel que contenga información personal</w:t>
            </w:r>
            <w:r w:rsidR="00E428AB" w:rsidRPr="00D85B50">
              <w:rPr>
                <w:rFonts w:ascii="Century Gothic" w:hAnsi="Century Gothic"/>
                <w:sz w:val="20"/>
                <w:szCs w:val="20"/>
              </w:rPr>
              <w:t xml:space="preserve"> semiprivada, privada o sensible</w:t>
            </w:r>
          </w:p>
        </w:tc>
        <w:tc>
          <w:tcPr>
            <w:tcW w:w="1984" w:type="dxa"/>
          </w:tcPr>
          <w:p w:rsidR="001B1760" w:rsidRPr="00D85B50" w:rsidRDefault="00E428AB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1B1760" w:rsidRPr="00D85B50" w:rsidRDefault="001B1760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58AA" w:rsidRPr="00D85B50" w:rsidTr="00000ED0">
        <w:tc>
          <w:tcPr>
            <w:tcW w:w="4815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Implementación de cultura de bloqueo de equipos de cómputo cuando no se encuentren en uso y creación de contraseñas alfanuméricas </w:t>
            </w:r>
            <w:r w:rsidR="00CC3D03" w:rsidRPr="00D85B50">
              <w:rPr>
                <w:rFonts w:ascii="Century Gothic" w:hAnsi="Century Gothic"/>
                <w:sz w:val="20"/>
                <w:szCs w:val="20"/>
              </w:rPr>
              <w:t xml:space="preserve">secretas </w:t>
            </w:r>
            <w:r w:rsidRPr="00D85B50">
              <w:rPr>
                <w:rFonts w:ascii="Century Gothic" w:hAnsi="Century Gothic"/>
                <w:sz w:val="20"/>
                <w:szCs w:val="20"/>
              </w:rPr>
              <w:t>para el ingreso a la información</w:t>
            </w:r>
            <w:r w:rsidR="00FE148A" w:rsidRPr="00D85B50">
              <w:rPr>
                <w:rFonts w:ascii="Century Gothic" w:hAnsi="Century Gothic"/>
                <w:sz w:val="20"/>
                <w:szCs w:val="20"/>
              </w:rPr>
              <w:t xml:space="preserve"> contenida en los mismos</w:t>
            </w:r>
          </w:p>
        </w:tc>
        <w:tc>
          <w:tcPr>
            <w:tcW w:w="1984" w:type="dxa"/>
          </w:tcPr>
          <w:p w:rsidR="00A758AA" w:rsidRPr="00D85B50" w:rsidRDefault="00A758A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A758A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FE148A" w:rsidRPr="00D85B50" w:rsidTr="00000ED0">
        <w:tc>
          <w:tcPr>
            <w:tcW w:w="4815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Limitación al uso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 de internet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mediante bloqueo de páginas inseguras </w:t>
            </w:r>
          </w:p>
        </w:tc>
        <w:tc>
          <w:tcPr>
            <w:tcW w:w="1984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FE148A" w:rsidRPr="00D85B50" w:rsidTr="00000ED0">
        <w:tc>
          <w:tcPr>
            <w:tcW w:w="4815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Limitación al uso del correo electrónico, estableciendo capacidades máximas para el envío de correos</w:t>
            </w:r>
          </w:p>
        </w:tc>
        <w:tc>
          <w:tcPr>
            <w:tcW w:w="1984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FE148A" w:rsidRPr="00D85B50" w:rsidTr="00000ED0">
        <w:tc>
          <w:tcPr>
            <w:tcW w:w="4815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Limitación a las formas de extracción de información, bloqueando puertos de USB y unidad de CD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 y/o DVD.</w:t>
            </w:r>
          </w:p>
        </w:tc>
        <w:tc>
          <w:tcPr>
            <w:tcW w:w="1984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FE148A" w:rsidRPr="00D85B50" w:rsidRDefault="00FE148A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BB10A7" w:rsidRPr="00D85B50" w:rsidTr="00000ED0">
        <w:tc>
          <w:tcPr>
            <w:tcW w:w="4815" w:type="dxa"/>
          </w:tcPr>
          <w:p w:rsidR="00BB10A7" w:rsidRPr="00D85B50" w:rsidRDefault="00BB10A7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Protección de contraseñas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 siendo las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mismas 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secretas y </w:t>
            </w:r>
            <w:r w:rsidRPr="00D85B50">
              <w:rPr>
                <w:rFonts w:ascii="Century Gothic" w:hAnsi="Century Gothic"/>
                <w:sz w:val="20"/>
                <w:szCs w:val="20"/>
              </w:rPr>
              <w:t>de carácter intransferible</w:t>
            </w:r>
          </w:p>
        </w:tc>
        <w:tc>
          <w:tcPr>
            <w:tcW w:w="1984" w:type="dxa"/>
          </w:tcPr>
          <w:p w:rsidR="00BB10A7" w:rsidRPr="00D85B50" w:rsidRDefault="00BB10A7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BB10A7" w:rsidRPr="00D85B50" w:rsidRDefault="00BB10A7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BB10A7" w:rsidRPr="00D85B50" w:rsidTr="00000ED0">
        <w:tc>
          <w:tcPr>
            <w:tcW w:w="4815" w:type="dxa"/>
          </w:tcPr>
          <w:p w:rsidR="00BB10A7" w:rsidRPr="00D85B50" w:rsidRDefault="00F0262B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Compra e implementación de softwares antivirus</w:t>
            </w:r>
            <w:r w:rsidR="001D53A0" w:rsidRPr="00D85B50">
              <w:rPr>
                <w:rFonts w:ascii="Century Gothic" w:hAnsi="Century Gothic"/>
                <w:sz w:val="20"/>
                <w:szCs w:val="20"/>
              </w:rPr>
              <w:t>, antispyware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 y firewalls que impidan el acceso no autorizado de terceros y la destrucción de la información</w:t>
            </w:r>
          </w:p>
        </w:tc>
        <w:tc>
          <w:tcPr>
            <w:tcW w:w="1984" w:type="dxa"/>
          </w:tcPr>
          <w:p w:rsidR="00BB10A7" w:rsidRPr="00D85B50" w:rsidRDefault="00BB10A7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BB10A7" w:rsidRPr="00D85B50" w:rsidRDefault="00F0262B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F0262B" w:rsidRPr="00D85B50" w:rsidTr="00000ED0">
        <w:tc>
          <w:tcPr>
            <w:tcW w:w="4815" w:type="dxa"/>
          </w:tcPr>
          <w:p w:rsidR="00F0262B" w:rsidRPr="00D85B50" w:rsidRDefault="00F0262B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Actualización periódica de parches de seguridad</w:t>
            </w:r>
          </w:p>
        </w:tc>
        <w:tc>
          <w:tcPr>
            <w:tcW w:w="1984" w:type="dxa"/>
          </w:tcPr>
          <w:p w:rsidR="00F0262B" w:rsidRPr="00D85B50" w:rsidRDefault="00F0262B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F0262B" w:rsidRPr="00D85B50" w:rsidRDefault="00F0262B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CC3D03" w:rsidRPr="00D85B50" w:rsidTr="00000ED0">
        <w:tc>
          <w:tcPr>
            <w:tcW w:w="4815" w:type="dxa"/>
          </w:tcPr>
          <w:p w:rsidR="00CC3D03" w:rsidRPr="00D85B50" w:rsidRDefault="00CC3D03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Utilización y compra de licenciamiento de Software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 original</w:t>
            </w:r>
          </w:p>
        </w:tc>
        <w:tc>
          <w:tcPr>
            <w:tcW w:w="1984" w:type="dxa"/>
          </w:tcPr>
          <w:p w:rsidR="00CC3D03" w:rsidRPr="00D85B50" w:rsidRDefault="00CC3D03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CC3D03" w:rsidRPr="00D85B50" w:rsidRDefault="00CC3D03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CC3D03" w:rsidRPr="00D85B50" w:rsidTr="00000ED0">
        <w:tc>
          <w:tcPr>
            <w:tcW w:w="4815" w:type="dxa"/>
          </w:tcPr>
          <w:p w:rsidR="00CC3D03" w:rsidRPr="00D85B50" w:rsidRDefault="00CC3D03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medidas de seguridad en la descarga de archivos adjuntos, como validación de extensiones del archivo (pdf, doc, .xlsx, png, etc.)</w:t>
            </w:r>
          </w:p>
        </w:tc>
        <w:tc>
          <w:tcPr>
            <w:tcW w:w="1984" w:type="dxa"/>
          </w:tcPr>
          <w:p w:rsidR="00CC3D03" w:rsidRPr="00D85B50" w:rsidRDefault="00CC3D03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CC3D03" w:rsidRPr="00D85B50" w:rsidRDefault="00CC3D03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1D53A0" w:rsidRPr="00D85B50" w:rsidTr="00000ED0">
        <w:tc>
          <w:tcPr>
            <w:tcW w:w="4815" w:type="dxa"/>
          </w:tcPr>
          <w:p w:rsidR="001D53A0" w:rsidRPr="00D85B50" w:rsidRDefault="00426CEC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Establecimiento de políticas de protección para el acceso remoto a los sistemas de información</w:t>
            </w:r>
          </w:p>
        </w:tc>
        <w:tc>
          <w:tcPr>
            <w:tcW w:w="1984" w:type="dxa"/>
          </w:tcPr>
          <w:p w:rsidR="001D53A0" w:rsidRPr="00D85B50" w:rsidRDefault="001D53A0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1D53A0" w:rsidRPr="00D85B50" w:rsidRDefault="00426CEC" w:rsidP="00A758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1A33AA" w:rsidRPr="00D85B50" w:rsidTr="00000ED0">
        <w:tc>
          <w:tcPr>
            <w:tcW w:w="4815" w:type="dxa"/>
          </w:tcPr>
          <w:p w:rsidR="001A33AA" w:rsidRPr="00D85B50" w:rsidRDefault="001A33AA" w:rsidP="001A33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Para la atención de requerimientos realizados por alguna autoridad, validación de norma que faculta a la entidad para realizar el requerimiento y verificación de finalidades y proporcionalidad de las mismas según la naturaleza de los datos requeridos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 xml:space="preserve"> y la facultad contenida en las normas</w:t>
            </w:r>
          </w:p>
        </w:tc>
        <w:tc>
          <w:tcPr>
            <w:tcW w:w="1984" w:type="dxa"/>
          </w:tcPr>
          <w:p w:rsidR="001A33AA" w:rsidRPr="00D85B50" w:rsidRDefault="001A33AA" w:rsidP="001A33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1A33AA" w:rsidRPr="00D85B50" w:rsidRDefault="001A33AA" w:rsidP="001A33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1B1760" w:rsidRPr="00D85B50" w:rsidTr="00000ED0">
        <w:tc>
          <w:tcPr>
            <w:tcW w:w="4815" w:type="dxa"/>
          </w:tcPr>
          <w:p w:rsidR="001B1760" w:rsidRPr="00D85B50" w:rsidRDefault="001B1760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Formateo de equipos de cómputo antes de </w:t>
            </w:r>
            <w:r w:rsidRPr="00D85B50">
              <w:rPr>
                <w:rFonts w:ascii="Century Gothic" w:hAnsi="Century Gothic"/>
                <w:sz w:val="20"/>
                <w:szCs w:val="20"/>
              </w:rPr>
              <w:lastRenderedPageBreak/>
              <w:t>darles de baja a los mismos</w:t>
            </w:r>
          </w:p>
        </w:tc>
        <w:tc>
          <w:tcPr>
            <w:tcW w:w="1984" w:type="dxa"/>
          </w:tcPr>
          <w:p w:rsidR="001B1760" w:rsidRPr="00D85B50" w:rsidRDefault="001B1760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1B1760" w:rsidRPr="00D85B50" w:rsidRDefault="001B1760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1B1760" w:rsidRPr="00D85B50" w:rsidTr="00000ED0">
        <w:tc>
          <w:tcPr>
            <w:tcW w:w="4815" w:type="dxa"/>
          </w:tcPr>
          <w:p w:rsidR="001B1760" w:rsidRPr="00D85B50" w:rsidRDefault="001B1760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Copia oculta de los contactos en el envío de correos masivos  </w:t>
            </w:r>
          </w:p>
        </w:tc>
        <w:tc>
          <w:tcPr>
            <w:tcW w:w="1984" w:type="dxa"/>
          </w:tcPr>
          <w:p w:rsidR="001B1760" w:rsidRPr="00D85B50" w:rsidRDefault="001B1760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1B1760" w:rsidRPr="00D85B50" w:rsidRDefault="001B1760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</w:tbl>
    <w:p w:rsidR="00D85B50" w:rsidRDefault="00D85B50" w:rsidP="00D85B50">
      <w:pPr>
        <w:pStyle w:val="Ttulo3"/>
        <w:ind w:left="720"/>
        <w:rPr>
          <w:rFonts w:ascii="Century Gothic" w:hAnsi="Century Gothic"/>
          <w:color w:val="A8D08D" w:themeColor="accent6" w:themeTint="99"/>
          <w:sz w:val="20"/>
          <w:szCs w:val="20"/>
        </w:rPr>
      </w:pPr>
      <w:bookmarkStart w:id="12" w:name="_Toc523928847"/>
    </w:p>
    <w:p w:rsidR="00D85B50" w:rsidRPr="00D85B50" w:rsidRDefault="00D85B50" w:rsidP="00D85B50"/>
    <w:p w:rsidR="00D652AB" w:rsidRPr="00D85B50" w:rsidRDefault="00D652AB" w:rsidP="00D652AB">
      <w:pPr>
        <w:pStyle w:val="Ttulo3"/>
        <w:numPr>
          <w:ilvl w:val="1"/>
          <w:numId w:val="1"/>
        </w:numPr>
        <w:rPr>
          <w:rFonts w:ascii="Century Gothic" w:hAnsi="Century Gothic"/>
          <w:color w:val="A8D08D" w:themeColor="accent6" w:themeTint="99"/>
          <w:sz w:val="20"/>
          <w:szCs w:val="20"/>
        </w:rPr>
      </w:pPr>
      <w:r w:rsidRPr="00D85B50">
        <w:rPr>
          <w:rFonts w:ascii="Century Gothic" w:hAnsi="Century Gothic"/>
          <w:color w:val="A8D08D" w:themeColor="accent6" w:themeTint="99"/>
          <w:sz w:val="20"/>
          <w:szCs w:val="20"/>
        </w:rPr>
        <w:t>NIVEL ALTO</w:t>
      </w:r>
      <w:bookmarkEnd w:id="12"/>
    </w:p>
    <w:p w:rsidR="00D652AB" w:rsidRPr="00D85B50" w:rsidRDefault="00D652AB" w:rsidP="00D652AB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029"/>
      </w:tblGrid>
      <w:tr w:rsidR="00D652AB" w:rsidRPr="00D85B50" w:rsidTr="00C63726">
        <w:tc>
          <w:tcPr>
            <w:tcW w:w="4815" w:type="dxa"/>
            <w:vMerge w:val="restart"/>
            <w:shd w:val="clear" w:color="auto" w:fill="E1AAA9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Medida de seguridad</w:t>
            </w:r>
          </w:p>
        </w:tc>
        <w:tc>
          <w:tcPr>
            <w:tcW w:w="4013" w:type="dxa"/>
            <w:gridSpan w:val="2"/>
            <w:shd w:val="clear" w:color="auto" w:fill="E1AAA9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Tipo de Bases de Datos</w:t>
            </w:r>
          </w:p>
        </w:tc>
      </w:tr>
      <w:tr w:rsidR="00D652AB" w:rsidRPr="00D85B50" w:rsidTr="00C63726">
        <w:tc>
          <w:tcPr>
            <w:tcW w:w="4815" w:type="dxa"/>
            <w:vMerge/>
            <w:shd w:val="clear" w:color="auto" w:fill="E1AAA9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1AAA9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Física</w:t>
            </w:r>
          </w:p>
        </w:tc>
        <w:tc>
          <w:tcPr>
            <w:tcW w:w="2029" w:type="dxa"/>
            <w:shd w:val="clear" w:color="auto" w:fill="E1AAA9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5B50">
              <w:rPr>
                <w:rFonts w:ascii="Century Gothic" w:hAnsi="Century Gothic"/>
                <w:b/>
                <w:sz w:val="20"/>
                <w:szCs w:val="20"/>
              </w:rPr>
              <w:t>Automatizada</w:t>
            </w:r>
          </w:p>
        </w:tc>
      </w:tr>
      <w:tr w:rsidR="00D652AB" w:rsidRPr="00D85B50" w:rsidTr="001B1760">
        <w:tc>
          <w:tcPr>
            <w:tcW w:w="4815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 xml:space="preserve">Adopción de medidas que </w:t>
            </w:r>
            <w:r w:rsidR="00522DB4" w:rsidRPr="00D85B50">
              <w:rPr>
                <w:rFonts w:ascii="Century Gothic" w:hAnsi="Century Gothic"/>
                <w:sz w:val="20"/>
                <w:szCs w:val="20"/>
              </w:rPr>
              <w:t>faciliten el control de cambios</w:t>
            </w:r>
            <w:r w:rsidR="00216198" w:rsidRPr="00D85B50">
              <w:rPr>
                <w:rFonts w:ascii="Century Gothic" w:hAnsi="Century Gothic"/>
                <w:sz w:val="20"/>
                <w:szCs w:val="20"/>
              </w:rPr>
              <w:t xml:space="preserve"> de la información contenida en las </w:t>
            </w:r>
            <w:r w:rsidR="00425CB2" w:rsidRPr="00D85B50">
              <w:rPr>
                <w:rFonts w:ascii="Century Gothic" w:hAnsi="Century Gothic"/>
                <w:sz w:val="20"/>
                <w:szCs w:val="20"/>
              </w:rPr>
              <w:t>B</w:t>
            </w:r>
            <w:r w:rsidR="00216198" w:rsidRPr="00D85B50">
              <w:rPr>
                <w:rFonts w:ascii="Century Gothic" w:hAnsi="Century Gothic"/>
                <w:sz w:val="20"/>
                <w:szCs w:val="20"/>
              </w:rPr>
              <w:t xml:space="preserve">ases de </w:t>
            </w:r>
            <w:r w:rsidR="00425CB2" w:rsidRPr="00D85B50">
              <w:rPr>
                <w:rFonts w:ascii="Century Gothic" w:hAnsi="Century Gothic"/>
                <w:sz w:val="20"/>
                <w:szCs w:val="20"/>
              </w:rPr>
              <w:t>D</w:t>
            </w:r>
            <w:r w:rsidR="00216198" w:rsidRPr="00D85B50">
              <w:rPr>
                <w:rFonts w:ascii="Century Gothic" w:hAnsi="Century Gothic"/>
                <w:sz w:val="20"/>
                <w:szCs w:val="20"/>
              </w:rPr>
              <w:t>atos</w:t>
            </w:r>
          </w:p>
        </w:tc>
        <w:tc>
          <w:tcPr>
            <w:tcW w:w="1984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D652AB" w:rsidRPr="00D85B50" w:rsidTr="001B1760">
        <w:tc>
          <w:tcPr>
            <w:tcW w:w="4815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sistema de etiquetado confidencial</w:t>
            </w:r>
          </w:p>
        </w:tc>
        <w:tc>
          <w:tcPr>
            <w:tcW w:w="1984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D652AB" w:rsidRPr="00D85B50" w:rsidTr="001B1760">
        <w:tc>
          <w:tcPr>
            <w:tcW w:w="4815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mecanismos de cifrado de datos para desarrollos y mantenimientos de equipos</w:t>
            </w:r>
            <w:r w:rsidR="00216198" w:rsidRPr="00D85B50">
              <w:rPr>
                <w:rFonts w:ascii="Century Gothic" w:hAnsi="Century Gothic"/>
                <w:sz w:val="20"/>
                <w:szCs w:val="20"/>
              </w:rPr>
              <w:t xml:space="preserve"> informáticos</w:t>
            </w:r>
            <w:r w:rsidRPr="00D85B50">
              <w:rPr>
                <w:rFonts w:ascii="Century Gothic" w:hAnsi="Century Gothic"/>
                <w:sz w:val="20"/>
                <w:szCs w:val="20"/>
              </w:rPr>
              <w:t>, software, hardware, etc.</w:t>
            </w:r>
          </w:p>
        </w:tc>
        <w:tc>
          <w:tcPr>
            <w:tcW w:w="1984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</w:tcPr>
          <w:p w:rsidR="00D652AB" w:rsidRPr="00D85B50" w:rsidRDefault="00D652AB" w:rsidP="001B17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D652AB" w:rsidRPr="00D85B50" w:rsidTr="001B1760">
        <w:tc>
          <w:tcPr>
            <w:tcW w:w="4815" w:type="dxa"/>
          </w:tcPr>
          <w:p w:rsidR="00D652AB" w:rsidRPr="00D85B50" w:rsidRDefault="00D652AB" w:rsidP="00D652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Implementación de control y registro de accesos</w:t>
            </w:r>
            <w:r w:rsidR="00B8313C" w:rsidRPr="00D85B50">
              <w:rPr>
                <w:rFonts w:ascii="Century Gothic" w:hAnsi="Century Gothic"/>
                <w:sz w:val="20"/>
                <w:szCs w:val="20"/>
              </w:rPr>
              <w:t>, que contenga información como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: usuario, hora, </w:t>
            </w:r>
            <w:r w:rsidR="00425CB2" w:rsidRPr="00D85B50">
              <w:rPr>
                <w:rFonts w:ascii="Century Gothic" w:hAnsi="Century Gothic"/>
                <w:sz w:val="20"/>
                <w:szCs w:val="20"/>
              </w:rPr>
              <w:t>B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ase de </w:t>
            </w:r>
            <w:r w:rsidR="00425CB2" w:rsidRPr="00D85B50">
              <w:rPr>
                <w:rFonts w:ascii="Century Gothic" w:hAnsi="Century Gothic"/>
                <w:sz w:val="20"/>
                <w:szCs w:val="20"/>
              </w:rPr>
              <w:t>D</w:t>
            </w:r>
            <w:r w:rsidRPr="00D85B50">
              <w:rPr>
                <w:rFonts w:ascii="Century Gothic" w:hAnsi="Century Gothic"/>
                <w:sz w:val="20"/>
                <w:szCs w:val="20"/>
              </w:rPr>
              <w:t xml:space="preserve">atos a la que accede, tipo de acceso, registro al que accede, reportes o copias </w:t>
            </w:r>
            <w:r w:rsidR="00216198" w:rsidRPr="00D85B50">
              <w:rPr>
                <w:rFonts w:ascii="Century Gothic" w:hAnsi="Century Gothic"/>
                <w:sz w:val="20"/>
                <w:szCs w:val="20"/>
              </w:rPr>
              <w:t>extraída</w:t>
            </w:r>
            <w:r w:rsidRPr="00D85B50">
              <w:rPr>
                <w:rFonts w:ascii="Century Gothic" w:hAnsi="Century Gothic"/>
                <w:sz w:val="20"/>
                <w:szCs w:val="20"/>
              </w:rPr>
              <w:t>s.</w:t>
            </w:r>
          </w:p>
        </w:tc>
        <w:tc>
          <w:tcPr>
            <w:tcW w:w="1984" w:type="dxa"/>
          </w:tcPr>
          <w:p w:rsidR="00D652AB" w:rsidRPr="00D85B50" w:rsidRDefault="00D652AB" w:rsidP="00D652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029" w:type="dxa"/>
          </w:tcPr>
          <w:p w:rsidR="00D652AB" w:rsidRPr="00D85B50" w:rsidRDefault="00D652AB" w:rsidP="00D652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B50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</w:tbl>
    <w:p w:rsidR="00D652AB" w:rsidRPr="00D85B50" w:rsidRDefault="00D652AB" w:rsidP="00D652AB">
      <w:pPr>
        <w:rPr>
          <w:rFonts w:ascii="Century Gothic" w:hAnsi="Century Gothic"/>
          <w:sz w:val="20"/>
          <w:szCs w:val="20"/>
        </w:rPr>
      </w:pPr>
    </w:p>
    <w:p w:rsidR="00B8313C" w:rsidRPr="00D85B50" w:rsidRDefault="00B8313C" w:rsidP="00B8313C">
      <w:pPr>
        <w:pStyle w:val="Ttulo2"/>
        <w:numPr>
          <w:ilvl w:val="0"/>
          <w:numId w:val="1"/>
        </w:numPr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13" w:name="_Toc523928848"/>
      <w:r w:rsidRPr="00D85B50">
        <w:rPr>
          <w:rFonts w:ascii="Century Gothic" w:hAnsi="Century Gothic"/>
          <w:color w:val="538135" w:themeColor="accent6" w:themeShade="BF"/>
          <w:sz w:val="20"/>
          <w:szCs w:val="20"/>
        </w:rPr>
        <w:t>FUNCIONES DEL OFICIAL DE PROTECCIÓN</w:t>
      </w:r>
      <w:r w:rsidR="00AC5522" w:rsidRPr="00D85B50">
        <w:rPr>
          <w:rFonts w:ascii="Century Gothic" w:hAnsi="Century Gothic"/>
          <w:color w:val="538135" w:themeColor="accent6" w:themeShade="BF"/>
          <w:sz w:val="20"/>
          <w:szCs w:val="20"/>
        </w:rPr>
        <w:t xml:space="preserve"> DE DATOS PERSONALES</w:t>
      </w:r>
      <w:bookmarkEnd w:id="13"/>
    </w:p>
    <w:p w:rsidR="00B8313C" w:rsidRPr="00D85B50" w:rsidRDefault="00B8313C" w:rsidP="00B8313C">
      <w:pPr>
        <w:rPr>
          <w:rFonts w:ascii="Century Gothic" w:hAnsi="Century Gothic"/>
          <w:sz w:val="20"/>
          <w:szCs w:val="20"/>
        </w:rPr>
      </w:pPr>
    </w:p>
    <w:p w:rsidR="00AC5522" w:rsidRPr="00D85B50" w:rsidRDefault="00AC5522" w:rsidP="00AC5522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 xml:space="preserve">El Oficial de Protección de Datos Personales, deberá cumplir con las funciones establecidas por la Superintendencia de Industria y Comercio </w:t>
      </w:r>
      <w:r w:rsidR="003009DF" w:rsidRPr="00D85B50">
        <w:rPr>
          <w:rFonts w:ascii="Century Gothic" w:hAnsi="Century Gothic"/>
          <w:sz w:val="20"/>
          <w:szCs w:val="20"/>
        </w:rPr>
        <w:t>(en adelante “</w:t>
      </w:r>
      <w:r w:rsidR="003009DF" w:rsidRPr="00D85B50">
        <w:rPr>
          <w:rFonts w:ascii="Century Gothic" w:hAnsi="Century Gothic"/>
          <w:sz w:val="20"/>
          <w:szCs w:val="20"/>
          <w:u w:val="single"/>
        </w:rPr>
        <w:t>SIC</w:t>
      </w:r>
      <w:r w:rsidR="003009DF" w:rsidRPr="00D85B50">
        <w:rPr>
          <w:rFonts w:ascii="Century Gothic" w:hAnsi="Century Gothic"/>
          <w:sz w:val="20"/>
          <w:szCs w:val="20"/>
        </w:rPr>
        <w:t xml:space="preserve">”), </w:t>
      </w:r>
      <w:r w:rsidRPr="00D85B50">
        <w:rPr>
          <w:rFonts w:ascii="Century Gothic" w:hAnsi="Century Gothic"/>
          <w:sz w:val="20"/>
          <w:szCs w:val="20"/>
        </w:rPr>
        <w:t xml:space="preserve">en la </w:t>
      </w:r>
      <w:r w:rsidRPr="00D85B50">
        <w:rPr>
          <w:rFonts w:ascii="Century Gothic" w:hAnsi="Century Gothic"/>
          <w:i/>
          <w:sz w:val="20"/>
          <w:szCs w:val="20"/>
        </w:rPr>
        <w:t>Guía para la Implementación del Principio de Responsabilidad Demostrada (Accountability)</w:t>
      </w:r>
      <w:r w:rsidRPr="00D85B50">
        <w:rPr>
          <w:rFonts w:ascii="Century Gothic" w:hAnsi="Century Gothic"/>
          <w:sz w:val="20"/>
          <w:szCs w:val="20"/>
        </w:rPr>
        <w:t>, o el documento que lo sustituya, modifique o revoque, para garantizar la Protección de Datos Personales.</w:t>
      </w:r>
    </w:p>
    <w:p w:rsidR="00AC5522" w:rsidRPr="00D85B50" w:rsidRDefault="00AC5522" w:rsidP="00AC5522">
      <w:pPr>
        <w:jc w:val="both"/>
        <w:rPr>
          <w:rFonts w:ascii="Century Gothic" w:hAnsi="Century Gothic"/>
          <w:sz w:val="20"/>
          <w:szCs w:val="20"/>
        </w:rPr>
      </w:pPr>
      <w:r w:rsidRPr="00D85B50">
        <w:rPr>
          <w:rFonts w:ascii="Century Gothic" w:hAnsi="Century Gothic"/>
          <w:sz w:val="20"/>
          <w:szCs w:val="20"/>
        </w:rPr>
        <w:t>A continuación</w:t>
      </w:r>
      <w:r w:rsidR="00362FC0" w:rsidRPr="00D85B50">
        <w:rPr>
          <w:rFonts w:ascii="Century Gothic" w:hAnsi="Century Gothic"/>
          <w:sz w:val="20"/>
          <w:szCs w:val="20"/>
        </w:rPr>
        <w:t>,</w:t>
      </w:r>
      <w:r w:rsidRPr="00D85B50">
        <w:rPr>
          <w:rFonts w:ascii="Century Gothic" w:hAnsi="Century Gothic"/>
          <w:sz w:val="20"/>
          <w:szCs w:val="20"/>
        </w:rPr>
        <w:t xml:space="preserve"> se </w:t>
      </w:r>
      <w:r w:rsidR="003009DF" w:rsidRPr="00D85B50">
        <w:rPr>
          <w:rFonts w:ascii="Century Gothic" w:hAnsi="Century Gothic"/>
          <w:sz w:val="20"/>
          <w:szCs w:val="20"/>
        </w:rPr>
        <w:t>enuncian</w:t>
      </w:r>
      <w:r w:rsidRPr="00D85B50">
        <w:rPr>
          <w:rFonts w:ascii="Century Gothic" w:hAnsi="Century Gothic"/>
          <w:sz w:val="20"/>
          <w:szCs w:val="20"/>
        </w:rPr>
        <w:t xml:space="preserve"> dichas funciones: </w:t>
      </w:r>
    </w:p>
    <w:p w:rsidR="00362FC0" w:rsidRPr="00D85B50" w:rsidRDefault="001C48FA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Promover la </w:t>
      </w:r>
      <w:r w:rsidR="00D74AFD" w:rsidRPr="00D85B50">
        <w:rPr>
          <w:rFonts w:ascii="Century Gothic" w:hAnsi="Century Gothic"/>
          <w:i/>
          <w:sz w:val="20"/>
          <w:szCs w:val="20"/>
        </w:rPr>
        <w:t>elaboración e</w:t>
      </w:r>
      <w:r w:rsidR="00C366E7" w:rsidRPr="00D85B50">
        <w:rPr>
          <w:rFonts w:ascii="Century Gothic" w:hAnsi="Century Gothic"/>
          <w:i/>
          <w:sz w:val="20"/>
          <w:szCs w:val="20"/>
        </w:rPr>
        <w:t xml:space="preserve"> implementación de un sistema que permita administrar los riesgos del tratamiento de datos personales</w:t>
      </w:r>
    </w:p>
    <w:p w:rsidR="00C366E7" w:rsidRPr="00D85B50" w:rsidRDefault="00183896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>Coordinar</w:t>
      </w:r>
      <w:r w:rsidR="00C366E7" w:rsidRPr="00D85B50">
        <w:rPr>
          <w:rFonts w:ascii="Century Gothic" w:hAnsi="Century Gothic"/>
          <w:i/>
          <w:sz w:val="20"/>
          <w:szCs w:val="20"/>
        </w:rPr>
        <w:t xml:space="preserve"> la definición e implementación de los controles del Programa </w:t>
      </w:r>
      <w:r w:rsidR="003009DF" w:rsidRPr="00D85B50">
        <w:rPr>
          <w:rFonts w:ascii="Century Gothic" w:hAnsi="Century Gothic"/>
          <w:i/>
          <w:sz w:val="20"/>
          <w:szCs w:val="20"/>
        </w:rPr>
        <w:t>de Protección</w:t>
      </w:r>
      <w:r w:rsidR="00C366E7" w:rsidRPr="00D85B50">
        <w:rPr>
          <w:rFonts w:ascii="Century Gothic" w:hAnsi="Century Gothic"/>
          <w:i/>
          <w:sz w:val="20"/>
          <w:szCs w:val="20"/>
        </w:rPr>
        <w:t xml:space="preserve"> de Datos Personales</w:t>
      </w:r>
    </w:p>
    <w:p w:rsidR="00C366E7" w:rsidRPr="00D85B50" w:rsidRDefault="00C366E7" w:rsidP="00C366E7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Servir de enlace y coordinador con las demás áreas de la organización para asegurar una implementación transversal </w:t>
      </w:r>
      <w:r w:rsidR="00D74AFD" w:rsidRPr="00D85B50">
        <w:rPr>
          <w:rFonts w:ascii="Century Gothic" w:hAnsi="Century Gothic"/>
          <w:i/>
          <w:sz w:val="20"/>
          <w:szCs w:val="20"/>
        </w:rPr>
        <w:t>del Programa</w:t>
      </w:r>
      <w:r w:rsidR="003009DF" w:rsidRPr="00D85B50">
        <w:rPr>
          <w:rFonts w:ascii="Century Gothic" w:hAnsi="Century Gothic"/>
          <w:i/>
          <w:sz w:val="20"/>
          <w:szCs w:val="20"/>
        </w:rPr>
        <w:t xml:space="preserve"> de Protección de Datos Personales</w:t>
      </w:r>
    </w:p>
    <w:p w:rsidR="00C366E7" w:rsidRPr="00D85B50" w:rsidRDefault="00C366E7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>Impulsar una cultura de protección de datos dentro de la organización</w:t>
      </w:r>
    </w:p>
    <w:p w:rsidR="00C366E7" w:rsidRPr="00D85B50" w:rsidRDefault="00FB0C1F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>Mantener un I</w:t>
      </w:r>
      <w:r w:rsidR="00C366E7" w:rsidRPr="00D85B50">
        <w:rPr>
          <w:rFonts w:ascii="Century Gothic" w:hAnsi="Century Gothic"/>
          <w:i/>
          <w:sz w:val="20"/>
          <w:szCs w:val="20"/>
        </w:rPr>
        <w:t xml:space="preserve">nventario de </w:t>
      </w:r>
      <w:r w:rsidR="00425CB2" w:rsidRPr="00D85B50">
        <w:rPr>
          <w:rFonts w:ascii="Century Gothic" w:hAnsi="Century Gothic"/>
          <w:i/>
          <w:sz w:val="20"/>
          <w:szCs w:val="20"/>
        </w:rPr>
        <w:t>B</w:t>
      </w:r>
      <w:r w:rsidR="00C366E7" w:rsidRPr="00D85B50">
        <w:rPr>
          <w:rFonts w:ascii="Century Gothic" w:hAnsi="Century Gothic"/>
          <w:i/>
          <w:sz w:val="20"/>
          <w:szCs w:val="20"/>
        </w:rPr>
        <w:t xml:space="preserve">ases de </w:t>
      </w:r>
      <w:r w:rsidR="00425CB2" w:rsidRPr="00D85B50">
        <w:rPr>
          <w:rFonts w:ascii="Century Gothic" w:hAnsi="Century Gothic"/>
          <w:i/>
          <w:sz w:val="20"/>
          <w:szCs w:val="20"/>
        </w:rPr>
        <w:t>D</w:t>
      </w:r>
      <w:r w:rsidRPr="00D85B50">
        <w:rPr>
          <w:rFonts w:ascii="Century Gothic" w:hAnsi="Century Gothic"/>
          <w:i/>
          <w:sz w:val="20"/>
          <w:szCs w:val="20"/>
        </w:rPr>
        <w:t>atos P</w:t>
      </w:r>
      <w:r w:rsidR="00C366E7" w:rsidRPr="00D85B50">
        <w:rPr>
          <w:rFonts w:ascii="Century Gothic" w:hAnsi="Century Gothic"/>
          <w:i/>
          <w:sz w:val="20"/>
          <w:szCs w:val="20"/>
        </w:rPr>
        <w:t xml:space="preserve">ersonales en poder de la organización y clasificarlas </w:t>
      </w:r>
      <w:r w:rsidR="00183896" w:rsidRPr="00D85B50">
        <w:rPr>
          <w:rFonts w:ascii="Century Gothic" w:hAnsi="Century Gothic"/>
          <w:i/>
          <w:sz w:val="20"/>
          <w:szCs w:val="20"/>
        </w:rPr>
        <w:t>según</w:t>
      </w:r>
      <w:r w:rsidR="003009DF" w:rsidRPr="00D85B50">
        <w:rPr>
          <w:rFonts w:ascii="Century Gothic" w:hAnsi="Century Gothic"/>
          <w:i/>
          <w:sz w:val="20"/>
          <w:szCs w:val="20"/>
        </w:rPr>
        <w:t xml:space="preserve"> su tipo</w:t>
      </w:r>
    </w:p>
    <w:p w:rsidR="00C366E7" w:rsidRPr="00D85B50" w:rsidRDefault="00C366E7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lastRenderedPageBreak/>
        <w:t xml:space="preserve">Registrar las </w:t>
      </w:r>
      <w:r w:rsidR="00425CB2" w:rsidRPr="00D85B50">
        <w:rPr>
          <w:rFonts w:ascii="Century Gothic" w:hAnsi="Century Gothic"/>
          <w:i/>
          <w:sz w:val="20"/>
          <w:szCs w:val="20"/>
        </w:rPr>
        <w:t>B</w:t>
      </w:r>
      <w:r w:rsidRPr="00D85B50">
        <w:rPr>
          <w:rFonts w:ascii="Century Gothic" w:hAnsi="Century Gothic"/>
          <w:i/>
          <w:sz w:val="20"/>
          <w:szCs w:val="20"/>
        </w:rPr>
        <w:t xml:space="preserve">ases de </w:t>
      </w:r>
      <w:r w:rsidR="00425CB2" w:rsidRPr="00D85B50">
        <w:rPr>
          <w:rFonts w:ascii="Century Gothic" w:hAnsi="Century Gothic"/>
          <w:i/>
          <w:sz w:val="20"/>
          <w:szCs w:val="20"/>
        </w:rPr>
        <w:t>D</w:t>
      </w:r>
      <w:r w:rsidRPr="00D85B50">
        <w:rPr>
          <w:rFonts w:ascii="Century Gothic" w:hAnsi="Century Gothic"/>
          <w:i/>
          <w:sz w:val="20"/>
          <w:szCs w:val="20"/>
        </w:rPr>
        <w:t xml:space="preserve">atos de la </w:t>
      </w:r>
      <w:r w:rsidR="00183896" w:rsidRPr="00D85B50">
        <w:rPr>
          <w:rFonts w:ascii="Century Gothic" w:hAnsi="Century Gothic"/>
          <w:i/>
          <w:sz w:val="20"/>
          <w:szCs w:val="20"/>
        </w:rPr>
        <w:t>organización</w:t>
      </w:r>
      <w:r w:rsidRPr="00D85B50">
        <w:rPr>
          <w:rFonts w:ascii="Century Gothic" w:hAnsi="Century Gothic"/>
          <w:i/>
          <w:sz w:val="20"/>
          <w:szCs w:val="20"/>
        </w:rPr>
        <w:t xml:space="preserve"> en el Registro Nacional de Bases de </w:t>
      </w:r>
      <w:r w:rsidR="00425CB2" w:rsidRPr="00D85B50">
        <w:rPr>
          <w:rFonts w:ascii="Century Gothic" w:hAnsi="Century Gothic"/>
          <w:i/>
          <w:sz w:val="20"/>
          <w:szCs w:val="20"/>
        </w:rPr>
        <w:t>D</w:t>
      </w:r>
      <w:r w:rsidRPr="00D85B50">
        <w:rPr>
          <w:rFonts w:ascii="Century Gothic" w:hAnsi="Century Gothic"/>
          <w:i/>
          <w:sz w:val="20"/>
          <w:szCs w:val="20"/>
        </w:rPr>
        <w:t>atos</w:t>
      </w:r>
      <w:r w:rsidR="00FB0C1F" w:rsidRPr="00D85B50">
        <w:rPr>
          <w:rFonts w:ascii="Century Gothic" w:hAnsi="Century Gothic"/>
          <w:i/>
          <w:sz w:val="20"/>
          <w:szCs w:val="20"/>
        </w:rPr>
        <w:t xml:space="preserve"> </w:t>
      </w:r>
      <w:r w:rsidRPr="00D85B50">
        <w:rPr>
          <w:rFonts w:ascii="Century Gothic" w:hAnsi="Century Gothic"/>
          <w:i/>
          <w:sz w:val="20"/>
          <w:szCs w:val="20"/>
        </w:rPr>
        <w:t xml:space="preserve">y actualizar el reporte </w:t>
      </w:r>
      <w:r w:rsidR="00183896" w:rsidRPr="00D85B50">
        <w:rPr>
          <w:rFonts w:ascii="Century Gothic" w:hAnsi="Century Gothic"/>
          <w:i/>
          <w:sz w:val="20"/>
          <w:szCs w:val="20"/>
        </w:rPr>
        <w:t>atendiendo</w:t>
      </w:r>
      <w:r w:rsidRPr="00D85B50">
        <w:rPr>
          <w:rFonts w:ascii="Century Gothic" w:hAnsi="Century Gothic"/>
          <w:i/>
          <w:sz w:val="20"/>
          <w:szCs w:val="20"/>
        </w:rPr>
        <w:t xml:space="preserve"> las instrucciones que sobre el particular emita la SIC</w:t>
      </w:r>
      <w:r w:rsidR="00FB0C1F" w:rsidRPr="00D85B50">
        <w:rPr>
          <w:rFonts w:ascii="Century Gothic" w:hAnsi="Century Gothic"/>
          <w:i/>
          <w:sz w:val="20"/>
          <w:szCs w:val="20"/>
        </w:rPr>
        <w:t xml:space="preserve"> en caso de estar obligados a ello</w:t>
      </w:r>
    </w:p>
    <w:p w:rsidR="00C366E7" w:rsidRPr="00D85B50" w:rsidRDefault="00C366E7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>Obtener las declaraciones de conformidad de la SIC cuando sea requerido</w:t>
      </w:r>
    </w:p>
    <w:p w:rsidR="00C366E7" w:rsidRPr="00D85B50" w:rsidRDefault="00C366E7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Revisar los contenidos de los contratos de transmisiones </w:t>
      </w:r>
      <w:r w:rsidR="00FB0C1F" w:rsidRPr="00D85B50">
        <w:rPr>
          <w:rFonts w:ascii="Century Gothic" w:hAnsi="Century Gothic"/>
          <w:i/>
          <w:sz w:val="20"/>
          <w:szCs w:val="20"/>
        </w:rPr>
        <w:t>y transferencias</w:t>
      </w:r>
      <w:r w:rsidRPr="00D85B50">
        <w:rPr>
          <w:rFonts w:ascii="Century Gothic" w:hAnsi="Century Gothic"/>
          <w:i/>
          <w:sz w:val="20"/>
          <w:szCs w:val="20"/>
        </w:rPr>
        <w:t xml:space="preserve"> de datos que se suscriban.</w:t>
      </w:r>
    </w:p>
    <w:p w:rsidR="00C366E7" w:rsidRPr="00D85B50" w:rsidRDefault="00C366E7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Analizar las responsabilidades de cada cargo de la organización, para diseñar un programa de </w:t>
      </w:r>
      <w:r w:rsidR="00183896" w:rsidRPr="00D85B50">
        <w:rPr>
          <w:rFonts w:ascii="Century Gothic" w:hAnsi="Century Gothic"/>
          <w:i/>
          <w:sz w:val="20"/>
          <w:szCs w:val="20"/>
        </w:rPr>
        <w:t>entrenamiento en</w:t>
      </w:r>
      <w:r w:rsidRPr="00D85B50">
        <w:rPr>
          <w:rFonts w:ascii="Century Gothic" w:hAnsi="Century Gothic"/>
          <w:i/>
          <w:sz w:val="20"/>
          <w:szCs w:val="20"/>
        </w:rPr>
        <w:t xml:space="preserve"> protección de datos personales </w:t>
      </w:r>
      <w:r w:rsidR="00183896" w:rsidRPr="00D85B50">
        <w:rPr>
          <w:rFonts w:ascii="Century Gothic" w:hAnsi="Century Gothic"/>
          <w:i/>
          <w:sz w:val="20"/>
          <w:szCs w:val="20"/>
        </w:rPr>
        <w:t>específico</w:t>
      </w:r>
      <w:r w:rsidR="003009DF" w:rsidRPr="00D85B50">
        <w:rPr>
          <w:rFonts w:ascii="Century Gothic" w:hAnsi="Century Gothic"/>
          <w:i/>
          <w:sz w:val="20"/>
          <w:szCs w:val="20"/>
        </w:rPr>
        <w:t xml:space="preserve"> para cada uno de ellos</w:t>
      </w:r>
    </w:p>
    <w:p w:rsidR="00C366E7" w:rsidRPr="00D85B50" w:rsidRDefault="00C366E7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Realizar un entrenamiento general en protección de datos personales, que tengan acceso por las condiciones de su empleo, a </w:t>
      </w:r>
      <w:r w:rsidR="00183896" w:rsidRPr="00D85B50">
        <w:rPr>
          <w:rFonts w:ascii="Century Gothic" w:hAnsi="Century Gothic"/>
          <w:i/>
          <w:sz w:val="20"/>
          <w:szCs w:val="20"/>
        </w:rPr>
        <w:t>datos</w:t>
      </w:r>
      <w:r w:rsidRPr="00D85B50">
        <w:rPr>
          <w:rFonts w:ascii="Century Gothic" w:hAnsi="Century Gothic"/>
          <w:i/>
          <w:sz w:val="20"/>
          <w:szCs w:val="20"/>
        </w:rPr>
        <w:t xml:space="preserve"> personales gestionados por la organización.</w:t>
      </w:r>
    </w:p>
    <w:p w:rsidR="00C366E7" w:rsidRPr="00D85B50" w:rsidRDefault="00183896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Integrar las políticas de protección de datos dentro de las actividades de las demás áreas de la organización </w:t>
      </w:r>
    </w:p>
    <w:p w:rsidR="00183896" w:rsidRPr="00D85B50" w:rsidRDefault="00183896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>Medir la participación, y calificar el desempeño, en los entrenamientos de protección de datos</w:t>
      </w:r>
    </w:p>
    <w:p w:rsidR="00183896" w:rsidRPr="00D85B50" w:rsidRDefault="00183896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>Requerir que dentro de los análisis de desempeño de los empleados, se encuentre haber completado satisfactoriamente el entrenamiento sobre protecci</w:t>
      </w:r>
      <w:r w:rsidR="003009DF" w:rsidRPr="00D85B50">
        <w:rPr>
          <w:rFonts w:ascii="Century Gothic" w:hAnsi="Century Gothic"/>
          <w:i/>
          <w:sz w:val="20"/>
          <w:szCs w:val="20"/>
        </w:rPr>
        <w:t>ón de datos personales</w:t>
      </w:r>
    </w:p>
    <w:p w:rsidR="00183896" w:rsidRPr="00D85B50" w:rsidRDefault="00183896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Velar por la implementación de planes de </w:t>
      </w:r>
      <w:r w:rsidR="00D74AFD" w:rsidRPr="00D85B50">
        <w:rPr>
          <w:rFonts w:ascii="Century Gothic" w:hAnsi="Century Gothic"/>
          <w:i/>
          <w:sz w:val="20"/>
          <w:szCs w:val="20"/>
        </w:rPr>
        <w:t>auditoría</w:t>
      </w:r>
      <w:r w:rsidRPr="00D85B50">
        <w:rPr>
          <w:rFonts w:ascii="Century Gothic" w:hAnsi="Century Gothic"/>
          <w:i/>
          <w:sz w:val="20"/>
          <w:szCs w:val="20"/>
        </w:rPr>
        <w:t xml:space="preserve"> interna para verificar el cumplimiento de sus políticas de tratamiento de la informaci</w:t>
      </w:r>
      <w:r w:rsidR="003009DF" w:rsidRPr="00D85B50">
        <w:rPr>
          <w:rFonts w:ascii="Century Gothic" w:hAnsi="Century Gothic"/>
          <w:i/>
          <w:sz w:val="20"/>
          <w:szCs w:val="20"/>
        </w:rPr>
        <w:t>ón personal</w:t>
      </w:r>
    </w:p>
    <w:p w:rsidR="00183896" w:rsidRPr="00D85B50" w:rsidRDefault="00183896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Acompañar y asistir a la organización en la atención de las visitas y los requerimientos que realice la </w:t>
      </w:r>
      <w:r w:rsidR="003009DF" w:rsidRPr="00D85B50">
        <w:rPr>
          <w:rFonts w:ascii="Century Gothic" w:hAnsi="Century Gothic"/>
          <w:i/>
          <w:sz w:val="20"/>
          <w:szCs w:val="20"/>
        </w:rPr>
        <w:t>SIC</w:t>
      </w:r>
    </w:p>
    <w:p w:rsidR="00183896" w:rsidRPr="00D85B50" w:rsidRDefault="00183896" w:rsidP="001C48F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D85B50">
        <w:rPr>
          <w:rFonts w:ascii="Century Gothic" w:hAnsi="Century Gothic"/>
          <w:i/>
          <w:sz w:val="20"/>
          <w:szCs w:val="20"/>
        </w:rPr>
        <w:t xml:space="preserve">Realizar seguimiento al Programa </w:t>
      </w:r>
      <w:r w:rsidR="003009DF" w:rsidRPr="00D85B50">
        <w:rPr>
          <w:rFonts w:ascii="Century Gothic" w:hAnsi="Century Gothic"/>
          <w:i/>
          <w:sz w:val="20"/>
          <w:szCs w:val="20"/>
        </w:rPr>
        <w:t>de Protección de</w:t>
      </w:r>
      <w:r w:rsidRPr="00D85B50">
        <w:rPr>
          <w:rFonts w:ascii="Century Gothic" w:hAnsi="Century Gothic"/>
          <w:i/>
          <w:sz w:val="20"/>
          <w:szCs w:val="20"/>
        </w:rPr>
        <w:t xml:space="preserve"> Datos Personales.</w:t>
      </w:r>
    </w:p>
    <w:p w:rsidR="00183896" w:rsidRPr="00D85B50" w:rsidRDefault="00183896" w:rsidP="00183896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B8313C" w:rsidRDefault="00B8313C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p w:rsidR="00D85B50" w:rsidRDefault="00D85B50" w:rsidP="00B8313C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D85B50" w:rsidRPr="005E4581" w:rsidTr="00FB5D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Fecha de vigencia</w:t>
            </w:r>
          </w:p>
        </w:tc>
      </w:tr>
      <w:tr w:rsidR="00D85B50" w:rsidRPr="005E4581" w:rsidTr="00FB5D92">
        <w:trPr>
          <w:trHeight w:val="3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Secretaría General </w:t>
            </w:r>
          </w:p>
          <w:p w:rsidR="00D85B50" w:rsidRPr="005E4581" w:rsidRDefault="00D85B50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Asesoría Jurídica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Consejo de </w:t>
            </w:r>
            <w:r w:rsidRPr="005E4581">
              <w:rPr>
                <w:rFonts w:ascii="Century Gothic" w:hAnsi="Century Gothic"/>
                <w:sz w:val="18"/>
                <w:szCs w:val="18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Junio del 2019</w:t>
            </w:r>
          </w:p>
        </w:tc>
      </w:tr>
    </w:tbl>
    <w:p w:rsidR="00D85B50" w:rsidRDefault="00D85B50" w:rsidP="00D85B50">
      <w:pPr>
        <w:jc w:val="both"/>
        <w:rPr>
          <w:rFonts w:ascii="Century Gothic" w:hAnsi="Century Gothic"/>
          <w:b/>
          <w:sz w:val="18"/>
          <w:szCs w:val="18"/>
        </w:rPr>
      </w:pPr>
    </w:p>
    <w:p w:rsidR="00D85B50" w:rsidRDefault="00D85B50" w:rsidP="00D85B50">
      <w:pPr>
        <w:jc w:val="both"/>
        <w:rPr>
          <w:rFonts w:ascii="Century Gothic" w:hAnsi="Century Gothic"/>
          <w:b/>
          <w:sz w:val="18"/>
          <w:szCs w:val="18"/>
        </w:rPr>
      </w:pPr>
      <w:r w:rsidRPr="005E4581">
        <w:rPr>
          <w:rFonts w:ascii="Century Gothic" w:hAnsi="Century Gothic"/>
          <w:b/>
          <w:sz w:val="18"/>
          <w:szCs w:val="18"/>
        </w:rPr>
        <w:t>CONTROL DE CAMBIOS</w:t>
      </w:r>
    </w:p>
    <w:p w:rsidR="00D85B50" w:rsidRPr="005E4581" w:rsidRDefault="00D85B50" w:rsidP="00D85B50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D85B50" w:rsidRPr="005E4581" w:rsidTr="00FB5D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B50" w:rsidRPr="005E4581" w:rsidRDefault="00D85B5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MODIFICACIÓN</w:t>
            </w:r>
          </w:p>
        </w:tc>
      </w:tr>
      <w:tr w:rsidR="00D85B50" w:rsidRPr="005E4581" w:rsidTr="00FB5D92">
        <w:trPr>
          <w:trHeight w:val="34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Pr="005E4581" w:rsidRDefault="00D85B50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Pr="005E4581" w:rsidRDefault="00D85B50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85B50" w:rsidRPr="00D85B50" w:rsidRDefault="00D85B50" w:rsidP="00B8313C">
      <w:pPr>
        <w:rPr>
          <w:rFonts w:ascii="Century Gothic" w:hAnsi="Century Gothic"/>
          <w:sz w:val="20"/>
          <w:szCs w:val="20"/>
        </w:rPr>
      </w:pPr>
      <w:bookmarkStart w:id="14" w:name="_GoBack"/>
      <w:bookmarkEnd w:id="14"/>
    </w:p>
    <w:sectPr w:rsidR="00D85B50" w:rsidRPr="00D85B50" w:rsidSect="00D7225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2D" w:rsidRDefault="0070472D" w:rsidP="000A0DC1">
      <w:pPr>
        <w:spacing w:after="0" w:line="240" w:lineRule="auto"/>
      </w:pPr>
      <w:r>
        <w:separator/>
      </w:r>
    </w:p>
  </w:endnote>
  <w:endnote w:type="continuationSeparator" w:id="0">
    <w:p w:rsidR="0070472D" w:rsidRDefault="0070472D" w:rsidP="000A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2D" w:rsidRDefault="0070472D" w:rsidP="000A0DC1">
      <w:pPr>
        <w:spacing w:after="0" w:line="240" w:lineRule="auto"/>
      </w:pPr>
      <w:r>
        <w:separator/>
      </w:r>
    </w:p>
  </w:footnote>
  <w:footnote w:type="continuationSeparator" w:id="0">
    <w:p w:rsidR="0070472D" w:rsidRDefault="0070472D" w:rsidP="000A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683"/>
      <w:gridCol w:w="1412"/>
      <w:gridCol w:w="1281"/>
    </w:tblGrid>
    <w:tr w:rsidR="00D85B50" w:rsidRPr="003C713F" w:rsidTr="00FB5D92">
      <w:trPr>
        <w:cantSplit/>
        <w:trHeight w:val="491"/>
        <w:jc w:val="center"/>
      </w:trPr>
      <w:tc>
        <w:tcPr>
          <w:tcW w:w="2689" w:type="dxa"/>
          <w:vMerge w:val="restart"/>
          <w:vAlign w:val="center"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30F151F4" wp14:editId="34E1D3CF">
                <wp:extent cx="1247775" cy="571500"/>
                <wp:effectExtent l="0" t="0" r="9525" b="0"/>
                <wp:docPr id="1" name="Imagen 1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shd w:val="clear" w:color="auto" w:fill="auto"/>
          <w:vAlign w:val="center"/>
        </w:tcPr>
        <w:p w:rsidR="00D85B50" w:rsidRPr="0021462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GUÍA DE MEDIDAS DE SEGURIDAD</w:t>
          </w:r>
        </w:p>
      </w:tc>
      <w:tc>
        <w:tcPr>
          <w:tcW w:w="1412" w:type="dxa"/>
          <w:vAlign w:val="center"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281" w:type="dxa"/>
          <w:vAlign w:val="center"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GJU-G</w:t>
          </w:r>
          <w:r>
            <w:rPr>
              <w:rFonts w:ascii="Century Gothic" w:hAnsi="Century Gothic"/>
            </w:rPr>
            <w:t>-</w:t>
          </w:r>
          <w:r>
            <w:rPr>
              <w:rFonts w:ascii="Century Gothic" w:hAnsi="Century Gothic"/>
            </w:rPr>
            <w:t>1</w:t>
          </w:r>
        </w:p>
      </w:tc>
    </w:tr>
    <w:tr w:rsidR="00D85B50" w:rsidRPr="003C713F" w:rsidTr="00FB5D92">
      <w:trPr>
        <w:cantSplit/>
        <w:trHeight w:val="427"/>
        <w:jc w:val="center"/>
      </w:trPr>
      <w:tc>
        <w:tcPr>
          <w:tcW w:w="2689" w:type="dxa"/>
          <w:vMerge/>
        </w:tcPr>
        <w:p w:rsidR="00D85B50" w:rsidRPr="00FB2C69" w:rsidRDefault="00D85B50" w:rsidP="00D85B5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281" w:type="dxa"/>
          <w:vAlign w:val="center"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D85B50" w:rsidRPr="003C713F" w:rsidTr="00FB5D92">
      <w:trPr>
        <w:cantSplit/>
        <w:trHeight w:val="272"/>
        <w:jc w:val="center"/>
      </w:trPr>
      <w:tc>
        <w:tcPr>
          <w:tcW w:w="2689" w:type="dxa"/>
          <w:vMerge/>
        </w:tcPr>
        <w:p w:rsidR="00D85B50" w:rsidRPr="00FB2C69" w:rsidRDefault="00D85B50" w:rsidP="00D85B5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:rsidR="00D85B50" w:rsidRPr="00FB2C69" w:rsidRDefault="00D85B50" w:rsidP="00D85B5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281" w:type="dxa"/>
          <w:vAlign w:val="center"/>
        </w:tcPr>
        <w:p w:rsidR="00D85B50" w:rsidRPr="00FB2C69" w:rsidRDefault="00D85B50" w:rsidP="00D85B5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13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14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1B1760" w:rsidRDefault="001B1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70"/>
    <w:multiLevelType w:val="hybridMultilevel"/>
    <w:tmpl w:val="38D26164"/>
    <w:lvl w:ilvl="0" w:tplc="B4406E6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64BF"/>
    <w:multiLevelType w:val="multilevel"/>
    <w:tmpl w:val="6F40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538135" w:themeColor="accent6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4B1AD0"/>
    <w:multiLevelType w:val="hybridMultilevel"/>
    <w:tmpl w:val="0E960E9C"/>
    <w:lvl w:ilvl="0" w:tplc="D34A724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8D08D" w:themeColor="accent6" w:themeTint="9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888"/>
    <w:multiLevelType w:val="multilevel"/>
    <w:tmpl w:val="6F40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538135" w:themeColor="accent6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9701D3"/>
    <w:multiLevelType w:val="hybridMultilevel"/>
    <w:tmpl w:val="851026B6"/>
    <w:lvl w:ilvl="0" w:tplc="9EA23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73FDA"/>
    <w:multiLevelType w:val="hybridMultilevel"/>
    <w:tmpl w:val="02C0ED34"/>
    <w:lvl w:ilvl="0" w:tplc="9272BD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DB"/>
    <w:rsid w:val="00000ED0"/>
    <w:rsid w:val="00010755"/>
    <w:rsid w:val="000224AC"/>
    <w:rsid w:val="000476FD"/>
    <w:rsid w:val="00066920"/>
    <w:rsid w:val="000A0DC1"/>
    <w:rsid w:val="000D7581"/>
    <w:rsid w:val="000E6D23"/>
    <w:rsid w:val="00100D37"/>
    <w:rsid w:val="00134A72"/>
    <w:rsid w:val="0017314E"/>
    <w:rsid w:val="001800A0"/>
    <w:rsid w:val="00180AFC"/>
    <w:rsid w:val="00183896"/>
    <w:rsid w:val="00196CD7"/>
    <w:rsid w:val="001A187A"/>
    <w:rsid w:val="001A33AA"/>
    <w:rsid w:val="001B1760"/>
    <w:rsid w:val="001C48FA"/>
    <w:rsid w:val="001D136A"/>
    <w:rsid w:val="001D53A0"/>
    <w:rsid w:val="001F48E6"/>
    <w:rsid w:val="0021407A"/>
    <w:rsid w:val="00216198"/>
    <w:rsid w:val="00216EDD"/>
    <w:rsid w:val="00227A59"/>
    <w:rsid w:val="002442BA"/>
    <w:rsid w:val="0024471F"/>
    <w:rsid w:val="00255878"/>
    <w:rsid w:val="0026035A"/>
    <w:rsid w:val="00261C9B"/>
    <w:rsid w:val="00262B7D"/>
    <w:rsid w:val="00267DAA"/>
    <w:rsid w:val="00276820"/>
    <w:rsid w:val="00290EB5"/>
    <w:rsid w:val="0029248C"/>
    <w:rsid w:val="002B3F58"/>
    <w:rsid w:val="002C4F97"/>
    <w:rsid w:val="002D1ABB"/>
    <w:rsid w:val="002F01CB"/>
    <w:rsid w:val="002F32AB"/>
    <w:rsid w:val="003009DF"/>
    <w:rsid w:val="00310118"/>
    <w:rsid w:val="00326FDD"/>
    <w:rsid w:val="00334212"/>
    <w:rsid w:val="003353E7"/>
    <w:rsid w:val="003412A6"/>
    <w:rsid w:val="00362FC0"/>
    <w:rsid w:val="003A49FE"/>
    <w:rsid w:val="003E34A4"/>
    <w:rsid w:val="004123DB"/>
    <w:rsid w:val="00425CB2"/>
    <w:rsid w:val="00426CEC"/>
    <w:rsid w:val="00447939"/>
    <w:rsid w:val="004972AD"/>
    <w:rsid w:val="004C59FD"/>
    <w:rsid w:val="004D19F8"/>
    <w:rsid w:val="004D40A2"/>
    <w:rsid w:val="004E43E3"/>
    <w:rsid w:val="004F0C14"/>
    <w:rsid w:val="004F16BE"/>
    <w:rsid w:val="00501F48"/>
    <w:rsid w:val="00503826"/>
    <w:rsid w:val="00522DB4"/>
    <w:rsid w:val="005405D6"/>
    <w:rsid w:val="00550AD4"/>
    <w:rsid w:val="00585A50"/>
    <w:rsid w:val="005B0CBA"/>
    <w:rsid w:val="005C249A"/>
    <w:rsid w:val="005C27F3"/>
    <w:rsid w:val="005C355F"/>
    <w:rsid w:val="005D73FA"/>
    <w:rsid w:val="005E15B4"/>
    <w:rsid w:val="006405A0"/>
    <w:rsid w:val="006508BA"/>
    <w:rsid w:val="006662B1"/>
    <w:rsid w:val="0068360C"/>
    <w:rsid w:val="00687BB1"/>
    <w:rsid w:val="006A47E9"/>
    <w:rsid w:val="006C3C17"/>
    <w:rsid w:val="006D0FDE"/>
    <w:rsid w:val="006F59B6"/>
    <w:rsid w:val="0070472D"/>
    <w:rsid w:val="0071021D"/>
    <w:rsid w:val="00722D20"/>
    <w:rsid w:val="00726C4D"/>
    <w:rsid w:val="007466CA"/>
    <w:rsid w:val="007500E9"/>
    <w:rsid w:val="00764DBC"/>
    <w:rsid w:val="0077193C"/>
    <w:rsid w:val="00782845"/>
    <w:rsid w:val="007A0C98"/>
    <w:rsid w:val="007D1D1B"/>
    <w:rsid w:val="007E01CC"/>
    <w:rsid w:val="007E2631"/>
    <w:rsid w:val="007E389A"/>
    <w:rsid w:val="007E568B"/>
    <w:rsid w:val="007E68F5"/>
    <w:rsid w:val="00810862"/>
    <w:rsid w:val="00816F43"/>
    <w:rsid w:val="008504F3"/>
    <w:rsid w:val="00866378"/>
    <w:rsid w:val="008706A1"/>
    <w:rsid w:val="0088538C"/>
    <w:rsid w:val="008A333F"/>
    <w:rsid w:val="008C4314"/>
    <w:rsid w:val="0092304B"/>
    <w:rsid w:val="00945080"/>
    <w:rsid w:val="00975798"/>
    <w:rsid w:val="009A4BC1"/>
    <w:rsid w:val="009B37E5"/>
    <w:rsid w:val="009B6D89"/>
    <w:rsid w:val="009D46E0"/>
    <w:rsid w:val="00A208D3"/>
    <w:rsid w:val="00A20D46"/>
    <w:rsid w:val="00A25F9E"/>
    <w:rsid w:val="00A52739"/>
    <w:rsid w:val="00A63BF4"/>
    <w:rsid w:val="00A66B2D"/>
    <w:rsid w:val="00A758AA"/>
    <w:rsid w:val="00A851D1"/>
    <w:rsid w:val="00A9789A"/>
    <w:rsid w:val="00AB6FBA"/>
    <w:rsid w:val="00AC5522"/>
    <w:rsid w:val="00AD07B0"/>
    <w:rsid w:val="00AD0CE1"/>
    <w:rsid w:val="00AE4B42"/>
    <w:rsid w:val="00B117BE"/>
    <w:rsid w:val="00B135D5"/>
    <w:rsid w:val="00B20CB5"/>
    <w:rsid w:val="00B803C7"/>
    <w:rsid w:val="00B8313C"/>
    <w:rsid w:val="00B867D4"/>
    <w:rsid w:val="00BA3B77"/>
    <w:rsid w:val="00BB10A7"/>
    <w:rsid w:val="00BC1314"/>
    <w:rsid w:val="00BC4551"/>
    <w:rsid w:val="00BF4DBC"/>
    <w:rsid w:val="00C06C27"/>
    <w:rsid w:val="00C27D42"/>
    <w:rsid w:val="00C34E32"/>
    <w:rsid w:val="00C366E7"/>
    <w:rsid w:val="00C45840"/>
    <w:rsid w:val="00C522F5"/>
    <w:rsid w:val="00C63726"/>
    <w:rsid w:val="00C91D3F"/>
    <w:rsid w:val="00CB3CFC"/>
    <w:rsid w:val="00CC3D03"/>
    <w:rsid w:val="00CD1545"/>
    <w:rsid w:val="00CE2EF0"/>
    <w:rsid w:val="00D03678"/>
    <w:rsid w:val="00D27809"/>
    <w:rsid w:val="00D34E7A"/>
    <w:rsid w:val="00D43021"/>
    <w:rsid w:val="00D430BC"/>
    <w:rsid w:val="00D64D1E"/>
    <w:rsid w:val="00D652AB"/>
    <w:rsid w:val="00D65AEE"/>
    <w:rsid w:val="00D7225F"/>
    <w:rsid w:val="00D74AFD"/>
    <w:rsid w:val="00D82FA9"/>
    <w:rsid w:val="00D85B50"/>
    <w:rsid w:val="00D87DCA"/>
    <w:rsid w:val="00DD6910"/>
    <w:rsid w:val="00DF2CAE"/>
    <w:rsid w:val="00E20848"/>
    <w:rsid w:val="00E428AB"/>
    <w:rsid w:val="00E5086A"/>
    <w:rsid w:val="00E55FAF"/>
    <w:rsid w:val="00E77D5D"/>
    <w:rsid w:val="00E920C5"/>
    <w:rsid w:val="00EB5035"/>
    <w:rsid w:val="00EB7B5E"/>
    <w:rsid w:val="00EE0187"/>
    <w:rsid w:val="00EE1EA3"/>
    <w:rsid w:val="00EE5A8C"/>
    <w:rsid w:val="00EE5BE1"/>
    <w:rsid w:val="00F0262B"/>
    <w:rsid w:val="00F03C9B"/>
    <w:rsid w:val="00F16170"/>
    <w:rsid w:val="00F60B64"/>
    <w:rsid w:val="00F829BE"/>
    <w:rsid w:val="00FB0C1F"/>
    <w:rsid w:val="00FB4BD3"/>
    <w:rsid w:val="00FC1CCA"/>
    <w:rsid w:val="00FE148A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7EAFB"/>
  <w15:docId w15:val="{CCB3736D-3D81-4BF7-A23C-DBE5A33B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5F"/>
  </w:style>
  <w:style w:type="paragraph" w:styleId="Ttulo1">
    <w:name w:val="heading 1"/>
    <w:basedOn w:val="Normal"/>
    <w:next w:val="Normal"/>
    <w:link w:val="Ttulo1Car"/>
    <w:uiPriority w:val="9"/>
    <w:qFormat/>
    <w:rsid w:val="000A0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0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0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6">
    <w:name w:val="pa6"/>
    <w:basedOn w:val="Normal"/>
    <w:rsid w:val="0041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123DB"/>
  </w:style>
  <w:style w:type="character" w:styleId="Hipervnculo">
    <w:name w:val="Hyperlink"/>
    <w:basedOn w:val="Fuentedeprrafopredeter"/>
    <w:uiPriority w:val="99"/>
    <w:unhideWhenUsed/>
    <w:rsid w:val="004123D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123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23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23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3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3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3D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A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0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A0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A0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DC1"/>
  </w:style>
  <w:style w:type="paragraph" w:styleId="Piedepgina">
    <w:name w:val="footer"/>
    <w:basedOn w:val="Normal"/>
    <w:link w:val="PiedepginaCar"/>
    <w:uiPriority w:val="99"/>
    <w:unhideWhenUsed/>
    <w:rsid w:val="000A0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DC1"/>
  </w:style>
  <w:style w:type="table" w:styleId="Tablaconcuadrcula">
    <w:name w:val="Table Grid"/>
    <w:basedOn w:val="Tablanormal"/>
    <w:uiPriority w:val="59"/>
    <w:rsid w:val="000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F01CB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F01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F01C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F01CB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unhideWhenUsed/>
    <w:rsid w:val="00EB7B5E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7B5E"/>
    <w:rPr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A63B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8D04-0DB9-44BE-9A2E-429E0841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3376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20</cp:revision>
  <cp:lastPrinted>2018-06-29T01:36:00Z</cp:lastPrinted>
  <dcterms:created xsi:type="dcterms:W3CDTF">2018-01-25T19:22:00Z</dcterms:created>
  <dcterms:modified xsi:type="dcterms:W3CDTF">2019-06-14T19:50:00Z</dcterms:modified>
</cp:coreProperties>
</file>