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2665" w:rsidR="00223185" w:rsidP="410C4D98" w:rsidRDefault="1FCC0075" w14:paraId="672A6659" w14:textId="6903635E">
      <w:pPr>
        <w:ind w:left="677" w:firstLine="0"/>
        <w:jc w:val="both"/>
        <w:rPr>
          <w:rFonts w:ascii="Arial" w:hAnsi="Arial" w:cs="Arial"/>
          <w:sz w:val="24"/>
          <w:szCs w:val="24"/>
        </w:rPr>
      </w:pPr>
      <w:r w:rsidRPr="410C4D98">
        <w:rPr>
          <w:rFonts w:ascii="Arial" w:hAnsi="Arial" w:cs="Arial"/>
          <w:sz w:val="24"/>
          <w:szCs w:val="24"/>
        </w:rPr>
        <w:t xml:space="preserve">                       </w:t>
      </w:r>
      <w:r w:rsidRPr="410C4D98">
        <w:rPr>
          <w:rFonts w:ascii="Arial" w:hAnsi="Arial" w:cs="Arial"/>
          <w:b/>
          <w:bCs/>
          <w:sz w:val="24"/>
          <w:szCs w:val="24"/>
        </w:rPr>
        <w:t>LINEAMIENTOS PARA LA GESTIÓN Y USO DEL ACCESO REMOTO</w:t>
      </w:r>
    </w:p>
    <w:p w:rsidR="000E2665" w:rsidP="000E2665" w:rsidRDefault="000E2665" w14:paraId="5F6C6ED1" w14:textId="77777777">
      <w:pPr>
        <w:jc w:val="both"/>
        <w:rPr>
          <w:rFonts w:ascii="Arial" w:hAnsi="Arial" w:cs="Arial"/>
          <w:sz w:val="24"/>
          <w:szCs w:val="24"/>
        </w:rPr>
      </w:pPr>
    </w:p>
    <w:p w:rsidRPr="00D25D2F" w:rsidR="003310BC" w:rsidP="4C9D6F22" w:rsidRDefault="00BE0487" w14:paraId="0E27B00A" w14:textId="712FA6F2">
      <w:pPr>
        <w:ind w:left="0" w:firstLine="270"/>
        <w:jc w:val="both"/>
        <w:rPr>
          <w:rFonts w:ascii="Arial" w:hAnsi="Arial" w:cs="Arial"/>
          <w:b/>
          <w:bCs/>
          <w:sz w:val="24"/>
          <w:szCs w:val="24"/>
        </w:rPr>
      </w:pPr>
      <w:r w:rsidRPr="4C9D6F22">
        <w:rPr>
          <w:rFonts w:ascii="Arial" w:hAnsi="Arial" w:cs="Arial"/>
          <w:b/>
          <w:bCs/>
          <w:sz w:val="24"/>
          <w:szCs w:val="24"/>
        </w:rPr>
        <w:t>OBJETIVO</w:t>
      </w:r>
    </w:p>
    <w:p w:rsidRPr="00D25D2F" w:rsidR="00973CC5" w:rsidP="000E2665" w:rsidRDefault="00973CC5" w14:paraId="4B94D5A5" w14:textId="77777777">
      <w:pPr>
        <w:jc w:val="both"/>
        <w:rPr>
          <w:rFonts w:ascii="Arial" w:hAnsi="Arial" w:cs="Arial"/>
          <w:sz w:val="24"/>
          <w:szCs w:val="24"/>
        </w:rPr>
      </w:pPr>
    </w:p>
    <w:p w:rsidRPr="00D25D2F" w:rsidR="005F4EC6" w:rsidP="000E2665" w:rsidRDefault="49BEA6E7" w14:paraId="35BFEF90" w14:textId="471711B7">
      <w:pPr>
        <w:jc w:val="both"/>
      </w:pPr>
      <w:r w:rsidRPr="410C4D98">
        <w:rPr>
          <w:rFonts w:ascii="Arial" w:hAnsi="Arial" w:eastAsia="Arial" w:cs="Arial"/>
          <w:sz w:val="24"/>
          <w:szCs w:val="24"/>
        </w:rPr>
        <w:t xml:space="preserve">Establecer un marco orientador para la gestión del acceso remoto a los servicios informáticos y recursos institucionales de la Universidad Católica de Manizales, mediante un protocolo claro, seguro y estandarizado. Este lineamiento tiene como propósito principal garantizar que dicho acceso se lleve a cabo en estricto cumplimiento de los lineamientos de seguridad de la información, velando por la </w:t>
      </w:r>
      <w:r w:rsidRPr="410C4D98">
        <w:rPr>
          <w:rFonts w:ascii="Arial" w:hAnsi="Arial" w:eastAsia="Arial" w:cs="Arial"/>
          <w:b/>
          <w:bCs/>
          <w:sz w:val="24"/>
          <w:szCs w:val="24"/>
        </w:rPr>
        <w:t>disponibilidad, integridad y confidencialidad</w:t>
      </w:r>
      <w:r w:rsidRPr="410C4D98">
        <w:rPr>
          <w:rFonts w:ascii="Arial" w:hAnsi="Arial" w:eastAsia="Arial" w:cs="Arial"/>
          <w:sz w:val="24"/>
          <w:szCs w:val="24"/>
        </w:rPr>
        <w:t xml:space="preserve"> de los activos institucionales. De igual forma, busca asegurar la trazabilidad de las solicitudes, la validación de la necesidad del acceso por parte de los responsables designados y la implementación de controles técnicos adecuados que salvaguarden la infraestructura tecnológica de la Universidad</w:t>
      </w:r>
    </w:p>
    <w:p w:rsidR="410C4D98" w:rsidP="410C4D98" w:rsidRDefault="410C4D98" w14:paraId="3326A8BD" w14:textId="0C86E07C">
      <w:pPr>
        <w:jc w:val="both"/>
        <w:rPr>
          <w:rFonts w:ascii="Arial" w:hAnsi="Arial" w:eastAsia="Arial" w:cs="Arial"/>
          <w:sz w:val="24"/>
          <w:szCs w:val="24"/>
        </w:rPr>
      </w:pPr>
    </w:p>
    <w:p w:rsidRPr="00D25D2F" w:rsidR="005F4EC6" w:rsidP="410C4D98" w:rsidRDefault="00C232D7" w14:paraId="480909A1" w14:textId="52F5E029">
      <w:pPr>
        <w:jc w:val="both"/>
        <w:rPr>
          <w:rFonts w:ascii="Arial" w:hAnsi="Arial" w:cs="Arial"/>
          <w:b/>
          <w:bCs/>
          <w:sz w:val="24"/>
          <w:szCs w:val="24"/>
        </w:rPr>
      </w:pPr>
      <w:r w:rsidRPr="410C4D98">
        <w:rPr>
          <w:rFonts w:ascii="Arial" w:hAnsi="Arial" w:cs="Arial"/>
          <w:b/>
          <w:bCs/>
          <w:sz w:val="24"/>
          <w:szCs w:val="24"/>
        </w:rPr>
        <w:t>ALCANCE</w:t>
      </w:r>
    </w:p>
    <w:p w:rsidRPr="00D25D2F" w:rsidR="00C232D7" w:rsidP="410C4D98" w:rsidRDefault="526B61D4" w14:paraId="5DE2545A" w14:textId="768AFEBD">
      <w:pPr>
        <w:spacing w:before="240" w:after="240"/>
        <w:jc w:val="both"/>
      </w:pPr>
      <w:r w:rsidRPr="410C4D98">
        <w:rPr>
          <w:rFonts w:ascii="Arial" w:hAnsi="Arial" w:eastAsia="Arial" w:cs="Arial"/>
          <w:sz w:val="24"/>
          <w:szCs w:val="24"/>
        </w:rPr>
        <w:t>El presente lineamiento aplica a todas las actividades asociadas con el acceso remoto a los recursos y servicios tecnológicos de la Universidad Católica de Manizales (UCM), brindado a miembros de la comunidad universitaria, colaboradores o proveedores que, por razones justificadas, requieran conexión remota a equipos físicos ubicados en las instalaciones o a servidores institucionales.</w:t>
      </w:r>
    </w:p>
    <w:p w:rsidRPr="00D25D2F" w:rsidR="00C232D7" w:rsidP="410C4D98" w:rsidRDefault="526B61D4" w14:paraId="62004FDA" w14:textId="41B1A21D">
      <w:pPr>
        <w:spacing w:before="240" w:after="240"/>
        <w:jc w:val="both"/>
      </w:pPr>
      <w:r w:rsidRPr="410C4D98">
        <w:rPr>
          <w:rFonts w:ascii="Arial" w:hAnsi="Arial" w:eastAsia="Arial" w:cs="Arial"/>
          <w:sz w:val="24"/>
          <w:szCs w:val="24"/>
        </w:rPr>
        <w:t>Este acceso se proporciona a través de mecanismos como la Red Privada Virtual (VPN), herramienta que permite asegurar la continuidad operativa de la Universidad, pero que, al mismo tiempo, representa riesgos que deben ser gestionados adecuadamente. Por ello, este lineamiento ha sido estructurado conforme a buenas prácticas de seguridad de la información, en concordancia con los lineamientos de la norma ISO/IEC 27001.</w:t>
      </w:r>
    </w:p>
    <w:p w:rsidRPr="00D25D2F" w:rsidR="00C232D7" w:rsidP="410C4D98" w:rsidRDefault="526B61D4" w14:paraId="2A7E3FA9" w14:textId="74990FB7">
      <w:pPr>
        <w:spacing w:before="240" w:after="240"/>
        <w:jc w:val="both"/>
      </w:pPr>
      <w:r w:rsidRPr="410C4D98">
        <w:rPr>
          <w:rFonts w:ascii="Arial" w:hAnsi="Arial" w:eastAsia="Arial" w:cs="Arial"/>
          <w:sz w:val="24"/>
          <w:szCs w:val="24"/>
        </w:rPr>
        <w:t>El lineamiento comprende desde la presentación formal de la solicitud de acceso remoto, su validación por parte de la Unidad de Sistemas de Información, la configuración técnica por la Unidad de Redes, la asignación de credenciales (temporales o permanentes), el uso supervisado, el monitoreo, el registro de actividades, hasta la finalización de la sesión y el cierre del acceso. Asimismo, incluye la revocación o desactivación de accesos otorgados cuando se cumpla el propósito de la conexión o se detecte algún incumplimiento de las disposiciones institucionales de seguridad.</w:t>
      </w:r>
    </w:p>
    <w:p w:rsidRPr="00D25D2F" w:rsidR="00C232D7" w:rsidP="000E2665" w:rsidRDefault="73351E17" w14:paraId="0CA8DE8A" w14:textId="3469E98C">
      <w:pPr>
        <w:jc w:val="both"/>
      </w:pPr>
      <w:r w:rsidRPr="410C4D98">
        <w:rPr>
          <w:rFonts w:ascii="Arial" w:hAnsi="Arial" w:eastAsia="Arial" w:cs="Arial"/>
          <w:sz w:val="24"/>
          <w:szCs w:val="24"/>
        </w:rPr>
        <w:t>En consecuencia, el presente lineamiento establece los pasos que deben seguirse para solicitar, aprobar, habilitar y supervisar el acceso remoto a los recursos institucionales. Cada etapa del proceso ha sido diseñada para garantizar la protección de la información, el cumplimiento de los controles establecidos por la Universidad y la trazabilidad de las acciones realizadas por los usuarios autorizados.</w:t>
      </w:r>
    </w:p>
    <w:p w:rsidR="00C232D7" w:rsidP="410C4D98" w:rsidRDefault="3FD78B57" w14:paraId="27BF7B5F" w14:textId="0366C56B">
      <w:pPr>
        <w:pStyle w:val="Heading3"/>
        <w:spacing w:before="281" w:after="281"/>
        <w:jc w:val="both"/>
        <w:rPr>
          <w:rFonts w:ascii="Arial" w:hAnsi="Arial" w:eastAsia="Arial" w:cs="Arial"/>
          <w:b/>
          <w:bCs/>
          <w:color w:val="000000" w:themeColor="text1"/>
          <w:sz w:val="24"/>
          <w:szCs w:val="24"/>
        </w:rPr>
      </w:pPr>
      <w:r w:rsidRPr="410C4D98">
        <w:rPr>
          <w:rFonts w:ascii="Arial" w:hAnsi="Arial" w:eastAsia="Arial" w:cs="Arial"/>
          <w:b/>
          <w:bCs/>
          <w:color w:val="000000" w:themeColor="text1"/>
          <w:sz w:val="24"/>
          <w:szCs w:val="24"/>
        </w:rPr>
        <w:t>Proceso para la Gestión del Acceso Remoto</w:t>
      </w:r>
    </w:p>
    <w:p w:rsidR="00C232D7" w:rsidP="410C4D98" w:rsidRDefault="3FD78B57" w14:paraId="35131B2A" w14:textId="166F1135">
      <w:pPr>
        <w:spacing w:before="240" w:after="240"/>
        <w:jc w:val="both"/>
      </w:pPr>
      <w:r w:rsidRPr="410C4D98">
        <w:rPr>
          <w:rFonts w:ascii="Arial" w:hAnsi="Arial" w:eastAsia="Arial" w:cs="Arial"/>
          <w:sz w:val="24"/>
          <w:szCs w:val="24"/>
        </w:rPr>
        <w:t>El proceso para autorizar y habilitar el acceso remoto a los recursos tecnológicos de la Universidad Católica de Manizales está compuesto por las siguientes etapas:</w:t>
      </w:r>
    </w:p>
    <w:p w:rsidR="00C232D7" w:rsidP="410C4D98" w:rsidRDefault="3FD78B57" w14:paraId="100D9DCB" w14:textId="35F2AA57">
      <w:pPr>
        <w:pStyle w:val="Heading3"/>
        <w:spacing w:before="281" w:after="281"/>
        <w:jc w:val="both"/>
        <w:rPr>
          <w:rFonts w:ascii="Arial" w:hAnsi="Arial" w:eastAsia="Arial" w:cs="Arial"/>
          <w:b/>
          <w:bCs/>
          <w:color w:val="000000" w:themeColor="text1"/>
          <w:sz w:val="24"/>
          <w:szCs w:val="24"/>
        </w:rPr>
      </w:pPr>
      <w:r w:rsidRPr="410C4D98">
        <w:rPr>
          <w:rFonts w:ascii="Arial" w:hAnsi="Arial" w:eastAsia="Arial" w:cs="Arial"/>
          <w:b/>
          <w:bCs/>
          <w:color w:val="000000" w:themeColor="text1"/>
          <w:sz w:val="24"/>
          <w:szCs w:val="24"/>
        </w:rPr>
        <w:t>1. Solicitud de acceso</w:t>
      </w:r>
    </w:p>
    <w:p w:rsidR="00C232D7" w:rsidP="410C4D98" w:rsidRDefault="3FD78B57" w14:paraId="3748FA3C" w14:textId="181BEEA5">
      <w:pPr>
        <w:spacing w:before="240" w:after="240"/>
        <w:jc w:val="both"/>
        <w:rPr>
          <w:rFonts w:ascii="Arial" w:hAnsi="Arial" w:eastAsia="Arial" w:cs="Arial"/>
          <w:sz w:val="24"/>
          <w:szCs w:val="24"/>
        </w:rPr>
      </w:pPr>
      <w:r w:rsidRPr="410C4D98">
        <w:rPr>
          <w:rFonts w:ascii="Arial" w:hAnsi="Arial" w:eastAsia="Arial" w:cs="Arial"/>
          <w:sz w:val="24"/>
          <w:szCs w:val="24"/>
        </w:rPr>
        <w:t xml:space="preserve">El usuario interesado deberá enviar una solicitud formal a su jefe inmediato, indicando la razón del requerimiento, el recurso al que desea acceder, la fecha y hora de inicio, y la fecha y hora estimada de finalización del acceso. Esta solicitud podrá realizarse mediante correo electrónico institucional o </w:t>
      </w:r>
      <w:r w:rsidRPr="410C4D98" w:rsidR="2D200AD9">
        <w:rPr>
          <w:rFonts w:ascii="Arial" w:hAnsi="Arial" w:eastAsia="Arial" w:cs="Arial"/>
          <w:sz w:val="24"/>
          <w:szCs w:val="24"/>
        </w:rPr>
        <w:t>SAIA</w:t>
      </w:r>
      <w:r w:rsidRPr="410C4D98">
        <w:rPr>
          <w:rFonts w:ascii="Arial" w:hAnsi="Arial" w:eastAsia="Arial" w:cs="Arial"/>
          <w:sz w:val="24"/>
          <w:szCs w:val="24"/>
        </w:rPr>
        <w:t>.</w:t>
      </w:r>
    </w:p>
    <w:p w:rsidR="00C232D7" w:rsidP="410C4D98" w:rsidRDefault="3FD78B57" w14:paraId="09D6D452" w14:textId="1527B4D0">
      <w:pPr>
        <w:pStyle w:val="Heading3"/>
        <w:spacing w:before="281" w:after="281"/>
        <w:jc w:val="both"/>
        <w:rPr>
          <w:rFonts w:ascii="Arial" w:hAnsi="Arial" w:eastAsia="Arial" w:cs="Arial"/>
          <w:b/>
          <w:bCs/>
          <w:color w:val="000000" w:themeColor="text1"/>
          <w:sz w:val="24"/>
          <w:szCs w:val="24"/>
        </w:rPr>
      </w:pPr>
      <w:r w:rsidRPr="410C4D98">
        <w:rPr>
          <w:rFonts w:ascii="Arial" w:hAnsi="Arial" w:eastAsia="Arial" w:cs="Arial"/>
          <w:b/>
          <w:bCs/>
          <w:color w:val="000000" w:themeColor="text1"/>
          <w:sz w:val="24"/>
          <w:szCs w:val="24"/>
        </w:rPr>
        <w:t>2. Análisis y validación por parte del jefe inmediato</w:t>
      </w:r>
    </w:p>
    <w:p w:rsidR="00C232D7" w:rsidP="410C4D98" w:rsidRDefault="3FD78B57" w14:paraId="72F26F35" w14:textId="4187B587">
      <w:pPr>
        <w:spacing w:before="240" w:after="240"/>
        <w:jc w:val="both"/>
        <w:rPr>
          <w:rFonts w:ascii="Arial" w:hAnsi="Arial" w:eastAsia="Arial" w:cs="Arial"/>
          <w:sz w:val="24"/>
          <w:szCs w:val="24"/>
        </w:rPr>
      </w:pPr>
      <w:r w:rsidRPr="410C4D98">
        <w:rPr>
          <w:rFonts w:ascii="Arial" w:hAnsi="Arial" w:eastAsia="Arial" w:cs="Arial"/>
          <w:sz w:val="24"/>
          <w:szCs w:val="24"/>
        </w:rPr>
        <w:t>El jefe inmediato evaluará la necesidad del acceso remoto, la sensibilidad de la información a la que se accederá, y si corresponde con las funciones del solicitante. En caso de aprobación, la solicitud será enviada a la Unidad de Sistemas</w:t>
      </w:r>
      <w:r w:rsidRPr="410C4D98" w:rsidR="2AB4E65B">
        <w:rPr>
          <w:rFonts w:ascii="Arial" w:hAnsi="Arial" w:eastAsia="Arial" w:cs="Arial"/>
          <w:sz w:val="24"/>
          <w:szCs w:val="24"/>
        </w:rPr>
        <w:t xml:space="preserve"> </w:t>
      </w:r>
      <w:r w:rsidRPr="410C4D98">
        <w:rPr>
          <w:rFonts w:ascii="Arial" w:hAnsi="Arial" w:eastAsia="Arial" w:cs="Arial"/>
          <w:sz w:val="24"/>
          <w:szCs w:val="24"/>
        </w:rPr>
        <w:t>a través de la</w:t>
      </w:r>
      <w:r w:rsidRPr="410C4D98" w:rsidR="1EF90BA7">
        <w:rPr>
          <w:rFonts w:ascii="Arial" w:hAnsi="Arial" w:eastAsia="Arial" w:cs="Arial"/>
          <w:sz w:val="24"/>
          <w:szCs w:val="24"/>
        </w:rPr>
        <w:t xml:space="preserve"> herramienta de </w:t>
      </w:r>
      <w:r w:rsidRPr="410C4D98">
        <w:rPr>
          <w:rFonts w:ascii="Arial" w:hAnsi="Arial" w:eastAsia="Arial" w:cs="Arial"/>
          <w:sz w:val="24"/>
          <w:szCs w:val="24"/>
        </w:rPr>
        <w:t>mesa de ayuda</w:t>
      </w:r>
      <w:r w:rsidRPr="410C4D98" w:rsidR="10037026">
        <w:rPr>
          <w:rFonts w:ascii="Arial" w:hAnsi="Arial" w:eastAsia="Arial" w:cs="Arial"/>
          <w:sz w:val="24"/>
          <w:szCs w:val="24"/>
        </w:rPr>
        <w:t>, SAIA</w:t>
      </w:r>
      <w:r w:rsidRPr="410C4D98">
        <w:rPr>
          <w:rFonts w:ascii="Arial" w:hAnsi="Arial" w:eastAsia="Arial" w:cs="Arial"/>
          <w:sz w:val="24"/>
          <w:szCs w:val="24"/>
        </w:rPr>
        <w:t xml:space="preserve"> o correo electrónico institucional.</w:t>
      </w:r>
    </w:p>
    <w:p w:rsidR="00C232D7" w:rsidP="410C4D98" w:rsidRDefault="3FD78B57" w14:paraId="5D9454A7" w14:textId="209403E1">
      <w:pPr>
        <w:pStyle w:val="Heading3"/>
        <w:spacing w:before="281" w:after="281"/>
        <w:jc w:val="both"/>
        <w:rPr>
          <w:rFonts w:ascii="Arial" w:hAnsi="Arial" w:eastAsia="Arial" w:cs="Arial"/>
          <w:b/>
          <w:bCs/>
          <w:color w:val="000000" w:themeColor="text1"/>
          <w:sz w:val="24"/>
          <w:szCs w:val="24"/>
        </w:rPr>
      </w:pPr>
      <w:r w:rsidRPr="410C4D98">
        <w:rPr>
          <w:rFonts w:ascii="Arial" w:hAnsi="Arial" w:eastAsia="Arial" w:cs="Arial"/>
          <w:b/>
          <w:bCs/>
          <w:color w:val="000000" w:themeColor="text1"/>
          <w:sz w:val="24"/>
          <w:szCs w:val="24"/>
        </w:rPr>
        <w:t>3. Evaluación técnica de la solicitud</w:t>
      </w:r>
    </w:p>
    <w:p w:rsidR="00C232D7" w:rsidP="410C4D98" w:rsidRDefault="3FD78B57" w14:paraId="23A4B5D6" w14:textId="2286B901">
      <w:pPr>
        <w:spacing w:before="240" w:after="240"/>
        <w:jc w:val="both"/>
      </w:pPr>
      <w:r w:rsidRPr="410C4D98">
        <w:rPr>
          <w:rFonts w:ascii="Arial" w:hAnsi="Arial" w:eastAsia="Arial" w:cs="Arial"/>
          <w:sz w:val="24"/>
          <w:szCs w:val="24"/>
        </w:rPr>
        <w:t>La Unidad de Sistemas analizará la solicitud recibida, revisará su viabilidad técnica, y escalará el caso a la Unidad de Redes para su configuración, siempre que cumpla con los criterios de seguridad y justificación operativa.</w:t>
      </w:r>
    </w:p>
    <w:p w:rsidR="00C232D7" w:rsidP="410C4D98" w:rsidRDefault="3FD78B57" w14:paraId="4768E6C4" w14:textId="499C057C">
      <w:pPr>
        <w:pStyle w:val="Heading3"/>
        <w:spacing w:before="281" w:after="281"/>
        <w:jc w:val="both"/>
        <w:rPr>
          <w:rFonts w:ascii="Arial" w:hAnsi="Arial" w:eastAsia="Arial" w:cs="Arial"/>
          <w:b/>
          <w:bCs/>
          <w:color w:val="000000" w:themeColor="text1"/>
          <w:sz w:val="24"/>
          <w:szCs w:val="24"/>
        </w:rPr>
      </w:pPr>
      <w:r w:rsidRPr="410C4D98">
        <w:rPr>
          <w:rFonts w:ascii="Arial" w:hAnsi="Arial" w:eastAsia="Arial" w:cs="Arial"/>
          <w:b/>
          <w:bCs/>
          <w:color w:val="000000" w:themeColor="text1"/>
          <w:sz w:val="24"/>
          <w:szCs w:val="24"/>
        </w:rPr>
        <w:t>4. Aprobación o rechazo del acceso remoto</w:t>
      </w:r>
    </w:p>
    <w:p w:rsidR="00C232D7" w:rsidP="410C4D98" w:rsidRDefault="3FD78B57" w14:paraId="5C1FC700" w14:textId="28D3CC9F">
      <w:pPr>
        <w:spacing w:before="240" w:after="240"/>
        <w:jc w:val="both"/>
        <w:rPr>
          <w:rFonts w:ascii="Arial" w:hAnsi="Arial" w:eastAsia="Arial" w:cs="Arial"/>
          <w:sz w:val="24"/>
          <w:szCs w:val="24"/>
        </w:rPr>
      </w:pPr>
      <w:r w:rsidRPr="410C4D98">
        <w:rPr>
          <w:rFonts w:ascii="Arial" w:hAnsi="Arial" w:eastAsia="Arial" w:cs="Arial"/>
          <w:sz w:val="24"/>
          <w:szCs w:val="24"/>
        </w:rPr>
        <w:t xml:space="preserve">Una vez realizada la evaluación técnica, la solicitud podrá ser aprobada o rechazada. En caso de aprobación, se coordinará la configuración del acceso remoto con los permisos mínimos requeridos para cumplir con la solicitud. La asignación de credenciales y configuraciones de VPN será gestionada por el ingeniero </w:t>
      </w:r>
      <w:r w:rsidRPr="410C4D98" w:rsidR="301A190B">
        <w:rPr>
          <w:rFonts w:ascii="Arial" w:hAnsi="Arial" w:eastAsia="Arial" w:cs="Arial"/>
          <w:sz w:val="24"/>
          <w:szCs w:val="24"/>
        </w:rPr>
        <w:t>de redes</w:t>
      </w:r>
      <w:r w:rsidRPr="410C4D98">
        <w:rPr>
          <w:rFonts w:ascii="Arial" w:hAnsi="Arial" w:eastAsia="Arial" w:cs="Arial"/>
          <w:sz w:val="24"/>
          <w:szCs w:val="24"/>
        </w:rPr>
        <w:t>, quien además notificará al usuario las instrucciones de acceso.</w:t>
      </w:r>
    </w:p>
    <w:p w:rsidR="00C232D7" w:rsidP="410C4D98" w:rsidRDefault="3FD78B57" w14:paraId="7391338C" w14:textId="6012BE1A">
      <w:pPr>
        <w:pStyle w:val="Heading3"/>
        <w:spacing w:before="281" w:after="281"/>
        <w:jc w:val="both"/>
        <w:rPr>
          <w:rFonts w:ascii="Arial" w:hAnsi="Arial" w:eastAsia="Arial" w:cs="Arial"/>
          <w:b/>
          <w:bCs/>
          <w:color w:val="000000" w:themeColor="text1"/>
          <w:sz w:val="24"/>
          <w:szCs w:val="24"/>
        </w:rPr>
      </w:pPr>
      <w:r w:rsidRPr="410C4D98">
        <w:rPr>
          <w:rFonts w:ascii="Arial" w:hAnsi="Arial" w:eastAsia="Arial" w:cs="Arial"/>
          <w:b/>
          <w:bCs/>
          <w:color w:val="000000" w:themeColor="text1"/>
          <w:sz w:val="24"/>
          <w:szCs w:val="24"/>
        </w:rPr>
        <w:t>5. Configuración y habilitación del acceso</w:t>
      </w:r>
    </w:p>
    <w:p w:rsidR="00C232D7" w:rsidP="410C4D98" w:rsidRDefault="3FD78B57" w14:paraId="4E3BBC85" w14:textId="6F08E535">
      <w:pPr>
        <w:spacing w:before="240" w:after="240"/>
        <w:jc w:val="both"/>
      </w:pPr>
      <w:r w:rsidRPr="410C4D98">
        <w:rPr>
          <w:rFonts w:ascii="Arial" w:hAnsi="Arial" w:eastAsia="Arial" w:cs="Arial"/>
          <w:sz w:val="24"/>
          <w:szCs w:val="24"/>
        </w:rPr>
        <w:t>El acceso se habilitará únicamente al equipo, carpeta de red o sistema específico solicitado, bajo un perfil de usuario estándar, con las restricciones necesarias y con medidas de seguridad tales como antivirus actualizado, autenticación segura y cifrado. El acceso remoto estará registrado, monitoreado y limitado al tiempo previamente autorizado.</w:t>
      </w:r>
    </w:p>
    <w:p w:rsidR="00C232D7" w:rsidP="410C4D98" w:rsidRDefault="3FD78B57" w14:paraId="2206CF6E" w14:textId="3DFBB3FE">
      <w:pPr>
        <w:pStyle w:val="Heading3"/>
        <w:spacing w:before="281" w:after="281"/>
        <w:jc w:val="both"/>
        <w:rPr>
          <w:rFonts w:ascii="Arial" w:hAnsi="Arial" w:eastAsia="Arial" w:cs="Arial"/>
          <w:b/>
          <w:bCs/>
          <w:color w:val="000000" w:themeColor="text1"/>
          <w:sz w:val="24"/>
          <w:szCs w:val="24"/>
        </w:rPr>
      </w:pPr>
      <w:r w:rsidRPr="410C4D98">
        <w:rPr>
          <w:rFonts w:ascii="Arial" w:hAnsi="Arial" w:eastAsia="Arial" w:cs="Arial"/>
          <w:b/>
          <w:bCs/>
          <w:color w:val="000000" w:themeColor="text1"/>
          <w:sz w:val="24"/>
          <w:szCs w:val="24"/>
        </w:rPr>
        <w:t>6. Seguimiento y finalización del acceso</w:t>
      </w:r>
    </w:p>
    <w:p w:rsidR="00C232D7" w:rsidP="410C4D98" w:rsidRDefault="3FD78B57" w14:paraId="49FBFC8E" w14:textId="165372FF">
      <w:pPr>
        <w:spacing w:before="240" w:after="240"/>
        <w:jc w:val="both"/>
      </w:pPr>
      <w:r w:rsidRPr="410C4D98">
        <w:rPr>
          <w:rFonts w:ascii="Arial" w:hAnsi="Arial" w:eastAsia="Arial" w:cs="Arial"/>
          <w:sz w:val="24"/>
          <w:szCs w:val="24"/>
        </w:rPr>
        <w:t>Una vez cumplido el tiempo autorizado para la conexión remota, se procederá a su cierre formal. En caso de requerirse una extensión, el usuario deberá realizar una nueva solicitud justificando la necesidad. Los accesos temporales serán revocados automáticamente, y cualquier configuración residual deberá ser deshabilitada por el usuario conforme a las directrices institucionales.</w:t>
      </w:r>
    </w:p>
    <w:p w:rsidR="00C232D7" w:rsidP="410C4D98" w:rsidRDefault="04A5F809" w14:paraId="3462947D" w14:textId="703EDDFA">
      <w:pPr>
        <w:pStyle w:val="Heading3"/>
        <w:spacing w:before="281" w:after="281"/>
        <w:jc w:val="both"/>
        <w:rPr>
          <w:rFonts w:ascii="Arial" w:hAnsi="Arial" w:eastAsia="Arial" w:cs="Arial"/>
          <w:b/>
          <w:bCs/>
          <w:color w:val="000000" w:themeColor="text1"/>
          <w:sz w:val="24"/>
          <w:szCs w:val="24"/>
        </w:rPr>
      </w:pPr>
      <w:r w:rsidRPr="410C4D98">
        <w:rPr>
          <w:rFonts w:asciiTheme="minorHAnsi" w:hAnsiTheme="minorHAnsi"/>
          <w:b/>
          <w:bCs/>
          <w:color w:val="000000" w:themeColor="text1"/>
          <w:sz w:val="24"/>
          <w:szCs w:val="24"/>
        </w:rPr>
        <w:t>Referencias</w:t>
      </w:r>
    </w:p>
    <w:p w:rsidR="00C232D7" w:rsidP="410C4D98" w:rsidRDefault="04A5F809" w14:paraId="48AAB64C" w14:textId="02BAD752">
      <w:pPr>
        <w:spacing w:before="240" w:after="240"/>
        <w:jc w:val="both"/>
      </w:pPr>
      <w:r w:rsidRPr="410C4D98">
        <w:rPr>
          <w:rFonts w:ascii="Arial" w:hAnsi="Arial" w:eastAsia="Arial" w:cs="Arial"/>
          <w:sz w:val="24"/>
          <w:szCs w:val="24"/>
        </w:rPr>
        <w:t xml:space="preserve">El presente lineamiento se fundamenta en las buenas prácticas internacionales de seguridad de la información establecidas en la norma </w:t>
      </w:r>
      <w:r w:rsidRPr="410C4D98">
        <w:rPr>
          <w:rFonts w:ascii="Arial" w:hAnsi="Arial" w:eastAsia="Arial" w:cs="Arial"/>
          <w:b/>
          <w:bCs/>
          <w:sz w:val="24"/>
          <w:szCs w:val="24"/>
        </w:rPr>
        <w:t>ISO/IEC 27001</w:t>
      </w:r>
      <w:r w:rsidRPr="410C4D98">
        <w:rPr>
          <w:rFonts w:ascii="Arial" w:hAnsi="Arial" w:eastAsia="Arial" w:cs="Arial"/>
          <w:sz w:val="24"/>
          <w:szCs w:val="24"/>
        </w:rPr>
        <w:t xml:space="preserve">, así como en las directrices operativas sugeridas por la norma complementaria </w:t>
      </w:r>
      <w:r w:rsidRPr="410C4D98">
        <w:rPr>
          <w:rFonts w:ascii="Arial" w:hAnsi="Arial" w:eastAsia="Arial" w:cs="Arial"/>
          <w:b/>
          <w:bCs/>
          <w:sz w:val="24"/>
          <w:szCs w:val="24"/>
        </w:rPr>
        <w:t>ISO/IEC 27002</w:t>
      </w:r>
      <w:r w:rsidRPr="410C4D98">
        <w:rPr>
          <w:rFonts w:ascii="Arial" w:hAnsi="Arial" w:eastAsia="Arial" w:cs="Arial"/>
          <w:sz w:val="24"/>
          <w:szCs w:val="24"/>
        </w:rPr>
        <w:t>, con el objetivo de fortalecer los mecanismos de control, acceso y trazabilidad en entornos de conexión remota. Estas referencias permiten alinear las acciones institucionales con estándares reconocidos a nivel global en materia de gestión de la seguridad de la información.</w:t>
      </w:r>
    </w:p>
    <w:p w:rsidR="002F434E" w:rsidP="00924B8F" w:rsidRDefault="41B032ED" w14:paraId="7BA284EE" w14:textId="77777777">
      <w:pPr>
        <w:spacing w:before="240" w:after="240" w:line="240" w:lineRule="auto"/>
        <w:ind w:left="283" w:hanging="11"/>
        <w:contextualSpacing/>
        <w:jc w:val="both"/>
        <w:rPr>
          <w:rFonts w:ascii="Arial" w:hAnsi="Arial" w:eastAsia="Arial" w:cs="Arial"/>
          <w:b/>
          <w:bCs/>
          <w:sz w:val="24"/>
          <w:szCs w:val="24"/>
        </w:rPr>
      </w:pPr>
      <w:r w:rsidRPr="410C4D98">
        <w:rPr>
          <w:rFonts w:ascii="Arial" w:hAnsi="Arial" w:eastAsia="Arial" w:cs="Arial"/>
          <w:b/>
          <w:bCs/>
          <w:sz w:val="24"/>
          <w:szCs w:val="24"/>
        </w:rPr>
        <w:t>Acceso remoto:</w:t>
      </w:r>
    </w:p>
    <w:p w:rsidR="00C232D7" w:rsidP="00924B8F" w:rsidRDefault="41B032ED" w14:paraId="7D879C5A" w14:textId="3CC7CC68">
      <w:pPr>
        <w:spacing w:before="240" w:after="240" w:line="240" w:lineRule="auto"/>
        <w:ind w:left="283" w:hanging="11"/>
        <w:contextualSpacing/>
        <w:jc w:val="both"/>
      </w:pPr>
      <w:r w:rsidRPr="410C4D98">
        <w:rPr>
          <w:rFonts w:ascii="Arial" w:hAnsi="Arial" w:eastAsia="Arial" w:cs="Arial"/>
          <w:sz w:val="24"/>
          <w:szCs w:val="24"/>
        </w:rPr>
        <w:t>Conexión a los sistemas o recursos tecnológicos de la universidad desde una ubicación externa, a través de herramientas y protocolos seguros.</w:t>
      </w:r>
    </w:p>
    <w:p w:rsidR="00924B8F" w:rsidP="410C4D98" w:rsidRDefault="00924B8F" w14:paraId="394150B9" w14:textId="77777777">
      <w:pPr>
        <w:spacing w:before="240" w:after="240"/>
        <w:jc w:val="both"/>
        <w:rPr>
          <w:rFonts w:ascii="Arial" w:hAnsi="Arial" w:eastAsia="Arial" w:cs="Arial"/>
          <w:b/>
          <w:bCs/>
          <w:sz w:val="24"/>
          <w:szCs w:val="24"/>
        </w:rPr>
      </w:pPr>
    </w:p>
    <w:p w:rsidR="00C232D7" w:rsidP="410C4D98" w:rsidRDefault="41B032ED" w14:paraId="1276C783" w14:textId="3E82C160">
      <w:pPr>
        <w:spacing w:before="240" w:after="240"/>
        <w:jc w:val="both"/>
      </w:pPr>
      <w:r w:rsidRPr="410C4D98">
        <w:rPr>
          <w:rFonts w:ascii="Arial" w:hAnsi="Arial" w:eastAsia="Arial" w:cs="Arial"/>
          <w:b/>
          <w:bCs/>
          <w:sz w:val="24"/>
          <w:szCs w:val="24"/>
        </w:rPr>
        <w:t>Autenticación:</w:t>
      </w:r>
      <w:r w:rsidR="00C232D7">
        <w:br/>
      </w:r>
      <w:r w:rsidRPr="410C4D98">
        <w:rPr>
          <w:rFonts w:ascii="Arial" w:hAnsi="Arial" w:eastAsia="Arial" w:cs="Arial"/>
          <w:sz w:val="24"/>
          <w:szCs w:val="24"/>
        </w:rPr>
        <w:t>Proceso mediante el cual se verifica la identidad de un usuario antes de permitir el acceso a sistemas o servicios.</w:t>
      </w:r>
    </w:p>
    <w:p w:rsidR="00C232D7" w:rsidP="410C4D98" w:rsidRDefault="41B032ED" w14:paraId="6D5887B1" w14:textId="200D32CE">
      <w:pPr>
        <w:spacing w:before="240" w:after="240"/>
        <w:jc w:val="both"/>
      </w:pPr>
      <w:r w:rsidRPr="410C4D98">
        <w:rPr>
          <w:rFonts w:ascii="Arial" w:hAnsi="Arial" w:eastAsia="Arial" w:cs="Arial"/>
          <w:b/>
          <w:bCs/>
          <w:sz w:val="24"/>
          <w:szCs w:val="24"/>
        </w:rPr>
        <w:t>Confidencialidad:</w:t>
      </w:r>
      <w:r w:rsidR="00C232D7">
        <w:br/>
      </w:r>
      <w:r w:rsidRPr="410C4D98">
        <w:rPr>
          <w:rFonts w:ascii="Arial" w:hAnsi="Arial" w:eastAsia="Arial" w:cs="Arial"/>
          <w:sz w:val="24"/>
          <w:szCs w:val="24"/>
        </w:rPr>
        <w:t>Propiedad de la información que garantiza que solo las personas autorizadas puedan acceder a ella.</w:t>
      </w:r>
    </w:p>
    <w:p w:rsidR="00C232D7" w:rsidP="410C4D98" w:rsidRDefault="41B032ED" w14:paraId="4A5F5834" w14:textId="0096D0E9">
      <w:pPr>
        <w:spacing w:before="240" w:after="240"/>
        <w:jc w:val="both"/>
      </w:pPr>
      <w:r w:rsidRPr="410C4D98">
        <w:rPr>
          <w:rFonts w:ascii="Arial" w:hAnsi="Arial" w:eastAsia="Arial" w:cs="Arial"/>
          <w:b/>
          <w:bCs/>
          <w:sz w:val="24"/>
          <w:szCs w:val="24"/>
        </w:rPr>
        <w:t>Disponibilidad:</w:t>
      </w:r>
      <w:r w:rsidR="00C232D7">
        <w:br/>
      </w:r>
      <w:r w:rsidRPr="410C4D98">
        <w:rPr>
          <w:rFonts w:ascii="Arial" w:hAnsi="Arial" w:eastAsia="Arial" w:cs="Arial"/>
          <w:sz w:val="24"/>
          <w:szCs w:val="24"/>
        </w:rPr>
        <w:t>Cualidad que asegura que los sistemas, servicios y datos estén accesibles y funcionando cuando se necesiten.</w:t>
      </w:r>
    </w:p>
    <w:p w:rsidR="002F434E" w:rsidP="002F434E" w:rsidRDefault="41B032ED" w14:paraId="732F8356" w14:textId="77777777">
      <w:pPr>
        <w:spacing w:before="240" w:after="240" w:line="240" w:lineRule="auto"/>
        <w:ind w:left="283" w:hanging="11"/>
        <w:contextualSpacing/>
        <w:jc w:val="both"/>
        <w:rPr>
          <w:rFonts w:ascii="Arial" w:hAnsi="Arial" w:eastAsia="Arial" w:cs="Arial"/>
          <w:b/>
          <w:bCs/>
          <w:sz w:val="24"/>
          <w:szCs w:val="24"/>
        </w:rPr>
      </w:pPr>
      <w:r w:rsidRPr="410C4D98">
        <w:rPr>
          <w:rFonts w:ascii="Arial" w:hAnsi="Arial" w:eastAsia="Arial" w:cs="Arial"/>
          <w:b/>
          <w:bCs/>
          <w:sz w:val="24"/>
          <w:szCs w:val="24"/>
        </w:rPr>
        <w:t>Firewall (Cortafuegos):</w:t>
      </w:r>
    </w:p>
    <w:p w:rsidR="00C232D7" w:rsidP="002F434E" w:rsidRDefault="41B032ED" w14:paraId="2DF340CA" w14:textId="00CE6685">
      <w:pPr>
        <w:spacing w:before="240" w:after="240" w:line="240" w:lineRule="auto"/>
        <w:ind w:left="283" w:hanging="11"/>
        <w:contextualSpacing/>
        <w:jc w:val="both"/>
      </w:pPr>
      <w:r w:rsidRPr="410C4D98">
        <w:rPr>
          <w:rFonts w:ascii="Arial" w:hAnsi="Arial" w:eastAsia="Arial" w:cs="Arial"/>
          <w:sz w:val="24"/>
          <w:szCs w:val="24"/>
        </w:rPr>
        <w:t>Dispositivo o software que controla y filtra el tráfico de red entre diferentes zonas para proteger los sistemas de accesos no autorizados.</w:t>
      </w:r>
    </w:p>
    <w:p w:rsidR="00924B8F" w:rsidP="410C4D98" w:rsidRDefault="00924B8F" w14:paraId="48C239D2" w14:textId="77777777">
      <w:pPr>
        <w:spacing w:before="240" w:after="240"/>
        <w:jc w:val="both"/>
        <w:rPr>
          <w:rFonts w:ascii="Arial" w:hAnsi="Arial" w:eastAsia="Arial" w:cs="Arial"/>
          <w:b/>
          <w:bCs/>
          <w:sz w:val="24"/>
          <w:szCs w:val="24"/>
        </w:rPr>
      </w:pPr>
    </w:p>
    <w:p w:rsidR="00C232D7" w:rsidP="410C4D98" w:rsidRDefault="41B032ED" w14:paraId="6CCC4A9A" w14:textId="7C9A5BD7">
      <w:pPr>
        <w:spacing w:before="240" w:after="240"/>
        <w:jc w:val="both"/>
      </w:pPr>
      <w:r w:rsidRPr="410C4D98">
        <w:rPr>
          <w:rFonts w:ascii="Arial" w:hAnsi="Arial" w:eastAsia="Arial" w:cs="Arial"/>
          <w:b/>
          <w:bCs/>
          <w:sz w:val="24"/>
          <w:szCs w:val="24"/>
        </w:rPr>
        <w:t>Integridad:</w:t>
      </w:r>
      <w:r w:rsidR="00C232D7">
        <w:br/>
      </w:r>
      <w:r w:rsidRPr="410C4D98">
        <w:rPr>
          <w:rFonts w:ascii="Arial" w:hAnsi="Arial" w:eastAsia="Arial" w:cs="Arial"/>
          <w:sz w:val="24"/>
          <w:szCs w:val="24"/>
        </w:rPr>
        <w:t>Garantía de que la información no ha sido modificada de manera no autorizada, ya sea de forma accidental o maliciosa.</w:t>
      </w:r>
    </w:p>
    <w:p w:rsidR="002F434E" w:rsidP="00423ED6" w:rsidRDefault="41B032ED" w14:paraId="3E2F215E" w14:textId="77777777">
      <w:pPr>
        <w:spacing w:before="240" w:after="240" w:line="240" w:lineRule="auto"/>
        <w:ind w:left="283" w:hanging="11"/>
        <w:contextualSpacing/>
        <w:jc w:val="both"/>
        <w:rPr>
          <w:rFonts w:ascii="Arial" w:hAnsi="Arial" w:eastAsia="Arial" w:cs="Arial"/>
          <w:b/>
          <w:bCs/>
          <w:sz w:val="24"/>
          <w:szCs w:val="24"/>
        </w:rPr>
      </w:pPr>
      <w:r w:rsidRPr="410C4D98">
        <w:rPr>
          <w:rFonts w:ascii="Arial" w:hAnsi="Arial" w:eastAsia="Arial" w:cs="Arial"/>
          <w:b/>
          <w:bCs/>
          <w:sz w:val="24"/>
          <w:szCs w:val="24"/>
        </w:rPr>
        <w:t>Red privada virtual (VPN):</w:t>
      </w:r>
    </w:p>
    <w:p w:rsidR="00C232D7" w:rsidP="00423ED6" w:rsidRDefault="41B032ED" w14:paraId="42E3B42D" w14:textId="311FDBFB">
      <w:pPr>
        <w:spacing w:before="240" w:after="240" w:line="240" w:lineRule="auto"/>
        <w:ind w:left="283" w:hanging="11"/>
        <w:contextualSpacing/>
        <w:jc w:val="both"/>
        <w:rPr>
          <w:rFonts w:ascii="Arial" w:hAnsi="Arial" w:eastAsia="Arial" w:cs="Arial"/>
          <w:sz w:val="24"/>
          <w:szCs w:val="24"/>
        </w:rPr>
      </w:pPr>
      <w:r w:rsidRPr="410C4D98">
        <w:rPr>
          <w:rFonts w:ascii="Arial" w:hAnsi="Arial" w:eastAsia="Arial" w:cs="Arial"/>
          <w:sz w:val="24"/>
          <w:szCs w:val="24"/>
        </w:rPr>
        <w:t>Tecnología que permite establecer una conexión segura y cifrada entre el usuario y los recursos tecnológicos institucionales, a través de redes públicas o no confiables.</w:t>
      </w:r>
    </w:p>
    <w:p w:rsidR="00423ED6" w:rsidP="00423ED6" w:rsidRDefault="00423ED6" w14:paraId="2AE32FA4" w14:textId="77777777">
      <w:pPr>
        <w:spacing w:before="240" w:after="240" w:line="240" w:lineRule="auto"/>
        <w:ind w:left="283" w:hanging="11"/>
        <w:contextualSpacing/>
        <w:jc w:val="both"/>
      </w:pPr>
    </w:p>
    <w:p w:rsidR="002F434E" w:rsidP="00423ED6" w:rsidRDefault="41B032ED" w14:paraId="023B5013" w14:textId="77777777">
      <w:pPr>
        <w:spacing w:before="240" w:after="240" w:line="240" w:lineRule="auto"/>
        <w:ind w:left="283" w:hanging="11"/>
        <w:contextualSpacing/>
        <w:jc w:val="both"/>
        <w:rPr>
          <w:rFonts w:ascii="Arial" w:hAnsi="Arial" w:eastAsia="Arial" w:cs="Arial"/>
          <w:b/>
          <w:bCs/>
          <w:sz w:val="24"/>
          <w:szCs w:val="24"/>
        </w:rPr>
      </w:pPr>
      <w:r w:rsidRPr="410C4D98">
        <w:rPr>
          <w:rFonts w:ascii="Arial" w:hAnsi="Arial" w:eastAsia="Arial" w:cs="Arial"/>
          <w:b/>
          <w:bCs/>
          <w:sz w:val="24"/>
          <w:szCs w:val="24"/>
        </w:rPr>
        <w:t>Usuario autorizado:</w:t>
      </w:r>
    </w:p>
    <w:p w:rsidR="00C232D7" w:rsidP="00423ED6" w:rsidRDefault="41B032ED" w14:paraId="4DC72AC6" w14:textId="77FA549E">
      <w:pPr>
        <w:spacing w:before="240" w:after="240" w:line="240" w:lineRule="auto"/>
        <w:ind w:left="283" w:hanging="11"/>
        <w:contextualSpacing/>
        <w:jc w:val="both"/>
      </w:pPr>
      <w:r w:rsidRPr="410C4D98">
        <w:rPr>
          <w:rFonts w:ascii="Arial" w:hAnsi="Arial" w:eastAsia="Arial" w:cs="Arial"/>
          <w:sz w:val="24"/>
          <w:szCs w:val="24"/>
        </w:rPr>
        <w:t>Miembro de la comunidad universitaria (colaborador, proveedor, estudiante u otro) al que se le ha concedido permiso formal para acceder remotamente a los sistemas o recursos de la universidad.</w:t>
      </w:r>
    </w:p>
    <w:p w:rsidR="00C232D7" w:rsidP="410C4D98" w:rsidRDefault="00C232D7" w14:paraId="2CA37EBE" w14:textId="5F69865B">
      <w:pPr>
        <w:spacing w:before="240" w:after="240"/>
        <w:jc w:val="both"/>
        <w:rPr>
          <w:rFonts w:ascii="Arial" w:hAnsi="Arial" w:eastAsia="Arial" w:cs="Arial"/>
          <w:sz w:val="24"/>
          <w:szCs w:val="24"/>
        </w:rPr>
      </w:pPr>
    </w:p>
    <w:p w:rsidR="002F434E" w:rsidP="410C4D98" w:rsidRDefault="002F434E" w14:paraId="188F5473" w14:textId="77777777">
      <w:pPr>
        <w:spacing w:before="240" w:after="240"/>
        <w:jc w:val="both"/>
        <w:rPr>
          <w:rFonts w:ascii="Arial" w:hAnsi="Arial" w:eastAsia="Arial" w:cs="Arial"/>
          <w:sz w:val="24"/>
          <w:szCs w:val="24"/>
        </w:rPr>
      </w:pPr>
    </w:p>
    <w:p w:rsidR="00423ED6" w:rsidP="410C4D98" w:rsidRDefault="00423ED6" w14:paraId="7A3BD9F7" w14:textId="77777777">
      <w:pPr>
        <w:spacing w:before="240" w:after="240"/>
        <w:jc w:val="both"/>
        <w:rPr>
          <w:rFonts w:ascii="Arial" w:hAnsi="Arial" w:eastAsia="Arial" w:cs="Arial"/>
          <w:sz w:val="24"/>
          <w:szCs w:val="24"/>
        </w:rPr>
      </w:pPr>
    </w:p>
    <w:p w:rsidR="00423ED6" w:rsidP="410C4D98" w:rsidRDefault="00423ED6" w14:paraId="78873491" w14:textId="77777777">
      <w:pPr>
        <w:spacing w:before="240" w:after="240"/>
        <w:jc w:val="both"/>
        <w:rPr>
          <w:rFonts w:ascii="Arial" w:hAnsi="Arial" w:eastAsia="Arial" w:cs="Arial"/>
          <w:sz w:val="24"/>
          <w:szCs w:val="24"/>
        </w:rPr>
      </w:pPr>
    </w:p>
    <w:p w:rsidR="00C232D7" w:rsidP="410C4D98" w:rsidRDefault="00C232D7" w14:paraId="6195B31F" w14:textId="74688649">
      <w:pPr>
        <w:jc w:val="both"/>
        <w:rPr>
          <w:rFonts w:ascii="Arial" w:hAnsi="Arial" w:cs="Arial"/>
          <w:sz w:val="24"/>
          <w:szCs w:val="24"/>
        </w:rPr>
      </w:pPr>
    </w:p>
    <w:p w:rsidRPr="00D25D2F" w:rsidR="00C44C87" w:rsidP="000E2665" w:rsidRDefault="00C44C87" w14:paraId="5DED6D30" w14:textId="77777777">
      <w:pPr>
        <w:jc w:val="both"/>
        <w:rPr>
          <w:rFonts w:ascii="Arial" w:hAnsi="Arial" w:cs="Arial"/>
          <w:sz w:val="24"/>
          <w:szCs w:val="24"/>
        </w:rPr>
      </w:pPr>
    </w:p>
    <w:tbl>
      <w:tblPr>
        <w:tblpPr w:leftFromText="141" w:rightFromText="141" w:bottomFromText="200" w:vertAnchor="text" w:horzAnchor="margin" w:tblpXSpec="center" w:tblpY="155"/>
        <w:tblW w:w="99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7"/>
        <w:gridCol w:w="2610"/>
        <w:gridCol w:w="1785"/>
        <w:gridCol w:w="2472"/>
      </w:tblGrid>
      <w:tr w:rsidRPr="00E40033" w:rsidR="007E0C9E" w:rsidTr="007E0C9E" w14:paraId="2FF9D12A" w14:textId="77777777">
        <w:trPr>
          <w:trHeight w:val="226"/>
        </w:trPr>
        <w:tc>
          <w:tcPr>
            <w:tcW w:w="3127" w:type="dxa"/>
            <w:tcBorders>
              <w:top w:val="single" w:color="auto" w:sz="4" w:space="0"/>
              <w:left w:val="single" w:color="auto" w:sz="4" w:space="0"/>
              <w:bottom w:val="single" w:color="auto" w:sz="4" w:space="0"/>
              <w:right w:val="single" w:color="auto" w:sz="4" w:space="0"/>
            </w:tcBorders>
            <w:shd w:val="clear" w:color="auto" w:fill="D9D9D9"/>
            <w:hideMark/>
          </w:tcPr>
          <w:p w:rsidRPr="00E40033" w:rsidR="007E0C9E" w:rsidP="007E003A" w:rsidRDefault="007E0C9E" w14:paraId="7B7915EB" w14:textId="77777777">
            <w:pPr>
              <w:jc w:val="center"/>
              <w:rPr>
                <w:rFonts w:ascii="Arial" w:hAnsi="Arial" w:cs="Arial"/>
                <w:b/>
                <w:sz w:val="22"/>
              </w:rPr>
            </w:pPr>
            <w:r w:rsidRPr="00E40033">
              <w:rPr>
                <w:rFonts w:ascii="Arial" w:hAnsi="Arial" w:cs="Arial"/>
                <w:b/>
                <w:sz w:val="22"/>
              </w:rPr>
              <w:t>Elaboró</w:t>
            </w:r>
          </w:p>
        </w:tc>
        <w:tc>
          <w:tcPr>
            <w:tcW w:w="2610" w:type="dxa"/>
            <w:tcBorders>
              <w:top w:val="single" w:color="auto" w:sz="4" w:space="0"/>
              <w:left w:val="single" w:color="auto" w:sz="4" w:space="0"/>
              <w:bottom w:val="single" w:color="auto" w:sz="4" w:space="0"/>
              <w:right w:val="single" w:color="auto" w:sz="4" w:space="0"/>
            </w:tcBorders>
            <w:shd w:val="clear" w:color="auto" w:fill="D9D9D9"/>
            <w:hideMark/>
          </w:tcPr>
          <w:p w:rsidRPr="00E40033" w:rsidR="007E0C9E" w:rsidP="007E003A" w:rsidRDefault="007E0C9E" w14:paraId="5D6E943A" w14:textId="77777777">
            <w:pPr>
              <w:jc w:val="center"/>
              <w:rPr>
                <w:rFonts w:ascii="Arial" w:hAnsi="Arial" w:cs="Arial"/>
                <w:b/>
                <w:sz w:val="22"/>
              </w:rPr>
            </w:pPr>
            <w:r w:rsidRPr="00E40033">
              <w:rPr>
                <w:rFonts w:ascii="Arial" w:hAnsi="Arial" w:cs="Arial"/>
                <w:b/>
                <w:sz w:val="22"/>
              </w:rPr>
              <w:t>Revisó</w:t>
            </w:r>
          </w:p>
        </w:tc>
        <w:tc>
          <w:tcPr>
            <w:tcW w:w="1785" w:type="dxa"/>
            <w:tcBorders>
              <w:top w:val="single" w:color="auto" w:sz="4" w:space="0"/>
              <w:left w:val="single" w:color="auto" w:sz="4" w:space="0"/>
              <w:bottom w:val="single" w:color="auto" w:sz="4" w:space="0"/>
              <w:right w:val="single" w:color="auto" w:sz="4" w:space="0"/>
            </w:tcBorders>
            <w:shd w:val="clear" w:color="auto" w:fill="D9D9D9"/>
            <w:hideMark/>
          </w:tcPr>
          <w:p w:rsidRPr="00E40033" w:rsidR="007E0C9E" w:rsidP="007E003A" w:rsidRDefault="007E0C9E" w14:paraId="44922EB7" w14:textId="77777777">
            <w:pPr>
              <w:jc w:val="center"/>
              <w:rPr>
                <w:rFonts w:ascii="Arial" w:hAnsi="Arial" w:cs="Arial"/>
                <w:b/>
                <w:sz w:val="22"/>
              </w:rPr>
            </w:pPr>
            <w:r w:rsidRPr="00E40033">
              <w:rPr>
                <w:rFonts w:ascii="Arial" w:hAnsi="Arial" w:cs="Arial"/>
                <w:b/>
                <w:sz w:val="22"/>
              </w:rPr>
              <w:t>Aprobó</w:t>
            </w:r>
          </w:p>
        </w:tc>
        <w:tc>
          <w:tcPr>
            <w:tcW w:w="2472" w:type="dxa"/>
            <w:tcBorders>
              <w:top w:val="single" w:color="auto" w:sz="4" w:space="0"/>
              <w:left w:val="single" w:color="auto" w:sz="4" w:space="0"/>
              <w:bottom w:val="single" w:color="auto" w:sz="4" w:space="0"/>
              <w:right w:val="single" w:color="auto" w:sz="4" w:space="0"/>
            </w:tcBorders>
            <w:shd w:val="clear" w:color="auto" w:fill="D9D9D9"/>
            <w:hideMark/>
          </w:tcPr>
          <w:p w:rsidRPr="00E40033" w:rsidR="007E0C9E" w:rsidP="007E003A" w:rsidRDefault="007E0C9E" w14:paraId="40397D2B" w14:textId="77777777">
            <w:pPr>
              <w:jc w:val="center"/>
              <w:rPr>
                <w:rFonts w:ascii="Arial" w:hAnsi="Arial" w:cs="Arial"/>
                <w:b/>
                <w:sz w:val="22"/>
              </w:rPr>
            </w:pPr>
            <w:r w:rsidRPr="00E40033">
              <w:rPr>
                <w:rFonts w:ascii="Arial" w:hAnsi="Arial" w:cs="Arial"/>
                <w:b/>
                <w:sz w:val="22"/>
              </w:rPr>
              <w:t>Fecha de vigencia</w:t>
            </w:r>
          </w:p>
        </w:tc>
      </w:tr>
      <w:tr w:rsidRPr="00E40033" w:rsidR="007E0C9E" w:rsidTr="00423ED6" w14:paraId="7E1119A4" w14:textId="77777777">
        <w:trPr>
          <w:trHeight w:val="450"/>
        </w:trPr>
        <w:tc>
          <w:tcPr>
            <w:tcW w:w="3127" w:type="dxa"/>
            <w:tcBorders>
              <w:top w:val="single" w:color="auto" w:sz="4" w:space="0"/>
              <w:left w:val="single" w:color="auto" w:sz="4" w:space="0"/>
              <w:bottom w:val="single" w:color="auto" w:sz="4" w:space="0"/>
              <w:right w:val="single" w:color="auto" w:sz="4" w:space="0"/>
            </w:tcBorders>
            <w:vAlign w:val="center"/>
            <w:hideMark/>
          </w:tcPr>
          <w:p w:rsidRPr="00E40033" w:rsidR="007E0C9E" w:rsidP="000E2665" w:rsidRDefault="007E0C9E" w14:paraId="6AF567A1" w14:textId="77777777">
            <w:pPr>
              <w:jc w:val="center"/>
              <w:rPr>
                <w:rFonts w:ascii="Arial" w:hAnsi="Arial" w:cs="Arial"/>
                <w:sz w:val="22"/>
              </w:rPr>
            </w:pPr>
            <w:r w:rsidRPr="00E40033">
              <w:rPr>
                <w:rFonts w:ascii="Arial" w:hAnsi="Arial" w:cs="Arial"/>
                <w:sz w:val="22"/>
              </w:rPr>
              <w:t>Coordinación Unidad de Sistemas de Información</w:t>
            </w:r>
          </w:p>
        </w:tc>
        <w:tc>
          <w:tcPr>
            <w:tcW w:w="2610" w:type="dxa"/>
            <w:tcBorders>
              <w:top w:val="single" w:color="auto" w:sz="4" w:space="0"/>
              <w:left w:val="single" w:color="auto" w:sz="4" w:space="0"/>
              <w:bottom w:val="single" w:color="auto" w:sz="4" w:space="0"/>
              <w:right w:val="single" w:color="auto" w:sz="4" w:space="0"/>
            </w:tcBorders>
            <w:vAlign w:val="center"/>
          </w:tcPr>
          <w:p w:rsidRPr="00E40033" w:rsidR="007E0C9E" w:rsidP="000E2665" w:rsidRDefault="007E0C9E" w14:paraId="79BA40D7" w14:textId="2EC1E25D">
            <w:pPr>
              <w:jc w:val="center"/>
              <w:rPr>
                <w:rFonts w:ascii="Arial" w:hAnsi="Arial" w:cs="Arial"/>
                <w:sz w:val="22"/>
              </w:rPr>
            </w:pPr>
            <w:r w:rsidRPr="00E40033">
              <w:rPr>
                <w:rFonts w:ascii="Arial" w:hAnsi="Arial" w:cs="Arial"/>
                <w:sz w:val="22"/>
              </w:rPr>
              <w:t>Aseguramiento de la Calidad</w:t>
            </w:r>
          </w:p>
        </w:tc>
        <w:tc>
          <w:tcPr>
            <w:tcW w:w="1785" w:type="dxa"/>
            <w:tcBorders>
              <w:top w:val="single" w:color="auto" w:sz="4" w:space="0"/>
              <w:left w:val="single" w:color="auto" w:sz="4" w:space="0"/>
              <w:bottom w:val="single" w:color="auto" w:sz="4" w:space="0"/>
              <w:right w:val="single" w:color="auto" w:sz="4" w:space="0"/>
            </w:tcBorders>
            <w:vAlign w:val="center"/>
          </w:tcPr>
          <w:p w:rsidRPr="00E40033" w:rsidR="007E0C9E" w:rsidP="000E2665" w:rsidRDefault="007E0C9E" w14:paraId="5A172EED" w14:textId="77777777">
            <w:pPr>
              <w:jc w:val="both"/>
              <w:rPr>
                <w:rFonts w:ascii="Arial" w:hAnsi="Arial" w:cs="Arial"/>
                <w:sz w:val="22"/>
              </w:rPr>
            </w:pPr>
            <w:r w:rsidRPr="00E40033">
              <w:rPr>
                <w:rFonts w:ascii="Arial" w:hAnsi="Arial" w:cs="Arial"/>
                <w:sz w:val="22"/>
              </w:rPr>
              <w:t>Rectoría</w:t>
            </w:r>
          </w:p>
        </w:tc>
        <w:tc>
          <w:tcPr>
            <w:tcW w:w="2472" w:type="dxa"/>
            <w:tcBorders>
              <w:top w:val="single" w:color="auto" w:sz="4" w:space="0"/>
              <w:left w:val="single" w:color="auto" w:sz="4" w:space="0"/>
              <w:bottom w:val="single" w:color="auto" w:sz="4" w:space="0"/>
              <w:right w:val="single" w:color="auto" w:sz="4" w:space="0"/>
            </w:tcBorders>
            <w:vAlign w:val="center"/>
          </w:tcPr>
          <w:p w:rsidRPr="00E40033" w:rsidR="007E0C9E" w:rsidP="000E2665" w:rsidRDefault="007E0C9E" w14:paraId="61A47750" w14:textId="5C6B47B6">
            <w:pPr>
              <w:jc w:val="both"/>
              <w:rPr>
                <w:rFonts w:ascii="Arial" w:hAnsi="Arial" w:cs="Arial"/>
                <w:sz w:val="22"/>
              </w:rPr>
            </w:pPr>
          </w:p>
        </w:tc>
      </w:tr>
    </w:tbl>
    <w:p w:rsidR="007E0C9E" w:rsidP="000E2665" w:rsidRDefault="007E0C9E" w14:paraId="3DEEC669" w14:textId="77777777">
      <w:pPr>
        <w:jc w:val="both"/>
        <w:rPr>
          <w:rFonts w:ascii="Arial" w:hAnsi="Arial" w:cs="Arial"/>
          <w:b/>
          <w:sz w:val="24"/>
          <w:szCs w:val="24"/>
        </w:rPr>
      </w:pPr>
    </w:p>
    <w:p w:rsidRPr="000E2665" w:rsidR="00DC4AB4" w:rsidP="000E2665" w:rsidRDefault="00DC4AB4" w14:paraId="7CA18CF5" w14:textId="77777777">
      <w:pPr>
        <w:jc w:val="both"/>
        <w:rPr>
          <w:rFonts w:ascii="Arial" w:hAnsi="Arial" w:cs="Arial"/>
          <w:b/>
          <w:sz w:val="24"/>
          <w:szCs w:val="24"/>
        </w:rPr>
      </w:pPr>
    </w:p>
    <w:p w:rsidRPr="00E40033" w:rsidR="007E0C9E" w:rsidP="000E2665" w:rsidRDefault="007E0C9E" w14:paraId="27A4F573" w14:textId="77777777">
      <w:pPr>
        <w:jc w:val="both"/>
        <w:rPr>
          <w:rFonts w:ascii="Arial" w:hAnsi="Arial" w:cs="Arial"/>
          <w:b/>
          <w:sz w:val="22"/>
        </w:rPr>
      </w:pPr>
      <w:r w:rsidRPr="00E40033">
        <w:rPr>
          <w:rFonts w:ascii="Arial" w:hAnsi="Arial" w:cs="Arial"/>
          <w:b/>
          <w:sz w:val="22"/>
        </w:rPr>
        <w:t>CONTROL DE CAMBIOS</w:t>
      </w:r>
    </w:p>
    <w:tbl>
      <w:tblPr>
        <w:tblpPr w:leftFromText="141" w:rightFromText="141" w:bottomFromText="200" w:vertAnchor="text" w:horzAnchor="margin" w:tblpXSpec="center" w:tblpY="218"/>
        <w:tblW w:w="100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06"/>
        <w:gridCol w:w="4535"/>
      </w:tblGrid>
      <w:tr w:rsidRPr="00E40033" w:rsidR="007E0C9E" w:rsidTr="007E0C9E" w14:paraId="4CF06109" w14:textId="77777777">
        <w:trPr>
          <w:trHeight w:val="136"/>
        </w:trPr>
        <w:tc>
          <w:tcPr>
            <w:tcW w:w="5506" w:type="dxa"/>
            <w:tcBorders>
              <w:top w:val="single" w:color="auto" w:sz="4" w:space="0"/>
              <w:left w:val="single" w:color="auto" w:sz="4" w:space="0"/>
              <w:bottom w:val="single" w:color="auto" w:sz="4" w:space="0"/>
              <w:right w:val="single" w:color="auto" w:sz="4" w:space="0"/>
            </w:tcBorders>
            <w:shd w:val="clear" w:color="auto" w:fill="D9D9D9"/>
            <w:hideMark/>
          </w:tcPr>
          <w:p w:rsidRPr="00E40033" w:rsidR="007E0C9E" w:rsidP="000E2665" w:rsidRDefault="007E0C9E" w14:paraId="6230B392" w14:textId="77777777">
            <w:pPr>
              <w:jc w:val="both"/>
              <w:rPr>
                <w:rFonts w:ascii="Arial" w:hAnsi="Arial" w:cs="Arial"/>
                <w:b/>
                <w:sz w:val="22"/>
              </w:rPr>
            </w:pPr>
            <w:r w:rsidRPr="00E40033">
              <w:rPr>
                <w:rFonts w:ascii="Arial" w:hAnsi="Arial" w:cs="Arial"/>
                <w:b/>
                <w:sz w:val="22"/>
              </w:rPr>
              <w:t>ITEM</w:t>
            </w:r>
          </w:p>
        </w:tc>
        <w:tc>
          <w:tcPr>
            <w:tcW w:w="4535" w:type="dxa"/>
            <w:tcBorders>
              <w:top w:val="single" w:color="auto" w:sz="4" w:space="0"/>
              <w:left w:val="single" w:color="auto" w:sz="4" w:space="0"/>
              <w:bottom w:val="single" w:color="auto" w:sz="4" w:space="0"/>
              <w:right w:val="single" w:color="auto" w:sz="4" w:space="0"/>
            </w:tcBorders>
            <w:shd w:val="clear" w:color="auto" w:fill="D9D9D9"/>
            <w:hideMark/>
          </w:tcPr>
          <w:p w:rsidRPr="00E40033" w:rsidR="007E0C9E" w:rsidP="000E2665" w:rsidRDefault="007E0C9E" w14:paraId="34D7F21B" w14:textId="77777777">
            <w:pPr>
              <w:jc w:val="both"/>
              <w:rPr>
                <w:rFonts w:ascii="Arial" w:hAnsi="Arial" w:cs="Arial"/>
                <w:b/>
                <w:sz w:val="22"/>
              </w:rPr>
            </w:pPr>
            <w:r w:rsidRPr="00E40033">
              <w:rPr>
                <w:rFonts w:ascii="Arial" w:hAnsi="Arial" w:cs="Arial"/>
                <w:b/>
                <w:sz w:val="22"/>
              </w:rPr>
              <w:t>MODIFICACIÓN</w:t>
            </w:r>
          </w:p>
        </w:tc>
      </w:tr>
      <w:tr w:rsidRPr="00E40033" w:rsidR="007E0C9E" w:rsidTr="007E0C9E" w14:paraId="4B99056E" w14:textId="77777777">
        <w:trPr>
          <w:trHeight w:val="165"/>
        </w:trPr>
        <w:tc>
          <w:tcPr>
            <w:tcW w:w="5506" w:type="dxa"/>
            <w:tcBorders>
              <w:top w:val="single" w:color="auto" w:sz="4" w:space="0"/>
              <w:left w:val="single" w:color="auto" w:sz="4" w:space="0"/>
              <w:bottom w:val="single" w:color="auto" w:sz="4" w:space="0"/>
              <w:right w:val="single" w:color="auto" w:sz="4" w:space="0"/>
            </w:tcBorders>
          </w:tcPr>
          <w:p w:rsidRPr="00E40033" w:rsidR="007E0C9E" w:rsidP="000E2665" w:rsidRDefault="007E0C9E" w14:paraId="1299C43A" w14:textId="77777777">
            <w:pPr>
              <w:jc w:val="both"/>
              <w:rPr>
                <w:rFonts w:ascii="Arial" w:hAnsi="Arial" w:cs="Arial"/>
                <w:sz w:val="22"/>
              </w:rPr>
            </w:pPr>
          </w:p>
        </w:tc>
        <w:tc>
          <w:tcPr>
            <w:tcW w:w="4535" w:type="dxa"/>
            <w:tcBorders>
              <w:top w:val="single" w:color="auto" w:sz="4" w:space="0"/>
              <w:left w:val="single" w:color="auto" w:sz="4" w:space="0"/>
              <w:bottom w:val="single" w:color="auto" w:sz="4" w:space="0"/>
              <w:right w:val="single" w:color="auto" w:sz="4" w:space="0"/>
            </w:tcBorders>
          </w:tcPr>
          <w:p w:rsidRPr="00E40033" w:rsidR="007E0C9E" w:rsidP="000E2665" w:rsidRDefault="007E0C9E" w14:paraId="4DDBEF00" w14:textId="77777777">
            <w:pPr>
              <w:jc w:val="both"/>
              <w:rPr>
                <w:rFonts w:ascii="Arial" w:hAnsi="Arial" w:cs="Arial"/>
                <w:sz w:val="22"/>
              </w:rPr>
            </w:pPr>
          </w:p>
        </w:tc>
      </w:tr>
    </w:tbl>
    <w:p w:rsidRPr="00E40033" w:rsidR="001E0E66" w:rsidP="000E2665" w:rsidRDefault="001E0E66" w14:paraId="3461D779" w14:textId="77777777">
      <w:pPr>
        <w:ind w:left="677"/>
        <w:jc w:val="both"/>
        <w:rPr>
          <w:rFonts w:ascii="Arial" w:hAnsi="Arial" w:cs="Arial"/>
          <w:sz w:val="22"/>
        </w:rPr>
      </w:pPr>
    </w:p>
    <w:sectPr w:rsidRPr="00E40033" w:rsidR="001E0E66" w:rsidSect="003310BC">
      <w:headerReference w:type="default" r:id="rId10"/>
      <w:footerReference w:type="default" r:id="rId11"/>
      <w:pgSz w:w="14400" w:h="10800" w:orient="landscape"/>
      <w:pgMar w:top="1417" w:right="1701" w:bottom="1417" w:left="1701"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2770" w:rsidP="008C27F1" w:rsidRDefault="00B12770" w14:paraId="69E1FE8D" w14:textId="77777777">
      <w:pPr>
        <w:spacing w:after="0" w:line="240" w:lineRule="auto"/>
      </w:pPr>
      <w:r>
        <w:separator/>
      </w:r>
    </w:p>
  </w:endnote>
  <w:endnote w:type="continuationSeparator" w:id="0">
    <w:p w:rsidR="00B12770" w:rsidP="008C27F1" w:rsidRDefault="00B12770" w14:paraId="02BEC507" w14:textId="77777777">
      <w:pPr>
        <w:spacing w:after="0" w:line="240" w:lineRule="auto"/>
      </w:pPr>
      <w:r>
        <w:continuationSeparator/>
      </w:r>
    </w:p>
  </w:endnote>
  <w:endnote w:type="continuationNotice" w:id="1">
    <w:p w:rsidR="00D34290" w:rsidRDefault="00D34290" w14:paraId="7144FB5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Calibr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65"/>
      <w:gridCol w:w="3665"/>
      <w:gridCol w:w="3665"/>
    </w:tblGrid>
    <w:tr w:rsidR="0113CBA7" w:rsidTr="0113CBA7" w14:paraId="29569561" w14:textId="77777777">
      <w:trPr>
        <w:trHeight w:val="300"/>
      </w:trPr>
      <w:tc>
        <w:tcPr>
          <w:tcW w:w="3665" w:type="dxa"/>
        </w:tcPr>
        <w:p w:rsidR="0113CBA7" w:rsidP="0113CBA7" w:rsidRDefault="0113CBA7" w14:paraId="2DD11F28" w14:textId="56B9F9A4">
          <w:pPr>
            <w:pStyle w:val="Header"/>
            <w:ind w:left="-115"/>
          </w:pPr>
        </w:p>
      </w:tc>
      <w:tc>
        <w:tcPr>
          <w:tcW w:w="3665" w:type="dxa"/>
        </w:tcPr>
        <w:p w:rsidR="0113CBA7" w:rsidP="0113CBA7" w:rsidRDefault="0113CBA7" w14:paraId="57851C1E" w14:textId="16CF5C9F">
          <w:pPr>
            <w:pStyle w:val="Header"/>
            <w:jc w:val="center"/>
          </w:pPr>
        </w:p>
      </w:tc>
      <w:tc>
        <w:tcPr>
          <w:tcW w:w="3665" w:type="dxa"/>
        </w:tcPr>
        <w:p w:rsidR="0113CBA7" w:rsidP="0113CBA7" w:rsidRDefault="0113CBA7" w14:paraId="1709339C" w14:textId="4095DE37">
          <w:pPr>
            <w:pStyle w:val="Header"/>
            <w:ind w:right="-115"/>
            <w:jc w:val="right"/>
          </w:pPr>
        </w:p>
      </w:tc>
    </w:tr>
  </w:tbl>
  <w:p w:rsidR="0113CBA7" w:rsidP="0113CBA7" w:rsidRDefault="0113CBA7" w14:paraId="14CD2854" w14:textId="451AF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2770" w:rsidP="008C27F1" w:rsidRDefault="00B12770" w14:paraId="0078910F" w14:textId="77777777">
      <w:pPr>
        <w:spacing w:after="0" w:line="240" w:lineRule="auto"/>
      </w:pPr>
      <w:r>
        <w:separator/>
      </w:r>
    </w:p>
  </w:footnote>
  <w:footnote w:type="continuationSeparator" w:id="0">
    <w:p w:rsidR="00B12770" w:rsidP="008C27F1" w:rsidRDefault="00B12770" w14:paraId="37E51CE9" w14:textId="77777777">
      <w:pPr>
        <w:spacing w:after="0" w:line="240" w:lineRule="auto"/>
      </w:pPr>
      <w:r>
        <w:continuationSeparator/>
      </w:r>
    </w:p>
  </w:footnote>
  <w:footnote w:type="continuationNotice" w:id="1">
    <w:p w:rsidR="00D34290" w:rsidRDefault="00D34290" w14:paraId="7D8CB8E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10986"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261"/>
      <w:gridCol w:w="5032"/>
      <w:gridCol w:w="1346"/>
      <w:gridCol w:w="1347"/>
    </w:tblGrid>
    <w:tr w:rsidRPr="001E0E66" w:rsidR="008C27F1" w:rsidTr="2B067358" w14:paraId="329A10DC" w14:textId="77777777">
      <w:trPr>
        <w:cantSplit/>
        <w:trHeight w:val="423"/>
      </w:trPr>
      <w:tc>
        <w:tcPr>
          <w:tcW w:w="3261" w:type="dxa"/>
          <w:vMerge w:val="restart"/>
          <w:tcMar/>
          <w:vAlign w:val="center"/>
        </w:tcPr>
        <w:p w:rsidRPr="001E0E66" w:rsidR="008C27F1" w:rsidP="007911D8" w:rsidRDefault="008C27F1" w14:paraId="3CF2D8B6" w14:textId="77777777">
          <w:pPr>
            <w:pStyle w:val="Header"/>
            <w:rPr>
              <w:sz w:val="22"/>
            </w:rPr>
          </w:pPr>
          <w:r w:rsidRPr="001E0E66">
            <w:rPr>
              <w:noProof/>
              <w:sz w:val="22"/>
            </w:rPr>
            <w:drawing>
              <wp:inline distT="0" distB="0" distL="0" distR="0" wp14:anchorId="442349E0" wp14:editId="18D5E7AD">
                <wp:extent cx="1247775" cy="571500"/>
                <wp:effectExtent l="0" t="0" r="9525" b="0"/>
                <wp:docPr id="1" name="Imagen 1" descr="lotip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tip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5032" w:type="dxa"/>
          <w:shd w:val="clear" w:color="auto" w:fill="D9D9D9" w:themeFill="background1" w:themeFillShade="D9"/>
          <w:tcMar/>
          <w:vAlign w:val="center"/>
        </w:tcPr>
        <w:p w:rsidRPr="001E0E66" w:rsidR="008C27F1" w:rsidP="008C27F1" w:rsidRDefault="00BC37B2" w14:paraId="1DEE702F" w14:textId="77777777">
          <w:pPr>
            <w:jc w:val="center"/>
            <w:rPr>
              <w:rFonts w:ascii="Century Gothic" w:hAnsi="Century Gothic"/>
              <w:sz w:val="22"/>
            </w:rPr>
          </w:pPr>
          <w:r>
            <w:rPr>
              <w:rFonts w:ascii="Century Gothic" w:hAnsi="Century Gothic"/>
              <w:b/>
              <w:sz w:val="22"/>
            </w:rPr>
            <w:t>PROCESO GESTIÓN DE INFRAESTRUCTURA TECNOLOGICA</w:t>
          </w:r>
        </w:p>
      </w:tc>
      <w:tc>
        <w:tcPr>
          <w:tcW w:w="1346" w:type="dxa"/>
          <w:tcMar/>
          <w:vAlign w:val="center"/>
        </w:tcPr>
        <w:p w:rsidRPr="001E0E66" w:rsidR="008C27F1" w:rsidP="008C27F1" w:rsidRDefault="008C27F1" w14:paraId="686D3AE4" w14:textId="77777777">
          <w:pPr>
            <w:pStyle w:val="Header"/>
            <w:jc w:val="center"/>
            <w:rPr>
              <w:rFonts w:ascii="Century Gothic" w:hAnsi="Century Gothic"/>
              <w:sz w:val="22"/>
            </w:rPr>
          </w:pPr>
          <w:r w:rsidRPr="001E0E66">
            <w:rPr>
              <w:rFonts w:ascii="Century Gothic" w:hAnsi="Century Gothic"/>
              <w:sz w:val="22"/>
            </w:rPr>
            <w:t>Código:</w:t>
          </w:r>
        </w:p>
      </w:tc>
      <w:tc>
        <w:tcPr>
          <w:tcW w:w="1347" w:type="dxa"/>
          <w:tcMar/>
          <w:vAlign w:val="center"/>
        </w:tcPr>
        <w:p w:rsidRPr="001E0E66" w:rsidR="008C27F1" w:rsidP="6CDD303D" w:rsidRDefault="6CDD303D" w14:paraId="62D0EFF4" w14:textId="1D8978A6">
          <w:pPr>
            <w:pStyle w:val="Header"/>
            <w:jc w:val="center"/>
          </w:pPr>
          <w:r w:rsidRPr="2B067358" w:rsidR="2B067358">
            <w:rPr>
              <w:rFonts w:ascii="Century Gothic" w:hAnsi="Century Gothic" w:eastAsia="Century Gothic" w:cs="Century Gothic"/>
              <w:color w:val="000000" w:themeColor="text1" w:themeTint="FF" w:themeShade="FF"/>
              <w:sz w:val="22"/>
              <w:szCs w:val="22"/>
            </w:rPr>
            <w:t>GIT-L-</w:t>
          </w:r>
          <w:r w:rsidRPr="2B067358" w:rsidR="2B067358">
            <w:rPr>
              <w:rFonts w:ascii="Century Gothic" w:hAnsi="Century Gothic" w:eastAsia="Century Gothic" w:cs="Century Gothic"/>
              <w:color w:val="000000" w:themeColor="text1" w:themeTint="FF" w:themeShade="FF"/>
              <w:sz w:val="22"/>
              <w:szCs w:val="22"/>
            </w:rPr>
            <w:t>4</w:t>
          </w:r>
        </w:p>
        <w:p w:rsidRPr="001E0E66" w:rsidR="001E0E66" w:rsidP="001E0E66" w:rsidRDefault="001E0E66" w14:paraId="0FB78278" w14:textId="77777777">
          <w:pPr>
            <w:pStyle w:val="Header"/>
            <w:jc w:val="center"/>
            <w:rPr>
              <w:rFonts w:ascii="Century Gothic" w:hAnsi="Century Gothic"/>
              <w:sz w:val="22"/>
            </w:rPr>
          </w:pPr>
        </w:p>
      </w:tc>
    </w:tr>
    <w:tr w:rsidRPr="001E0E66" w:rsidR="008C27F1" w:rsidTr="2B067358" w14:paraId="1DA1E4FD" w14:textId="77777777">
      <w:trPr>
        <w:cantSplit/>
        <w:trHeight w:val="427"/>
      </w:trPr>
      <w:tc>
        <w:tcPr>
          <w:tcW w:w="3261" w:type="dxa"/>
          <w:vMerge/>
          <w:tcMar/>
        </w:tcPr>
        <w:p w:rsidRPr="001E0E66" w:rsidR="008C27F1" w:rsidP="007911D8" w:rsidRDefault="008C27F1" w14:paraId="1FC39945" w14:textId="77777777">
          <w:pPr>
            <w:pStyle w:val="Header"/>
            <w:rPr>
              <w:sz w:val="22"/>
            </w:rPr>
          </w:pPr>
        </w:p>
      </w:tc>
      <w:tc>
        <w:tcPr>
          <w:tcW w:w="5032" w:type="dxa"/>
          <w:vMerge w:val="restart"/>
          <w:tcMar/>
        </w:tcPr>
        <w:p w:rsidRPr="00786F15" w:rsidR="008C27F1" w:rsidP="410C4D98" w:rsidRDefault="00786F15" w14:paraId="3F4F31EB" w14:textId="4BBDB95F">
          <w:pPr>
            <w:jc w:val="center"/>
            <w:rPr>
              <w:rFonts w:ascii="Arial" w:hAnsi="Arial" w:cs="Arial"/>
              <w:sz w:val="24"/>
              <w:szCs w:val="24"/>
            </w:rPr>
          </w:pPr>
          <w:r w:rsidRPr="00786F15">
            <w:rPr>
              <w:rFonts w:ascii="Arial" w:hAnsi="Arial" w:cs="Arial"/>
              <w:sz w:val="24"/>
              <w:szCs w:val="24"/>
            </w:rPr>
            <w:t>LINEAMIENTOS PARA LA GESTIÓN Y USO DEL ACCESO REMOTO</w:t>
          </w:r>
        </w:p>
      </w:tc>
      <w:tc>
        <w:tcPr>
          <w:tcW w:w="1346" w:type="dxa"/>
          <w:tcMar/>
          <w:vAlign w:val="center"/>
        </w:tcPr>
        <w:p w:rsidRPr="001E0E66" w:rsidR="008C27F1" w:rsidP="008C27F1" w:rsidRDefault="008C27F1" w14:paraId="0A75F81D" w14:textId="77777777">
          <w:pPr>
            <w:pStyle w:val="Header"/>
            <w:jc w:val="center"/>
            <w:rPr>
              <w:rFonts w:ascii="Century Gothic" w:hAnsi="Century Gothic"/>
              <w:sz w:val="22"/>
            </w:rPr>
          </w:pPr>
          <w:r w:rsidRPr="001E0E66">
            <w:rPr>
              <w:rFonts w:ascii="Century Gothic" w:hAnsi="Century Gothic"/>
              <w:sz w:val="22"/>
            </w:rPr>
            <w:t>Versión:</w:t>
          </w:r>
        </w:p>
      </w:tc>
      <w:tc>
        <w:tcPr>
          <w:tcW w:w="1347" w:type="dxa"/>
          <w:tcMar/>
          <w:vAlign w:val="center"/>
        </w:tcPr>
        <w:p w:rsidRPr="001E0E66" w:rsidR="008C27F1" w:rsidP="008C27F1" w:rsidRDefault="008C27F1" w14:paraId="649841BE" w14:textId="77777777">
          <w:pPr>
            <w:pStyle w:val="Header"/>
            <w:jc w:val="center"/>
            <w:rPr>
              <w:rFonts w:ascii="Century Gothic" w:hAnsi="Century Gothic"/>
              <w:sz w:val="22"/>
            </w:rPr>
          </w:pPr>
          <w:r w:rsidRPr="001E0E66">
            <w:rPr>
              <w:rFonts w:ascii="Century Gothic" w:hAnsi="Century Gothic"/>
              <w:sz w:val="22"/>
            </w:rPr>
            <w:t>1</w:t>
          </w:r>
        </w:p>
      </w:tc>
    </w:tr>
    <w:tr w:rsidRPr="001E0E66" w:rsidR="008C27F1" w:rsidTr="2B067358" w14:paraId="6F74E668" w14:textId="77777777">
      <w:trPr>
        <w:cantSplit/>
        <w:trHeight w:val="431"/>
      </w:trPr>
      <w:tc>
        <w:tcPr>
          <w:tcW w:w="3261" w:type="dxa"/>
          <w:vMerge/>
          <w:tcMar/>
        </w:tcPr>
        <w:p w:rsidRPr="001E0E66" w:rsidR="008C27F1" w:rsidP="007911D8" w:rsidRDefault="008C27F1" w14:paraId="0562CB0E" w14:textId="77777777">
          <w:pPr>
            <w:pStyle w:val="Header"/>
            <w:rPr>
              <w:sz w:val="22"/>
            </w:rPr>
          </w:pPr>
        </w:p>
      </w:tc>
      <w:tc>
        <w:tcPr>
          <w:tcW w:w="5032" w:type="dxa"/>
          <w:vMerge/>
          <w:tcMar/>
        </w:tcPr>
        <w:p w:rsidRPr="001E0E66" w:rsidR="008C27F1" w:rsidP="008C27F1" w:rsidRDefault="008C27F1" w14:paraId="34CE0A41" w14:textId="77777777">
          <w:pPr>
            <w:pStyle w:val="Header"/>
            <w:jc w:val="center"/>
            <w:rPr>
              <w:rFonts w:ascii="Century Gothic" w:hAnsi="Century Gothic"/>
              <w:sz w:val="22"/>
            </w:rPr>
          </w:pPr>
        </w:p>
      </w:tc>
      <w:tc>
        <w:tcPr>
          <w:tcW w:w="1346" w:type="dxa"/>
          <w:tcMar/>
          <w:vAlign w:val="center"/>
        </w:tcPr>
        <w:p w:rsidRPr="001E0E66" w:rsidR="008C27F1" w:rsidP="008C27F1" w:rsidRDefault="008C27F1" w14:paraId="5BD4D929" w14:textId="77777777">
          <w:pPr>
            <w:pStyle w:val="Header"/>
            <w:jc w:val="center"/>
            <w:rPr>
              <w:rFonts w:ascii="Century Gothic" w:hAnsi="Century Gothic"/>
              <w:sz w:val="22"/>
            </w:rPr>
          </w:pPr>
          <w:r w:rsidRPr="001E0E66">
            <w:rPr>
              <w:rFonts w:ascii="Century Gothic" w:hAnsi="Century Gothic"/>
              <w:sz w:val="22"/>
            </w:rPr>
            <w:t>Página:</w:t>
          </w:r>
        </w:p>
      </w:tc>
      <w:tc>
        <w:tcPr>
          <w:tcW w:w="1347" w:type="dxa"/>
          <w:tcMar/>
          <w:vAlign w:val="center"/>
        </w:tcPr>
        <w:p w:rsidRPr="001E0E66" w:rsidR="008C27F1" w:rsidP="008C27F1" w:rsidRDefault="008C27F1" w14:paraId="68E6B808" w14:textId="77777777">
          <w:pPr>
            <w:pStyle w:val="Header"/>
            <w:jc w:val="center"/>
            <w:rPr>
              <w:rFonts w:ascii="Century Gothic" w:hAnsi="Century Gothic"/>
              <w:sz w:val="22"/>
            </w:rPr>
          </w:pPr>
          <w:r w:rsidRPr="001E0E66">
            <w:rPr>
              <w:rFonts w:ascii="Century Gothic" w:hAnsi="Century Gothic"/>
              <w:snapToGrid w:val="0"/>
              <w:sz w:val="22"/>
            </w:rPr>
            <w:fldChar w:fldCharType="begin"/>
          </w:r>
          <w:r w:rsidRPr="001E0E66">
            <w:rPr>
              <w:rFonts w:ascii="Century Gothic" w:hAnsi="Century Gothic"/>
              <w:snapToGrid w:val="0"/>
              <w:sz w:val="22"/>
            </w:rPr>
            <w:instrText xml:space="preserve"> PAGE </w:instrText>
          </w:r>
          <w:r w:rsidRPr="001E0E66">
            <w:rPr>
              <w:rFonts w:ascii="Century Gothic" w:hAnsi="Century Gothic"/>
              <w:snapToGrid w:val="0"/>
              <w:sz w:val="22"/>
            </w:rPr>
            <w:fldChar w:fldCharType="separate"/>
          </w:r>
          <w:r w:rsidR="009D432E">
            <w:rPr>
              <w:rFonts w:ascii="Century Gothic" w:hAnsi="Century Gothic"/>
              <w:noProof/>
              <w:snapToGrid w:val="0"/>
              <w:sz w:val="22"/>
            </w:rPr>
            <w:t>1</w:t>
          </w:r>
          <w:r w:rsidRPr="001E0E66">
            <w:rPr>
              <w:rFonts w:ascii="Century Gothic" w:hAnsi="Century Gothic"/>
              <w:snapToGrid w:val="0"/>
              <w:sz w:val="22"/>
            </w:rPr>
            <w:fldChar w:fldCharType="end"/>
          </w:r>
          <w:r w:rsidRPr="001E0E66">
            <w:rPr>
              <w:rFonts w:ascii="Century Gothic" w:hAnsi="Century Gothic"/>
              <w:snapToGrid w:val="0"/>
              <w:sz w:val="22"/>
            </w:rPr>
            <w:t xml:space="preserve"> de </w:t>
          </w:r>
          <w:r w:rsidRPr="001E0E66">
            <w:rPr>
              <w:rFonts w:ascii="Century Gothic" w:hAnsi="Century Gothic"/>
              <w:snapToGrid w:val="0"/>
              <w:sz w:val="22"/>
            </w:rPr>
            <w:fldChar w:fldCharType="begin"/>
          </w:r>
          <w:r w:rsidRPr="001E0E66">
            <w:rPr>
              <w:rFonts w:ascii="Century Gothic" w:hAnsi="Century Gothic"/>
              <w:snapToGrid w:val="0"/>
              <w:sz w:val="22"/>
            </w:rPr>
            <w:instrText xml:space="preserve"> NUMPAGES </w:instrText>
          </w:r>
          <w:r w:rsidRPr="001E0E66">
            <w:rPr>
              <w:rFonts w:ascii="Century Gothic" w:hAnsi="Century Gothic"/>
              <w:snapToGrid w:val="0"/>
              <w:sz w:val="22"/>
            </w:rPr>
            <w:fldChar w:fldCharType="separate"/>
          </w:r>
          <w:r w:rsidR="009D432E">
            <w:rPr>
              <w:rFonts w:ascii="Century Gothic" w:hAnsi="Century Gothic"/>
              <w:noProof/>
              <w:snapToGrid w:val="0"/>
              <w:sz w:val="22"/>
            </w:rPr>
            <w:t>3</w:t>
          </w:r>
          <w:r w:rsidRPr="001E0E66">
            <w:rPr>
              <w:rFonts w:ascii="Century Gothic" w:hAnsi="Century Gothic"/>
              <w:snapToGrid w:val="0"/>
              <w:sz w:val="22"/>
            </w:rPr>
            <w:fldChar w:fldCharType="end"/>
          </w:r>
        </w:p>
      </w:tc>
    </w:tr>
  </w:tbl>
  <w:p w:rsidRPr="001E0E66" w:rsidR="008C27F1" w:rsidRDefault="008C27F1" w14:paraId="62EBF3C5" w14:textId="77777777">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D6E43"/>
    <w:multiLevelType w:val="hybridMultilevel"/>
    <w:tmpl w:val="C4600F6C"/>
    <w:lvl w:ilvl="0" w:tplc="240A000D">
      <w:start w:val="1"/>
      <w:numFmt w:val="bullet"/>
      <w:lvlText w:val=""/>
      <w:lvlJc w:val="left"/>
      <w:pPr>
        <w:ind w:left="990" w:hanging="360"/>
      </w:pPr>
      <w:rPr>
        <w:rFonts w:hint="default" w:ascii="Wingdings" w:hAnsi="Wingdings"/>
      </w:rPr>
    </w:lvl>
    <w:lvl w:ilvl="1" w:tplc="240A0003" w:tentative="1">
      <w:start w:val="1"/>
      <w:numFmt w:val="bullet"/>
      <w:lvlText w:val="o"/>
      <w:lvlJc w:val="left"/>
      <w:pPr>
        <w:ind w:left="1710" w:hanging="360"/>
      </w:pPr>
      <w:rPr>
        <w:rFonts w:hint="default" w:ascii="Courier New" w:hAnsi="Courier New" w:cs="Courier New"/>
      </w:rPr>
    </w:lvl>
    <w:lvl w:ilvl="2" w:tplc="240A0005" w:tentative="1">
      <w:start w:val="1"/>
      <w:numFmt w:val="bullet"/>
      <w:lvlText w:val=""/>
      <w:lvlJc w:val="left"/>
      <w:pPr>
        <w:ind w:left="2430" w:hanging="360"/>
      </w:pPr>
      <w:rPr>
        <w:rFonts w:hint="default" w:ascii="Wingdings" w:hAnsi="Wingdings"/>
      </w:rPr>
    </w:lvl>
    <w:lvl w:ilvl="3" w:tplc="240A0001" w:tentative="1">
      <w:start w:val="1"/>
      <w:numFmt w:val="bullet"/>
      <w:lvlText w:val=""/>
      <w:lvlJc w:val="left"/>
      <w:pPr>
        <w:ind w:left="3150" w:hanging="360"/>
      </w:pPr>
      <w:rPr>
        <w:rFonts w:hint="default" w:ascii="Symbol" w:hAnsi="Symbol"/>
      </w:rPr>
    </w:lvl>
    <w:lvl w:ilvl="4" w:tplc="240A0003" w:tentative="1">
      <w:start w:val="1"/>
      <w:numFmt w:val="bullet"/>
      <w:lvlText w:val="o"/>
      <w:lvlJc w:val="left"/>
      <w:pPr>
        <w:ind w:left="3870" w:hanging="360"/>
      </w:pPr>
      <w:rPr>
        <w:rFonts w:hint="default" w:ascii="Courier New" w:hAnsi="Courier New" w:cs="Courier New"/>
      </w:rPr>
    </w:lvl>
    <w:lvl w:ilvl="5" w:tplc="240A0005" w:tentative="1">
      <w:start w:val="1"/>
      <w:numFmt w:val="bullet"/>
      <w:lvlText w:val=""/>
      <w:lvlJc w:val="left"/>
      <w:pPr>
        <w:ind w:left="4590" w:hanging="360"/>
      </w:pPr>
      <w:rPr>
        <w:rFonts w:hint="default" w:ascii="Wingdings" w:hAnsi="Wingdings"/>
      </w:rPr>
    </w:lvl>
    <w:lvl w:ilvl="6" w:tplc="240A0001" w:tentative="1">
      <w:start w:val="1"/>
      <w:numFmt w:val="bullet"/>
      <w:lvlText w:val=""/>
      <w:lvlJc w:val="left"/>
      <w:pPr>
        <w:ind w:left="5310" w:hanging="360"/>
      </w:pPr>
      <w:rPr>
        <w:rFonts w:hint="default" w:ascii="Symbol" w:hAnsi="Symbol"/>
      </w:rPr>
    </w:lvl>
    <w:lvl w:ilvl="7" w:tplc="240A0003" w:tentative="1">
      <w:start w:val="1"/>
      <w:numFmt w:val="bullet"/>
      <w:lvlText w:val="o"/>
      <w:lvlJc w:val="left"/>
      <w:pPr>
        <w:ind w:left="6030" w:hanging="360"/>
      </w:pPr>
      <w:rPr>
        <w:rFonts w:hint="default" w:ascii="Courier New" w:hAnsi="Courier New" w:cs="Courier New"/>
      </w:rPr>
    </w:lvl>
    <w:lvl w:ilvl="8" w:tplc="240A0005" w:tentative="1">
      <w:start w:val="1"/>
      <w:numFmt w:val="bullet"/>
      <w:lvlText w:val=""/>
      <w:lvlJc w:val="left"/>
      <w:pPr>
        <w:ind w:left="6750" w:hanging="360"/>
      </w:pPr>
      <w:rPr>
        <w:rFonts w:hint="default" w:ascii="Wingdings" w:hAnsi="Wingdings"/>
      </w:rPr>
    </w:lvl>
  </w:abstractNum>
  <w:abstractNum w:abstractNumId="1" w15:restartNumberingAfterBreak="0">
    <w:nsid w:val="4EFB44FF"/>
    <w:multiLevelType w:val="hybridMultilevel"/>
    <w:tmpl w:val="44FABE06"/>
    <w:lvl w:ilvl="0" w:tplc="240A000D">
      <w:start w:val="1"/>
      <w:numFmt w:val="bullet"/>
      <w:lvlText w:val=""/>
      <w:lvlJc w:val="left"/>
      <w:pPr>
        <w:ind w:left="990" w:hanging="360"/>
      </w:pPr>
      <w:rPr>
        <w:rFonts w:hint="default" w:ascii="Wingdings" w:hAnsi="Wingdings"/>
      </w:rPr>
    </w:lvl>
    <w:lvl w:ilvl="1" w:tplc="240A0003" w:tentative="1">
      <w:start w:val="1"/>
      <w:numFmt w:val="bullet"/>
      <w:lvlText w:val="o"/>
      <w:lvlJc w:val="left"/>
      <w:pPr>
        <w:ind w:left="1710" w:hanging="360"/>
      </w:pPr>
      <w:rPr>
        <w:rFonts w:hint="default" w:ascii="Courier New" w:hAnsi="Courier New" w:cs="Courier New"/>
      </w:rPr>
    </w:lvl>
    <w:lvl w:ilvl="2" w:tplc="240A0005" w:tentative="1">
      <w:start w:val="1"/>
      <w:numFmt w:val="bullet"/>
      <w:lvlText w:val=""/>
      <w:lvlJc w:val="left"/>
      <w:pPr>
        <w:ind w:left="2430" w:hanging="360"/>
      </w:pPr>
      <w:rPr>
        <w:rFonts w:hint="default" w:ascii="Wingdings" w:hAnsi="Wingdings"/>
      </w:rPr>
    </w:lvl>
    <w:lvl w:ilvl="3" w:tplc="240A0001" w:tentative="1">
      <w:start w:val="1"/>
      <w:numFmt w:val="bullet"/>
      <w:lvlText w:val=""/>
      <w:lvlJc w:val="left"/>
      <w:pPr>
        <w:ind w:left="3150" w:hanging="360"/>
      </w:pPr>
      <w:rPr>
        <w:rFonts w:hint="default" w:ascii="Symbol" w:hAnsi="Symbol"/>
      </w:rPr>
    </w:lvl>
    <w:lvl w:ilvl="4" w:tplc="240A0003" w:tentative="1">
      <w:start w:val="1"/>
      <w:numFmt w:val="bullet"/>
      <w:lvlText w:val="o"/>
      <w:lvlJc w:val="left"/>
      <w:pPr>
        <w:ind w:left="3870" w:hanging="360"/>
      </w:pPr>
      <w:rPr>
        <w:rFonts w:hint="default" w:ascii="Courier New" w:hAnsi="Courier New" w:cs="Courier New"/>
      </w:rPr>
    </w:lvl>
    <w:lvl w:ilvl="5" w:tplc="240A0005" w:tentative="1">
      <w:start w:val="1"/>
      <w:numFmt w:val="bullet"/>
      <w:lvlText w:val=""/>
      <w:lvlJc w:val="left"/>
      <w:pPr>
        <w:ind w:left="4590" w:hanging="360"/>
      </w:pPr>
      <w:rPr>
        <w:rFonts w:hint="default" w:ascii="Wingdings" w:hAnsi="Wingdings"/>
      </w:rPr>
    </w:lvl>
    <w:lvl w:ilvl="6" w:tplc="240A0001" w:tentative="1">
      <w:start w:val="1"/>
      <w:numFmt w:val="bullet"/>
      <w:lvlText w:val=""/>
      <w:lvlJc w:val="left"/>
      <w:pPr>
        <w:ind w:left="5310" w:hanging="360"/>
      </w:pPr>
      <w:rPr>
        <w:rFonts w:hint="default" w:ascii="Symbol" w:hAnsi="Symbol"/>
      </w:rPr>
    </w:lvl>
    <w:lvl w:ilvl="7" w:tplc="240A0003" w:tentative="1">
      <w:start w:val="1"/>
      <w:numFmt w:val="bullet"/>
      <w:lvlText w:val="o"/>
      <w:lvlJc w:val="left"/>
      <w:pPr>
        <w:ind w:left="6030" w:hanging="360"/>
      </w:pPr>
      <w:rPr>
        <w:rFonts w:hint="default" w:ascii="Courier New" w:hAnsi="Courier New" w:cs="Courier New"/>
      </w:rPr>
    </w:lvl>
    <w:lvl w:ilvl="8" w:tplc="240A0005" w:tentative="1">
      <w:start w:val="1"/>
      <w:numFmt w:val="bullet"/>
      <w:lvlText w:val=""/>
      <w:lvlJc w:val="left"/>
      <w:pPr>
        <w:ind w:left="6750" w:hanging="360"/>
      </w:pPr>
      <w:rPr>
        <w:rFonts w:hint="default" w:ascii="Wingdings" w:hAnsi="Wingdings"/>
      </w:rPr>
    </w:lvl>
  </w:abstractNum>
  <w:abstractNum w:abstractNumId="2" w15:restartNumberingAfterBreak="0">
    <w:nsid w:val="5A7B5EC7"/>
    <w:multiLevelType w:val="hybridMultilevel"/>
    <w:tmpl w:val="8F7C12A4"/>
    <w:lvl w:ilvl="0" w:tplc="240A000D">
      <w:start w:val="1"/>
      <w:numFmt w:val="bullet"/>
      <w:lvlText w:val=""/>
      <w:lvlJc w:val="left"/>
      <w:pPr>
        <w:ind w:left="990" w:hanging="360"/>
      </w:pPr>
      <w:rPr>
        <w:rFonts w:hint="default" w:ascii="Wingdings" w:hAnsi="Wingdings"/>
      </w:rPr>
    </w:lvl>
    <w:lvl w:ilvl="1" w:tplc="240A0003" w:tentative="1">
      <w:start w:val="1"/>
      <w:numFmt w:val="bullet"/>
      <w:lvlText w:val="o"/>
      <w:lvlJc w:val="left"/>
      <w:pPr>
        <w:ind w:left="1710" w:hanging="360"/>
      </w:pPr>
      <w:rPr>
        <w:rFonts w:hint="default" w:ascii="Courier New" w:hAnsi="Courier New" w:cs="Courier New"/>
      </w:rPr>
    </w:lvl>
    <w:lvl w:ilvl="2" w:tplc="240A0005" w:tentative="1">
      <w:start w:val="1"/>
      <w:numFmt w:val="bullet"/>
      <w:lvlText w:val=""/>
      <w:lvlJc w:val="left"/>
      <w:pPr>
        <w:ind w:left="2430" w:hanging="360"/>
      </w:pPr>
      <w:rPr>
        <w:rFonts w:hint="default" w:ascii="Wingdings" w:hAnsi="Wingdings"/>
      </w:rPr>
    </w:lvl>
    <w:lvl w:ilvl="3" w:tplc="240A0001" w:tentative="1">
      <w:start w:val="1"/>
      <w:numFmt w:val="bullet"/>
      <w:lvlText w:val=""/>
      <w:lvlJc w:val="left"/>
      <w:pPr>
        <w:ind w:left="3150" w:hanging="360"/>
      </w:pPr>
      <w:rPr>
        <w:rFonts w:hint="default" w:ascii="Symbol" w:hAnsi="Symbol"/>
      </w:rPr>
    </w:lvl>
    <w:lvl w:ilvl="4" w:tplc="240A0003" w:tentative="1">
      <w:start w:val="1"/>
      <w:numFmt w:val="bullet"/>
      <w:lvlText w:val="o"/>
      <w:lvlJc w:val="left"/>
      <w:pPr>
        <w:ind w:left="3870" w:hanging="360"/>
      </w:pPr>
      <w:rPr>
        <w:rFonts w:hint="default" w:ascii="Courier New" w:hAnsi="Courier New" w:cs="Courier New"/>
      </w:rPr>
    </w:lvl>
    <w:lvl w:ilvl="5" w:tplc="240A0005" w:tentative="1">
      <w:start w:val="1"/>
      <w:numFmt w:val="bullet"/>
      <w:lvlText w:val=""/>
      <w:lvlJc w:val="left"/>
      <w:pPr>
        <w:ind w:left="4590" w:hanging="360"/>
      </w:pPr>
      <w:rPr>
        <w:rFonts w:hint="default" w:ascii="Wingdings" w:hAnsi="Wingdings"/>
      </w:rPr>
    </w:lvl>
    <w:lvl w:ilvl="6" w:tplc="240A0001" w:tentative="1">
      <w:start w:val="1"/>
      <w:numFmt w:val="bullet"/>
      <w:lvlText w:val=""/>
      <w:lvlJc w:val="left"/>
      <w:pPr>
        <w:ind w:left="5310" w:hanging="360"/>
      </w:pPr>
      <w:rPr>
        <w:rFonts w:hint="default" w:ascii="Symbol" w:hAnsi="Symbol"/>
      </w:rPr>
    </w:lvl>
    <w:lvl w:ilvl="7" w:tplc="240A0003" w:tentative="1">
      <w:start w:val="1"/>
      <w:numFmt w:val="bullet"/>
      <w:lvlText w:val="o"/>
      <w:lvlJc w:val="left"/>
      <w:pPr>
        <w:ind w:left="6030" w:hanging="360"/>
      </w:pPr>
      <w:rPr>
        <w:rFonts w:hint="default" w:ascii="Courier New" w:hAnsi="Courier New" w:cs="Courier New"/>
      </w:rPr>
    </w:lvl>
    <w:lvl w:ilvl="8" w:tplc="240A0005" w:tentative="1">
      <w:start w:val="1"/>
      <w:numFmt w:val="bullet"/>
      <w:lvlText w:val=""/>
      <w:lvlJc w:val="left"/>
      <w:pPr>
        <w:ind w:left="6750" w:hanging="360"/>
      </w:pPr>
      <w:rPr>
        <w:rFonts w:hint="default" w:ascii="Wingdings" w:hAnsi="Wingdings"/>
      </w:rPr>
    </w:lvl>
  </w:abstractNum>
  <w:abstractNum w:abstractNumId="3" w15:restartNumberingAfterBreak="0">
    <w:nsid w:val="634F179D"/>
    <w:multiLevelType w:val="hybridMultilevel"/>
    <w:tmpl w:val="2A44ED1A"/>
    <w:lvl w:ilvl="0" w:tplc="FC20190C">
      <w:start w:val="1"/>
      <w:numFmt w:val="decimal"/>
      <w:lvlText w:val="%1."/>
      <w:lvlJc w:val="left"/>
      <w:pPr>
        <w:ind w:left="630" w:hanging="360"/>
      </w:pPr>
      <w:rPr>
        <w:rFonts w:hint="default"/>
      </w:rPr>
    </w:lvl>
    <w:lvl w:ilvl="1" w:tplc="240A0019" w:tentative="1">
      <w:start w:val="1"/>
      <w:numFmt w:val="lowerLetter"/>
      <w:lvlText w:val="%2."/>
      <w:lvlJc w:val="left"/>
      <w:pPr>
        <w:ind w:left="1350" w:hanging="360"/>
      </w:pPr>
    </w:lvl>
    <w:lvl w:ilvl="2" w:tplc="240A001B" w:tentative="1">
      <w:start w:val="1"/>
      <w:numFmt w:val="lowerRoman"/>
      <w:lvlText w:val="%3."/>
      <w:lvlJc w:val="right"/>
      <w:pPr>
        <w:ind w:left="2070" w:hanging="180"/>
      </w:pPr>
    </w:lvl>
    <w:lvl w:ilvl="3" w:tplc="240A000F" w:tentative="1">
      <w:start w:val="1"/>
      <w:numFmt w:val="decimal"/>
      <w:lvlText w:val="%4."/>
      <w:lvlJc w:val="left"/>
      <w:pPr>
        <w:ind w:left="2790" w:hanging="360"/>
      </w:pPr>
    </w:lvl>
    <w:lvl w:ilvl="4" w:tplc="240A0019" w:tentative="1">
      <w:start w:val="1"/>
      <w:numFmt w:val="lowerLetter"/>
      <w:lvlText w:val="%5."/>
      <w:lvlJc w:val="left"/>
      <w:pPr>
        <w:ind w:left="3510" w:hanging="360"/>
      </w:pPr>
    </w:lvl>
    <w:lvl w:ilvl="5" w:tplc="240A001B" w:tentative="1">
      <w:start w:val="1"/>
      <w:numFmt w:val="lowerRoman"/>
      <w:lvlText w:val="%6."/>
      <w:lvlJc w:val="right"/>
      <w:pPr>
        <w:ind w:left="4230" w:hanging="180"/>
      </w:pPr>
    </w:lvl>
    <w:lvl w:ilvl="6" w:tplc="240A000F" w:tentative="1">
      <w:start w:val="1"/>
      <w:numFmt w:val="decimal"/>
      <w:lvlText w:val="%7."/>
      <w:lvlJc w:val="left"/>
      <w:pPr>
        <w:ind w:left="4950" w:hanging="360"/>
      </w:pPr>
    </w:lvl>
    <w:lvl w:ilvl="7" w:tplc="240A0019" w:tentative="1">
      <w:start w:val="1"/>
      <w:numFmt w:val="lowerLetter"/>
      <w:lvlText w:val="%8."/>
      <w:lvlJc w:val="left"/>
      <w:pPr>
        <w:ind w:left="5670" w:hanging="360"/>
      </w:pPr>
    </w:lvl>
    <w:lvl w:ilvl="8" w:tplc="240A001B" w:tentative="1">
      <w:start w:val="1"/>
      <w:numFmt w:val="lowerRoman"/>
      <w:lvlText w:val="%9."/>
      <w:lvlJc w:val="right"/>
      <w:pPr>
        <w:ind w:left="6390" w:hanging="180"/>
      </w:pPr>
    </w:lvl>
  </w:abstractNum>
  <w:abstractNum w:abstractNumId="4" w15:restartNumberingAfterBreak="0">
    <w:nsid w:val="65A40075"/>
    <w:multiLevelType w:val="hybridMultilevel"/>
    <w:tmpl w:val="D584CC3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6A243E67"/>
    <w:multiLevelType w:val="multilevel"/>
    <w:tmpl w:val="5C4A1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9C5898"/>
    <w:multiLevelType w:val="hybridMultilevel"/>
    <w:tmpl w:val="ED84A472"/>
    <w:lvl w:ilvl="0" w:tplc="240A000D">
      <w:start w:val="1"/>
      <w:numFmt w:val="bullet"/>
      <w:lvlText w:val=""/>
      <w:lvlJc w:val="left"/>
      <w:pPr>
        <w:ind w:left="990" w:hanging="360"/>
      </w:pPr>
      <w:rPr>
        <w:rFonts w:hint="default" w:ascii="Wingdings" w:hAnsi="Wingdings"/>
      </w:rPr>
    </w:lvl>
    <w:lvl w:ilvl="1" w:tplc="240A0003" w:tentative="1">
      <w:start w:val="1"/>
      <w:numFmt w:val="bullet"/>
      <w:lvlText w:val="o"/>
      <w:lvlJc w:val="left"/>
      <w:pPr>
        <w:ind w:left="1710" w:hanging="360"/>
      </w:pPr>
      <w:rPr>
        <w:rFonts w:hint="default" w:ascii="Courier New" w:hAnsi="Courier New" w:cs="Courier New"/>
      </w:rPr>
    </w:lvl>
    <w:lvl w:ilvl="2" w:tplc="240A0005" w:tentative="1">
      <w:start w:val="1"/>
      <w:numFmt w:val="bullet"/>
      <w:lvlText w:val=""/>
      <w:lvlJc w:val="left"/>
      <w:pPr>
        <w:ind w:left="2430" w:hanging="360"/>
      </w:pPr>
      <w:rPr>
        <w:rFonts w:hint="default" w:ascii="Wingdings" w:hAnsi="Wingdings"/>
      </w:rPr>
    </w:lvl>
    <w:lvl w:ilvl="3" w:tplc="240A0001" w:tentative="1">
      <w:start w:val="1"/>
      <w:numFmt w:val="bullet"/>
      <w:lvlText w:val=""/>
      <w:lvlJc w:val="left"/>
      <w:pPr>
        <w:ind w:left="3150" w:hanging="360"/>
      </w:pPr>
      <w:rPr>
        <w:rFonts w:hint="default" w:ascii="Symbol" w:hAnsi="Symbol"/>
      </w:rPr>
    </w:lvl>
    <w:lvl w:ilvl="4" w:tplc="240A0003" w:tentative="1">
      <w:start w:val="1"/>
      <w:numFmt w:val="bullet"/>
      <w:lvlText w:val="o"/>
      <w:lvlJc w:val="left"/>
      <w:pPr>
        <w:ind w:left="3870" w:hanging="360"/>
      </w:pPr>
      <w:rPr>
        <w:rFonts w:hint="default" w:ascii="Courier New" w:hAnsi="Courier New" w:cs="Courier New"/>
      </w:rPr>
    </w:lvl>
    <w:lvl w:ilvl="5" w:tplc="240A0005" w:tentative="1">
      <w:start w:val="1"/>
      <w:numFmt w:val="bullet"/>
      <w:lvlText w:val=""/>
      <w:lvlJc w:val="left"/>
      <w:pPr>
        <w:ind w:left="4590" w:hanging="360"/>
      </w:pPr>
      <w:rPr>
        <w:rFonts w:hint="default" w:ascii="Wingdings" w:hAnsi="Wingdings"/>
      </w:rPr>
    </w:lvl>
    <w:lvl w:ilvl="6" w:tplc="240A0001" w:tentative="1">
      <w:start w:val="1"/>
      <w:numFmt w:val="bullet"/>
      <w:lvlText w:val=""/>
      <w:lvlJc w:val="left"/>
      <w:pPr>
        <w:ind w:left="5310" w:hanging="360"/>
      </w:pPr>
      <w:rPr>
        <w:rFonts w:hint="default" w:ascii="Symbol" w:hAnsi="Symbol"/>
      </w:rPr>
    </w:lvl>
    <w:lvl w:ilvl="7" w:tplc="240A0003" w:tentative="1">
      <w:start w:val="1"/>
      <w:numFmt w:val="bullet"/>
      <w:lvlText w:val="o"/>
      <w:lvlJc w:val="left"/>
      <w:pPr>
        <w:ind w:left="6030" w:hanging="360"/>
      </w:pPr>
      <w:rPr>
        <w:rFonts w:hint="default" w:ascii="Courier New" w:hAnsi="Courier New" w:cs="Courier New"/>
      </w:rPr>
    </w:lvl>
    <w:lvl w:ilvl="8" w:tplc="240A0005" w:tentative="1">
      <w:start w:val="1"/>
      <w:numFmt w:val="bullet"/>
      <w:lvlText w:val=""/>
      <w:lvlJc w:val="left"/>
      <w:pPr>
        <w:ind w:left="6750" w:hanging="360"/>
      </w:pPr>
      <w:rPr>
        <w:rFonts w:hint="default" w:ascii="Wingdings" w:hAnsi="Wingdings"/>
      </w:rPr>
    </w:lvl>
  </w:abstractNum>
  <w:num w:numId="1" w16cid:durableId="780302575">
    <w:abstractNumId w:val="4"/>
  </w:num>
  <w:num w:numId="2" w16cid:durableId="371271062">
    <w:abstractNumId w:val="5"/>
  </w:num>
  <w:num w:numId="3" w16cid:durableId="300161725">
    <w:abstractNumId w:val="3"/>
  </w:num>
  <w:num w:numId="4" w16cid:durableId="2082674477">
    <w:abstractNumId w:val="1"/>
  </w:num>
  <w:num w:numId="5" w16cid:durableId="72818857">
    <w:abstractNumId w:val="0"/>
  </w:num>
  <w:num w:numId="6" w16cid:durableId="892737869">
    <w:abstractNumId w:val="2"/>
  </w:num>
  <w:num w:numId="7" w16cid:durableId="20795902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C7"/>
    <w:rsid w:val="0001310B"/>
    <w:rsid w:val="00084B91"/>
    <w:rsid w:val="000A5093"/>
    <w:rsid w:val="000A7D0F"/>
    <w:rsid w:val="000B001D"/>
    <w:rsid w:val="000D32D4"/>
    <w:rsid w:val="000E2665"/>
    <w:rsid w:val="000F4D7D"/>
    <w:rsid w:val="00142FF2"/>
    <w:rsid w:val="001C64BA"/>
    <w:rsid w:val="001C7E9F"/>
    <w:rsid w:val="001E0E66"/>
    <w:rsid w:val="001E6FA0"/>
    <w:rsid w:val="002220FB"/>
    <w:rsid w:val="00223185"/>
    <w:rsid w:val="00250ADB"/>
    <w:rsid w:val="002758D4"/>
    <w:rsid w:val="00286875"/>
    <w:rsid w:val="002C2869"/>
    <w:rsid w:val="002F434E"/>
    <w:rsid w:val="003007E9"/>
    <w:rsid w:val="00317479"/>
    <w:rsid w:val="003310BC"/>
    <w:rsid w:val="00373DD0"/>
    <w:rsid w:val="0038034D"/>
    <w:rsid w:val="0038254A"/>
    <w:rsid w:val="003973FE"/>
    <w:rsid w:val="003976A8"/>
    <w:rsid w:val="003D157D"/>
    <w:rsid w:val="003E7969"/>
    <w:rsid w:val="00416C11"/>
    <w:rsid w:val="00423ED6"/>
    <w:rsid w:val="0042696D"/>
    <w:rsid w:val="00463ECA"/>
    <w:rsid w:val="004E44BE"/>
    <w:rsid w:val="00523538"/>
    <w:rsid w:val="005305D7"/>
    <w:rsid w:val="00534F20"/>
    <w:rsid w:val="00560E52"/>
    <w:rsid w:val="00566B27"/>
    <w:rsid w:val="00585439"/>
    <w:rsid w:val="005F4EC6"/>
    <w:rsid w:val="006077C7"/>
    <w:rsid w:val="006269B8"/>
    <w:rsid w:val="00645ECF"/>
    <w:rsid w:val="00686616"/>
    <w:rsid w:val="006C6F28"/>
    <w:rsid w:val="00780D15"/>
    <w:rsid w:val="00781A4A"/>
    <w:rsid w:val="00786F15"/>
    <w:rsid w:val="007911D8"/>
    <w:rsid w:val="007C0537"/>
    <w:rsid w:val="007D70DD"/>
    <w:rsid w:val="007E003A"/>
    <w:rsid w:val="007E0C9E"/>
    <w:rsid w:val="007E2CAA"/>
    <w:rsid w:val="008073D5"/>
    <w:rsid w:val="00807C94"/>
    <w:rsid w:val="008C27F1"/>
    <w:rsid w:val="00924B8F"/>
    <w:rsid w:val="00944070"/>
    <w:rsid w:val="0096473A"/>
    <w:rsid w:val="00971129"/>
    <w:rsid w:val="00973CC5"/>
    <w:rsid w:val="009A3428"/>
    <w:rsid w:val="009B6966"/>
    <w:rsid w:val="009D432E"/>
    <w:rsid w:val="00A3118E"/>
    <w:rsid w:val="00A43517"/>
    <w:rsid w:val="00A84DA4"/>
    <w:rsid w:val="00AA51E4"/>
    <w:rsid w:val="00AF1E49"/>
    <w:rsid w:val="00AF5BF8"/>
    <w:rsid w:val="00B12770"/>
    <w:rsid w:val="00B4455B"/>
    <w:rsid w:val="00B723CB"/>
    <w:rsid w:val="00B93693"/>
    <w:rsid w:val="00B95FDE"/>
    <w:rsid w:val="00BC37B2"/>
    <w:rsid w:val="00BE0487"/>
    <w:rsid w:val="00BE68DE"/>
    <w:rsid w:val="00C001BD"/>
    <w:rsid w:val="00C1417B"/>
    <w:rsid w:val="00C232D7"/>
    <w:rsid w:val="00C370DD"/>
    <w:rsid w:val="00C44C87"/>
    <w:rsid w:val="00C46383"/>
    <w:rsid w:val="00D25D2F"/>
    <w:rsid w:val="00D34290"/>
    <w:rsid w:val="00D53D20"/>
    <w:rsid w:val="00D776E5"/>
    <w:rsid w:val="00D858B5"/>
    <w:rsid w:val="00DA66D4"/>
    <w:rsid w:val="00DA6DCF"/>
    <w:rsid w:val="00DC4AB4"/>
    <w:rsid w:val="00DE1222"/>
    <w:rsid w:val="00DE2001"/>
    <w:rsid w:val="00E02966"/>
    <w:rsid w:val="00E07D34"/>
    <w:rsid w:val="00E225AF"/>
    <w:rsid w:val="00E40033"/>
    <w:rsid w:val="00E469A1"/>
    <w:rsid w:val="00E71850"/>
    <w:rsid w:val="00EB54FE"/>
    <w:rsid w:val="00ED2250"/>
    <w:rsid w:val="00F01729"/>
    <w:rsid w:val="00F06566"/>
    <w:rsid w:val="00F33935"/>
    <w:rsid w:val="00F366D7"/>
    <w:rsid w:val="00F5360F"/>
    <w:rsid w:val="00F67A94"/>
    <w:rsid w:val="00F83DB0"/>
    <w:rsid w:val="00F90B29"/>
    <w:rsid w:val="00FB0BA0"/>
    <w:rsid w:val="00FB4BB3"/>
    <w:rsid w:val="00FC1DF9"/>
    <w:rsid w:val="00FE5E65"/>
    <w:rsid w:val="00FF2BC9"/>
    <w:rsid w:val="0113CBA7"/>
    <w:rsid w:val="04A5F809"/>
    <w:rsid w:val="09AE035F"/>
    <w:rsid w:val="09FD474B"/>
    <w:rsid w:val="0DC40D2C"/>
    <w:rsid w:val="10037026"/>
    <w:rsid w:val="13BF53A4"/>
    <w:rsid w:val="15FD0F51"/>
    <w:rsid w:val="165EF028"/>
    <w:rsid w:val="1EF90BA7"/>
    <w:rsid w:val="1FCC0075"/>
    <w:rsid w:val="23A898B0"/>
    <w:rsid w:val="244667CB"/>
    <w:rsid w:val="29BF8B24"/>
    <w:rsid w:val="2AB4E65B"/>
    <w:rsid w:val="2B067358"/>
    <w:rsid w:val="2CA744D5"/>
    <w:rsid w:val="2CE5248E"/>
    <w:rsid w:val="2D200AD9"/>
    <w:rsid w:val="301A190B"/>
    <w:rsid w:val="3FD78B57"/>
    <w:rsid w:val="410C4D98"/>
    <w:rsid w:val="41B032ED"/>
    <w:rsid w:val="460A31D0"/>
    <w:rsid w:val="49BEA6E7"/>
    <w:rsid w:val="4A043BF3"/>
    <w:rsid w:val="4C9D6F22"/>
    <w:rsid w:val="4D80E645"/>
    <w:rsid w:val="526B61D4"/>
    <w:rsid w:val="5515973E"/>
    <w:rsid w:val="67E00247"/>
    <w:rsid w:val="6CDD303D"/>
    <w:rsid w:val="73351E17"/>
    <w:rsid w:val="759B13F9"/>
    <w:rsid w:val="78ECB924"/>
    <w:rsid w:val="79257CAD"/>
    <w:rsid w:val="7DE79815"/>
    <w:rsid w:val="7F4E1A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FD89B9"/>
  <w15:docId w15:val="{9862668C-14A7-4B3A-8DF3-DC246E59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 w:line="248" w:lineRule="auto"/>
      <w:ind w:left="280" w:hanging="10"/>
    </w:pPr>
    <w:rPr>
      <w:rFonts w:ascii="Calibri" w:hAnsi="Calibri" w:eastAsia="Calibri" w:cs="Calibri"/>
      <w:color w:val="000000"/>
      <w:sz w:val="36"/>
    </w:rPr>
  </w:style>
  <w:style w:type="paragraph" w:styleId="Heading3">
    <w:name w:val="heading 3"/>
    <w:basedOn w:val="Normal"/>
    <w:next w:val="Normal"/>
    <w:uiPriority w:val="9"/>
    <w:unhideWhenUsed/>
    <w:qFormat/>
    <w:rsid w:val="410C4D98"/>
    <w:pPr>
      <w:keepNext/>
      <w:keepLines/>
      <w:spacing w:before="160" w:after="80"/>
      <w:outlineLvl w:val="2"/>
    </w:pPr>
    <w:rPr>
      <w:rFonts w:eastAsiaTheme="minorEastAsia" w:cstheme="majorEastAsia"/>
      <w:color w:val="2E74B5" w:themeColor="accent1" w:themeShade="BF"/>
      <w:sz w:val="28"/>
      <w:szCs w:val="28"/>
    </w:rPr>
  </w:style>
  <w:style w:type="paragraph" w:styleId="Heading4">
    <w:name w:val="heading 4"/>
    <w:basedOn w:val="Normal"/>
    <w:next w:val="Normal"/>
    <w:uiPriority w:val="9"/>
    <w:unhideWhenUsed/>
    <w:qFormat/>
    <w:rsid w:val="410C4D98"/>
    <w:pPr>
      <w:keepNext/>
      <w:keepLines/>
      <w:spacing w:before="80" w:after="40"/>
      <w:outlineLvl w:val="3"/>
    </w:pPr>
    <w:rPr>
      <w:rFonts w:eastAsiaTheme="minorEastAsia" w:cstheme="majorEastAsia"/>
      <w:i/>
      <w:iCs/>
      <w:color w:val="2E74B5"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C27F1"/>
    <w:pPr>
      <w:tabs>
        <w:tab w:val="center" w:pos="4419"/>
        <w:tab w:val="right" w:pos="8838"/>
      </w:tabs>
      <w:spacing w:after="0" w:line="240" w:lineRule="auto"/>
    </w:pPr>
  </w:style>
  <w:style w:type="character" w:styleId="HeaderChar" w:customStyle="1">
    <w:name w:val="Header Char"/>
    <w:basedOn w:val="DefaultParagraphFont"/>
    <w:link w:val="Header"/>
    <w:uiPriority w:val="99"/>
    <w:rsid w:val="008C27F1"/>
    <w:rPr>
      <w:rFonts w:ascii="Calibri" w:hAnsi="Calibri" w:eastAsia="Calibri" w:cs="Calibri"/>
      <w:color w:val="000000"/>
      <w:sz w:val="36"/>
    </w:rPr>
  </w:style>
  <w:style w:type="paragraph" w:styleId="Footer">
    <w:name w:val="footer"/>
    <w:basedOn w:val="Normal"/>
    <w:link w:val="FooterChar"/>
    <w:uiPriority w:val="99"/>
    <w:unhideWhenUsed/>
    <w:rsid w:val="008C27F1"/>
    <w:pPr>
      <w:tabs>
        <w:tab w:val="center" w:pos="4419"/>
        <w:tab w:val="right" w:pos="8838"/>
      </w:tabs>
      <w:spacing w:after="0" w:line="240" w:lineRule="auto"/>
    </w:pPr>
  </w:style>
  <w:style w:type="character" w:styleId="FooterChar" w:customStyle="1">
    <w:name w:val="Footer Char"/>
    <w:basedOn w:val="DefaultParagraphFont"/>
    <w:link w:val="Footer"/>
    <w:uiPriority w:val="99"/>
    <w:rsid w:val="008C27F1"/>
    <w:rPr>
      <w:rFonts w:ascii="Calibri" w:hAnsi="Calibri" w:eastAsia="Calibri" w:cs="Calibri"/>
      <w:color w:val="000000"/>
      <w:sz w:val="36"/>
    </w:rPr>
  </w:style>
  <w:style w:type="paragraph" w:styleId="BalloonText">
    <w:name w:val="Balloon Text"/>
    <w:basedOn w:val="Normal"/>
    <w:link w:val="BalloonTextChar"/>
    <w:uiPriority w:val="99"/>
    <w:semiHidden/>
    <w:unhideWhenUsed/>
    <w:rsid w:val="007E0C9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E0C9E"/>
    <w:rPr>
      <w:rFonts w:ascii="Tahoma" w:hAnsi="Tahoma" w:eastAsia="Calibri" w:cs="Tahoma"/>
      <w:color w:val="000000"/>
      <w:sz w:val="16"/>
      <w:szCs w:val="16"/>
    </w:rPr>
  </w:style>
  <w:style w:type="character" w:styleId="longtext1" w:customStyle="1">
    <w:name w:val="long_text1"/>
    <w:rsid w:val="00973CC5"/>
    <w:rPr>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C37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72832">
      <w:bodyDiv w:val="1"/>
      <w:marLeft w:val="0"/>
      <w:marRight w:val="0"/>
      <w:marTop w:val="0"/>
      <w:marBottom w:val="0"/>
      <w:divBdr>
        <w:top w:val="none" w:sz="0" w:space="0" w:color="auto"/>
        <w:left w:val="none" w:sz="0" w:space="0" w:color="auto"/>
        <w:bottom w:val="none" w:sz="0" w:space="0" w:color="auto"/>
        <w:right w:val="none" w:sz="0" w:space="0" w:color="auto"/>
      </w:divBdr>
    </w:div>
    <w:div w:id="436558631">
      <w:bodyDiv w:val="1"/>
      <w:marLeft w:val="0"/>
      <w:marRight w:val="0"/>
      <w:marTop w:val="0"/>
      <w:marBottom w:val="0"/>
      <w:divBdr>
        <w:top w:val="none" w:sz="0" w:space="0" w:color="auto"/>
        <w:left w:val="none" w:sz="0" w:space="0" w:color="auto"/>
        <w:bottom w:val="none" w:sz="0" w:space="0" w:color="auto"/>
        <w:right w:val="none" w:sz="0" w:space="0" w:color="auto"/>
      </w:divBdr>
    </w:div>
    <w:div w:id="761070339">
      <w:bodyDiv w:val="1"/>
      <w:marLeft w:val="0"/>
      <w:marRight w:val="0"/>
      <w:marTop w:val="0"/>
      <w:marBottom w:val="0"/>
      <w:divBdr>
        <w:top w:val="none" w:sz="0" w:space="0" w:color="auto"/>
        <w:left w:val="none" w:sz="0" w:space="0" w:color="auto"/>
        <w:bottom w:val="none" w:sz="0" w:space="0" w:color="auto"/>
        <w:right w:val="none" w:sz="0" w:space="0" w:color="auto"/>
      </w:divBdr>
    </w:div>
    <w:div w:id="1831214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A9D683C293A647B28A2E5B8AE08FDA" ma:contentTypeVersion="6" ma:contentTypeDescription="Crear nuevo documento." ma:contentTypeScope="" ma:versionID="52f22ab34e863cc486242f0ab234effe">
  <xsd:schema xmlns:xsd="http://www.w3.org/2001/XMLSchema" xmlns:xs="http://www.w3.org/2001/XMLSchema" xmlns:p="http://schemas.microsoft.com/office/2006/metadata/properties" xmlns:ns2="aec7b6d0-60f7-4f07-bd3e-3e3e7b6facc7" xmlns:ns3="c6379d87-bf87-4b3e-af6a-9e8c9a638515" targetNamespace="http://schemas.microsoft.com/office/2006/metadata/properties" ma:root="true" ma:fieldsID="aa66d381f4bb47f66a4a79687cc6aa69" ns2:_="" ns3:_="">
    <xsd:import namespace="aec7b6d0-60f7-4f07-bd3e-3e3e7b6facc7"/>
    <xsd:import namespace="c6379d87-bf87-4b3e-af6a-9e8c9a6385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7b6d0-60f7-4f07-bd3e-3e3e7b6fa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379d87-bf87-4b3e-af6a-9e8c9a63851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2D132-A9FF-429B-827D-943BE0564045}">
  <ds:schemaRefs>
    <ds:schemaRef ds:uri="http://schemas.microsoft.com/sharepoint/v3/contenttype/forms"/>
  </ds:schemaRefs>
</ds:datastoreItem>
</file>

<file path=customXml/itemProps2.xml><?xml version="1.0" encoding="utf-8"?>
<ds:datastoreItem xmlns:ds="http://schemas.openxmlformats.org/officeDocument/2006/customXml" ds:itemID="{00F3CED1-D12C-4BE1-A47D-576F77EA5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7b6d0-60f7-4f07-bd3e-3e3e7b6facc7"/>
    <ds:schemaRef ds:uri="c6379d87-bf87-4b3e-af6a-9e8c9a638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7F7D7-6D5F-4CAE-B928-CE77B30511FD}">
  <ds:schemaRefs>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c6379d87-bf87-4b3e-af6a-9e8c9a638515"/>
    <ds:schemaRef ds:uri="aec7b6d0-60f7-4f07-bd3e-3e3e7b6fac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Presentación de PowerPoint</dc:title>
  <dc:subject/>
  <dc:creator>Camilo Cardona Bermudez</dc:creator>
  <keywords/>
  <lastModifiedBy>Constanza Liliana Bedoya Benjumea</lastModifiedBy>
  <revision>81</revision>
  <dcterms:created xsi:type="dcterms:W3CDTF">2016-10-25T09:32:00.0000000Z</dcterms:created>
  <dcterms:modified xsi:type="dcterms:W3CDTF">2025-05-13T12:53:18.9749496Z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0x010100CCA9D683C293A647B28A2E5B8AE08FDA</vt:lpwstr>
  </property>
</Properties>
</file>