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63345" w14:textId="77777777" w:rsidR="00AA00C8" w:rsidRDefault="00AA00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5"/>
      </w:tblGrid>
      <w:tr w:rsidR="00AA00C8" w14:paraId="16C4897C" w14:textId="77777777">
        <w:trPr>
          <w:trHeight w:val="968"/>
        </w:trPr>
        <w:tc>
          <w:tcPr>
            <w:tcW w:w="1560" w:type="dxa"/>
            <w:shd w:val="clear" w:color="auto" w:fill="D9D9D9"/>
          </w:tcPr>
          <w:p w14:paraId="0489DE93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8505" w:type="dxa"/>
          </w:tcPr>
          <w:p w14:paraId="382C4E4C" w14:textId="77777777" w:rsidR="00AA00C8" w:rsidRDefault="00AA5CA5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Establecer lineamientos para el fortalecimiento y el acompañamiento entre pares, que favorezca la adaptación y la permanencia de los estudiantes en la institución.</w:t>
            </w:r>
          </w:p>
        </w:tc>
      </w:tr>
    </w:tbl>
    <w:p w14:paraId="0CDB25A7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0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5"/>
      </w:tblGrid>
      <w:tr w:rsidR="00AA00C8" w14:paraId="4C741082" w14:textId="77777777">
        <w:tc>
          <w:tcPr>
            <w:tcW w:w="1560" w:type="dxa"/>
            <w:shd w:val="clear" w:color="auto" w:fill="D9D9D9"/>
          </w:tcPr>
          <w:p w14:paraId="4E4035B5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ALCANCE</w:t>
            </w:r>
          </w:p>
        </w:tc>
        <w:tc>
          <w:tcPr>
            <w:tcW w:w="8505" w:type="dxa"/>
          </w:tcPr>
          <w:p w14:paraId="105949E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Inicia desde la planeación y convocatoria pública a estudiantes, hasta realizar la difusión del proceso en diferentes medios de comunicación.   </w:t>
            </w:r>
          </w:p>
        </w:tc>
      </w:tr>
    </w:tbl>
    <w:p w14:paraId="1BAA27EA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1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8513"/>
      </w:tblGrid>
      <w:tr w:rsidR="00AA00C8" w14:paraId="69A66099" w14:textId="77777777">
        <w:trPr>
          <w:trHeight w:val="845"/>
        </w:trPr>
        <w:tc>
          <w:tcPr>
            <w:tcW w:w="1552" w:type="dxa"/>
            <w:shd w:val="clear" w:color="auto" w:fill="D9D9D9"/>
          </w:tcPr>
          <w:p w14:paraId="69CA09EE" w14:textId="77777777" w:rsidR="00AA00C8" w:rsidRDefault="00AA5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513" w:type="dxa"/>
          </w:tcPr>
          <w:p w14:paraId="06EBEC1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Mentor: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Estudiante de los semestres superiores a IV en adelante que, voluntariamente quiera postularse para ser parte del programa de acompañamiento entre pares apoyando a un estudiante se I, II y III semestre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  <w:p w14:paraId="23CC24A4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Mentee: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Estudiante de I a III semestre y estudiante de movilidad entrante, que deseen ser acompañados por sus pares.</w:t>
            </w:r>
          </w:p>
        </w:tc>
      </w:tr>
    </w:tbl>
    <w:p w14:paraId="2ED4B030" w14:textId="77777777" w:rsidR="00AA00C8" w:rsidRDefault="00AA00C8">
      <w:pPr>
        <w:jc w:val="center"/>
        <w:rPr>
          <w:rFonts w:ascii="Century Gothic" w:eastAsia="Century Gothic" w:hAnsi="Century Gothic" w:cs="Century Gothic"/>
        </w:rPr>
      </w:pPr>
    </w:p>
    <w:tbl>
      <w:tblPr>
        <w:tblStyle w:val="a2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395"/>
        <w:gridCol w:w="2268"/>
        <w:gridCol w:w="2551"/>
      </w:tblGrid>
      <w:tr w:rsidR="00AA00C8" w14:paraId="062921E2" w14:textId="77777777">
        <w:trPr>
          <w:tblHeader/>
        </w:trPr>
        <w:tc>
          <w:tcPr>
            <w:tcW w:w="10065" w:type="dxa"/>
            <w:gridSpan w:val="5"/>
            <w:shd w:val="clear" w:color="auto" w:fill="D9D9D9"/>
          </w:tcPr>
          <w:p w14:paraId="3077FCC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PROCEDIMIENTO</w:t>
            </w:r>
          </w:p>
        </w:tc>
      </w:tr>
      <w:tr w:rsidR="00AA00C8" w14:paraId="3A0C35B1" w14:textId="77777777">
        <w:trPr>
          <w:tblHeader/>
        </w:trPr>
        <w:tc>
          <w:tcPr>
            <w:tcW w:w="425" w:type="dxa"/>
            <w:shd w:val="clear" w:color="auto" w:fill="D9D9D9"/>
            <w:vAlign w:val="center"/>
          </w:tcPr>
          <w:p w14:paraId="7305886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426" w:type="dxa"/>
            <w:shd w:val="clear" w:color="auto" w:fill="D9D9D9"/>
          </w:tcPr>
          <w:p w14:paraId="364FE00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3152D80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236F3DD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21364545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REGISTRO </w:t>
            </w:r>
          </w:p>
        </w:tc>
      </w:tr>
      <w:tr w:rsidR="00AA00C8" w14:paraId="49400C7B" w14:textId="77777777">
        <w:trPr>
          <w:trHeight w:val="1136"/>
        </w:trPr>
        <w:tc>
          <w:tcPr>
            <w:tcW w:w="425" w:type="dxa"/>
            <w:vAlign w:val="center"/>
          </w:tcPr>
          <w:p w14:paraId="0174A80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426" w:type="dxa"/>
            <w:vAlign w:val="center"/>
          </w:tcPr>
          <w:p w14:paraId="735F27D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2488B415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  <w:color w:val="4EA72E"/>
              </w:rPr>
            </w:pPr>
            <w:r>
              <w:rPr>
                <w:rFonts w:ascii="Century Gothic" w:eastAsia="Century Gothic" w:hAnsi="Century Gothic" w:cs="Century Gothic"/>
              </w:rPr>
              <w:t>Planear la entrega de incentivos a mentores y mentees que participaron de la estrategia en el semestre anterior</w:t>
            </w:r>
            <w:r>
              <w:rPr>
                <w:rFonts w:ascii="Century Gothic" w:eastAsia="Century Gothic" w:hAnsi="Century Gothic" w:cs="Century Gothic"/>
                <w:color w:val="4EA72E"/>
              </w:rPr>
              <w:t xml:space="preserve">.  </w:t>
            </w:r>
          </w:p>
        </w:tc>
        <w:tc>
          <w:tcPr>
            <w:tcW w:w="2268" w:type="dxa"/>
            <w:vAlign w:val="center"/>
          </w:tcPr>
          <w:p w14:paraId="2B715F93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376C4AF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5085BBC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Comunicaciones y Mercadeo</w:t>
            </w:r>
          </w:p>
        </w:tc>
        <w:tc>
          <w:tcPr>
            <w:tcW w:w="2551" w:type="dxa"/>
            <w:vAlign w:val="center"/>
          </w:tcPr>
          <w:p w14:paraId="3581A26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Registro de entrega de incentivos. Agenda. Registro fotográfico.  </w:t>
            </w:r>
          </w:p>
        </w:tc>
      </w:tr>
      <w:tr w:rsidR="00AA00C8" w14:paraId="6EC1BE64" w14:textId="77777777">
        <w:trPr>
          <w:trHeight w:val="1136"/>
        </w:trPr>
        <w:tc>
          <w:tcPr>
            <w:tcW w:w="425" w:type="dxa"/>
            <w:vAlign w:val="center"/>
          </w:tcPr>
          <w:p w14:paraId="392B93F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426" w:type="dxa"/>
            <w:vAlign w:val="center"/>
          </w:tcPr>
          <w:p w14:paraId="57D836E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CC03E40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Asesorar y acompañar a los estudiantes interesados en participar de las Mentorías, para que realicen su inscripción.</w:t>
            </w:r>
          </w:p>
        </w:tc>
        <w:tc>
          <w:tcPr>
            <w:tcW w:w="2268" w:type="dxa"/>
            <w:vAlign w:val="center"/>
          </w:tcPr>
          <w:p w14:paraId="1620E56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070D9D8D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3061EABD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37771733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Archivo Excel</w:t>
            </w:r>
          </w:p>
        </w:tc>
      </w:tr>
      <w:tr w:rsidR="00AA00C8" w14:paraId="4C9021A2" w14:textId="77777777">
        <w:trPr>
          <w:trHeight w:val="1077"/>
        </w:trPr>
        <w:tc>
          <w:tcPr>
            <w:tcW w:w="425" w:type="dxa"/>
            <w:vAlign w:val="center"/>
          </w:tcPr>
          <w:p w14:paraId="19B1EB6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426" w:type="dxa"/>
            <w:vAlign w:val="center"/>
          </w:tcPr>
          <w:p w14:paraId="599FB530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5EF6E12E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Realizar una reunión previa al inicio del proceso para que los participantes conozcan a los pares y presentarles el plan de capacitaciones. </w:t>
            </w:r>
          </w:p>
        </w:tc>
        <w:tc>
          <w:tcPr>
            <w:tcW w:w="2268" w:type="dxa"/>
            <w:vAlign w:val="center"/>
          </w:tcPr>
          <w:p w14:paraId="40298D6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1521C31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4B47198F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01AC5D9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color w:val="4EA72E"/>
              </w:rPr>
            </w:pPr>
            <w:r>
              <w:rPr>
                <w:rFonts w:ascii="Century Gothic" w:eastAsia="Century Gothic" w:hAnsi="Century Gothic" w:cs="Century Gothic"/>
              </w:rPr>
              <w:t>Listado de asistencia</w:t>
            </w:r>
            <w:r>
              <w:rPr>
                <w:rFonts w:ascii="Century Gothic" w:eastAsia="Century Gothic" w:hAnsi="Century Gothic" w:cs="Century Gothic"/>
                <w:color w:val="4EA72E"/>
              </w:rPr>
              <w:t xml:space="preserve">. </w:t>
            </w:r>
          </w:p>
        </w:tc>
      </w:tr>
      <w:tr w:rsidR="00AA00C8" w14:paraId="0095AB85" w14:textId="77777777">
        <w:trPr>
          <w:trHeight w:val="1077"/>
        </w:trPr>
        <w:tc>
          <w:tcPr>
            <w:tcW w:w="425" w:type="dxa"/>
            <w:vAlign w:val="center"/>
          </w:tcPr>
          <w:p w14:paraId="5067164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426" w:type="dxa"/>
            <w:vAlign w:val="center"/>
          </w:tcPr>
          <w:p w14:paraId="1DCE64C8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1FD0EF9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Realizar la caracterización de los estudiantes del programa de Mentorias a través de entrevistas.  </w:t>
            </w:r>
          </w:p>
        </w:tc>
        <w:tc>
          <w:tcPr>
            <w:tcW w:w="2268" w:type="dxa"/>
            <w:vAlign w:val="center"/>
          </w:tcPr>
          <w:p w14:paraId="3434106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4C66A7EC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</w:tc>
        <w:tc>
          <w:tcPr>
            <w:tcW w:w="2551" w:type="dxa"/>
            <w:vAlign w:val="center"/>
          </w:tcPr>
          <w:p w14:paraId="1944D46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Archivo Excel</w:t>
            </w:r>
          </w:p>
        </w:tc>
      </w:tr>
      <w:tr w:rsidR="00AA00C8" w14:paraId="3ED99E20" w14:textId="77777777">
        <w:trPr>
          <w:trHeight w:val="213"/>
        </w:trPr>
        <w:tc>
          <w:tcPr>
            <w:tcW w:w="425" w:type="dxa"/>
            <w:vAlign w:val="center"/>
          </w:tcPr>
          <w:p w14:paraId="08E1CBF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426" w:type="dxa"/>
            <w:vAlign w:val="center"/>
          </w:tcPr>
          <w:p w14:paraId="595A4A2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77DB7878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Realizar el emparejamiento entre mentores y mentee para el inicio del acompañamiento.  </w:t>
            </w:r>
          </w:p>
        </w:tc>
        <w:tc>
          <w:tcPr>
            <w:tcW w:w="2268" w:type="dxa"/>
            <w:vAlign w:val="center"/>
          </w:tcPr>
          <w:p w14:paraId="39A981E4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36E8C9B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</w:tc>
        <w:tc>
          <w:tcPr>
            <w:tcW w:w="2551" w:type="dxa"/>
            <w:vAlign w:val="center"/>
          </w:tcPr>
          <w:p w14:paraId="1B8E582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Listado con el emparejamiento de estudiantes en excel</w:t>
            </w:r>
          </w:p>
        </w:tc>
      </w:tr>
      <w:tr w:rsidR="00AA00C8" w14:paraId="3085526E" w14:textId="77777777">
        <w:trPr>
          <w:trHeight w:val="757"/>
        </w:trPr>
        <w:tc>
          <w:tcPr>
            <w:tcW w:w="425" w:type="dxa"/>
            <w:vAlign w:val="center"/>
          </w:tcPr>
          <w:p w14:paraId="3D93FB0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</w:t>
            </w:r>
          </w:p>
        </w:tc>
        <w:tc>
          <w:tcPr>
            <w:tcW w:w="426" w:type="dxa"/>
            <w:vAlign w:val="center"/>
          </w:tcPr>
          <w:p w14:paraId="7113223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0614D24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Hacer seguimiento al proceso de formación y de acompañamiento de los pares. </w:t>
            </w:r>
          </w:p>
        </w:tc>
        <w:tc>
          <w:tcPr>
            <w:tcW w:w="2268" w:type="dxa"/>
            <w:vAlign w:val="center"/>
          </w:tcPr>
          <w:p w14:paraId="67D2D0A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1D9C0DC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06C98D72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7D44157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Correos electrónicos.  grupo de WhatsApp. </w:t>
            </w:r>
          </w:p>
          <w:p w14:paraId="37F797BF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AA00C8" w14:paraId="6FA648AE" w14:textId="77777777">
        <w:trPr>
          <w:trHeight w:val="860"/>
        </w:trPr>
        <w:tc>
          <w:tcPr>
            <w:tcW w:w="425" w:type="dxa"/>
            <w:vAlign w:val="center"/>
          </w:tcPr>
          <w:p w14:paraId="05B809D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426" w:type="dxa"/>
            <w:vAlign w:val="center"/>
          </w:tcPr>
          <w:p w14:paraId="005E930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473BABDE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el proceso de evaluación con los Mentores y Mentees, para verificar el cumplimiento del acompañamiento realizado.</w:t>
            </w:r>
          </w:p>
        </w:tc>
        <w:tc>
          <w:tcPr>
            <w:tcW w:w="2268" w:type="dxa"/>
            <w:vAlign w:val="center"/>
          </w:tcPr>
          <w:p w14:paraId="573D373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627B4F54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2F9F4560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0C353105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Formato Evaluación</w:t>
            </w:r>
          </w:p>
        </w:tc>
      </w:tr>
      <w:tr w:rsidR="00AA00C8" w14:paraId="79B98541" w14:textId="77777777">
        <w:trPr>
          <w:trHeight w:val="860"/>
        </w:trPr>
        <w:tc>
          <w:tcPr>
            <w:tcW w:w="425" w:type="dxa"/>
            <w:vAlign w:val="center"/>
          </w:tcPr>
          <w:p w14:paraId="593F406F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</w:t>
            </w:r>
          </w:p>
        </w:tc>
        <w:tc>
          <w:tcPr>
            <w:tcW w:w="426" w:type="dxa"/>
            <w:vAlign w:val="center"/>
          </w:tcPr>
          <w:p w14:paraId="6A97BAA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59E0EB84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Reportar a la Vicerrectoría Administrativa y Financiera los estudiantes que participan del programa de mentorias para hacer efectivos los incentivos económicos.  </w:t>
            </w:r>
          </w:p>
        </w:tc>
        <w:tc>
          <w:tcPr>
            <w:tcW w:w="2268" w:type="dxa"/>
            <w:vAlign w:val="center"/>
          </w:tcPr>
          <w:p w14:paraId="24B8060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42CC745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3898FF9C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Vicerrectoría Administrativa y Financiera.</w:t>
            </w:r>
          </w:p>
        </w:tc>
        <w:tc>
          <w:tcPr>
            <w:tcW w:w="2551" w:type="dxa"/>
            <w:vAlign w:val="center"/>
          </w:tcPr>
          <w:p w14:paraId="6092C5C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Comunicación mediante SAIA </w:t>
            </w:r>
          </w:p>
        </w:tc>
      </w:tr>
      <w:tr w:rsidR="00AA00C8" w14:paraId="7411F2CE" w14:textId="77777777">
        <w:trPr>
          <w:trHeight w:val="860"/>
        </w:trPr>
        <w:tc>
          <w:tcPr>
            <w:tcW w:w="425" w:type="dxa"/>
            <w:vAlign w:val="center"/>
          </w:tcPr>
          <w:p w14:paraId="5D3A1063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9</w:t>
            </w:r>
          </w:p>
        </w:tc>
        <w:tc>
          <w:tcPr>
            <w:tcW w:w="426" w:type="dxa"/>
            <w:vAlign w:val="center"/>
          </w:tcPr>
          <w:p w14:paraId="179396E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4102BAE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Realizar informe semestral de las acciones implementadas y desarrolladas en el programa de Mentorias y presentarlo a la Vicerrectoría de Bienestar y Pastoral Universitario y a la Rectoría. </w:t>
            </w:r>
          </w:p>
        </w:tc>
        <w:tc>
          <w:tcPr>
            <w:tcW w:w="2268" w:type="dxa"/>
            <w:vAlign w:val="center"/>
          </w:tcPr>
          <w:p w14:paraId="4B6861F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7E82291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626EA587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49D10DF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Informe. </w:t>
            </w:r>
          </w:p>
        </w:tc>
      </w:tr>
      <w:tr w:rsidR="00AA00C8" w14:paraId="67F23445" w14:textId="77777777">
        <w:trPr>
          <w:trHeight w:val="860"/>
        </w:trPr>
        <w:tc>
          <w:tcPr>
            <w:tcW w:w="425" w:type="dxa"/>
            <w:vAlign w:val="center"/>
          </w:tcPr>
          <w:p w14:paraId="6F9CB18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</w:t>
            </w:r>
          </w:p>
        </w:tc>
        <w:tc>
          <w:tcPr>
            <w:tcW w:w="426" w:type="dxa"/>
            <w:vAlign w:val="center"/>
          </w:tcPr>
          <w:p w14:paraId="6952BEFC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2675C601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Visibilizar a los Mentores y Mentee por medio de redes sociales y canales de comunicación de la UCM</w:t>
            </w:r>
          </w:p>
        </w:tc>
        <w:tc>
          <w:tcPr>
            <w:tcW w:w="2268" w:type="dxa"/>
            <w:vAlign w:val="center"/>
          </w:tcPr>
          <w:p w14:paraId="0F39E2E4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Apoyo a la permanencia</w:t>
            </w:r>
          </w:p>
          <w:p w14:paraId="3AC2061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Trabajo social</w:t>
            </w:r>
          </w:p>
          <w:p w14:paraId="4070823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Comunicaciones y Mercadeo</w:t>
            </w:r>
          </w:p>
          <w:p w14:paraId="37403400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3517AA6F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Publicaciones. </w:t>
            </w:r>
          </w:p>
        </w:tc>
      </w:tr>
    </w:tbl>
    <w:p w14:paraId="51CC3400" w14:textId="77777777" w:rsidR="00AA00C8" w:rsidRDefault="00AA00C8">
      <w:pPr>
        <w:rPr>
          <w:rFonts w:ascii="Century Gothic" w:eastAsia="Century Gothic" w:hAnsi="Century Gothic" w:cs="Century Gothic"/>
        </w:rPr>
      </w:pPr>
    </w:p>
    <w:p w14:paraId="21F3C449" w14:textId="77777777" w:rsidR="00AA00C8" w:rsidRDefault="00AA00C8">
      <w:pPr>
        <w:jc w:val="both"/>
        <w:rPr>
          <w:rFonts w:ascii="Century Gothic" w:eastAsia="Century Gothic" w:hAnsi="Century Gothic" w:cs="Century Gothic"/>
        </w:rPr>
      </w:pPr>
    </w:p>
    <w:p w14:paraId="1FBDE7A8" w14:textId="77777777" w:rsidR="00AA00C8" w:rsidRDefault="00AA00C8">
      <w:pPr>
        <w:jc w:val="both"/>
        <w:rPr>
          <w:rFonts w:ascii="Century Gothic" w:eastAsia="Century Gothic" w:hAnsi="Century Gothic" w:cs="Century Gothic"/>
        </w:rPr>
      </w:pPr>
    </w:p>
    <w:p w14:paraId="536CE847" w14:textId="77777777" w:rsidR="00AA00C8" w:rsidRDefault="00AA00C8">
      <w:pPr>
        <w:rPr>
          <w:rFonts w:ascii="Century Gothic" w:eastAsia="Century Gothic" w:hAnsi="Century Gothic" w:cs="Century Gothic"/>
        </w:rPr>
      </w:pPr>
    </w:p>
    <w:tbl>
      <w:tblPr>
        <w:tblStyle w:val="a3"/>
        <w:tblpPr w:leftFromText="141" w:rightFromText="141" w:bottomFromText="200" w:vertAnchor="text" w:tblpX="-827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693"/>
        <w:gridCol w:w="1843"/>
        <w:gridCol w:w="1417"/>
      </w:tblGrid>
      <w:tr w:rsidR="00AA00C8" w14:paraId="6C48306D" w14:textId="77777777">
        <w:tc>
          <w:tcPr>
            <w:tcW w:w="3227" w:type="dxa"/>
            <w:shd w:val="clear" w:color="auto" w:fill="D9D9D9"/>
          </w:tcPr>
          <w:p w14:paraId="1417DA3E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Elaboró</w:t>
            </w:r>
          </w:p>
        </w:tc>
        <w:tc>
          <w:tcPr>
            <w:tcW w:w="2693" w:type="dxa"/>
            <w:shd w:val="clear" w:color="auto" w:fill="D9D9D9"/>
          </w:tcPr>
          <w:p w14:paraId="721C25F5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Revisó</w:t>
            </w:r>
          </w:p>
        </w:tc>
        <w:tc>
          <w:tcPr>
            <w:tcW w:w="1843" w:type="dxa"/>
            <w:shd w:val="clear" w:color="auto" w:fill="D9D9D9"/>
          </w:tcPr>
          <w:p w14:paraId="3CE9130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Aprobó</w:t>
            </w:r>
          </w:p>
        </w:tc>
        <w:tc>
          <w:tcPr>
            <w:tcW w:w="1417" w:type="dxa"/>
            <w:shd w:val="clear" w:color="auto" w:fill="D9D9D9"/>
          </w:tcPr>
          <w:p w14:paraId="548ACF8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Fecha de vigencia</w:t>
            </w:r>
          </w:p>
        </w:tc>
      </w:tr>
      <w:tr w:rsidR="00AA00C8" w14:paraId="2F48A6FF" w14:textId="77777777">
        <w:trPr>
          <w:trHeight w:val="583"/>
        </w:trPr>
        <w:tc>
          <w:tcPr>
            <w:tcW w:w="3227" w:type="dxa"/>
          </w:tcPr>
          <w:p w14:paraId="2876C341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Apoyo a la Permanencia y Trabajo Social</w:t>
            </w:r>
          </w:p>
        </w:tc>
        <w:tc>
          <w:tcPr>
            <w:tcW w:w="2693" w:type="dxa"/>
          </w:tcPr>
          <w:p w14:paraId="6F2D5F9D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3ABA036B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0D22039B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SIG</w:t>
            </w:r>
          </w:p>
        </w:tc>
        <w:tc>
          <w:tcPr>
            <w:tcW w:w="1843" w:type="dxa"/>
          </w:tcPr>
          <w:p w14:paraId="6CF0FBB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417" w:type="dxa"/>
          </w:tcPr>
          <w:p w14:paraId="73F59456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Febrero de 2025</w:t>
            </w:r>
          </w:p>
        </w:tc>
      </w:tr>
    </w:tbl>
    <w:p w14:paraId="113B52F1" w14:textId="77777777" w:rsidR="00AA00C8" w:rsidRDefault="00AA00C8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2BE993E9" w14:textId="77777777" w:rsidR="00AA00C8" w:rsidRDefault="00AA5CA5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lastRenderedPageBreak/>
        <w:t>CONTROL DE CAMBIOS</w:t>
      </w:r>
    </w:p>
    <w:p w14:paraId="3ADC1980" w14:textId="77777777" w:rsidR="00AA00C8" w:rsidRDefault="00AA00C8">
      <w:pPr>
        <w:rPr>
          <w:rFonts w:ascii="Century Gothic" w:eastAsia="Century Gothic" w:hAnsi="Century Gothic" w:cs="Century Gothic"/>
        </w:rPr>
      </w:pPr>
    </w:p>
    <w:tbl>
      <w:tblPr>
        <w:tblStyle w:val="a4"/>
        <w:tblpPr w:leftFromText="141" w:rightFromText="141" w:bottomFromText="200" w:vertAnchor="text" w:tblpX="-677"/>
        <w:tblW w:w="8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1830"/>
        <w:gridCol w:w="3090"/>
        <w:gridCol w:w="1680"/>
      </w:tblGrid>
      <w:tr w:rsidR="00AA00C8" w14:paraId="35888D42" w14:textId="77777777">
        <w:trPr>
          <w:trHeight w:val="263"/>
        </w:trPr>
        <w:tc>
          <w:tcPr>
            <w:tcW w:w="2295" w:type="dxa"/>
            <w:shd w:val="clear" w:color="auto" w:fill="D9D9D9"/>
          </w:tcPr>
          <w:p w14:paraId="28CB24C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VERSIÓN</w:t>
            </w:r>
          </w:p>
        </w:tc>
        <w:tc>
          <w:tcPr>
            <w:tcW w:w="1830" w:type="dxa"/>
            <w:shd w:val="clear" w:color="auto" w:fill="D9D9D9"/>
          </w:tcPr>
          <w:p w14:paraId="144DF77A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ITEM</w:t>
            </w:r>
          </w:p>
        </w:tc>
        <w:tc>
          <w:tcPr>
            <w:tcW w:w="3090" w:type="dxa"/>
            <w:shd w:val="clear" w:color="auto" w:fill="D9D9D9"/>
          </w:tcPr>
          <w:p w14:paraId="0E1BC45D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MODIFICACIÓN</w:t>
            </w:r>
          </w:p>
        </w:tc>
        <w:tc>
          <w:tcPr>
            <w:tcW w:w="1680" w:type="dxa"/>
            <w:shd w:val="clear" w:color="auto" w:fill="D9D9D9"/>
          </w:tcPr>
          <w:p w14:paraId="5A48CA5F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Fecha </w:t>
            </w:r>
          </w:p>
        </w:tc>
      </w:tr>
      <w:tr w:rsidR="00AA00C8" w14:paraId="33B4633A" w14:textId="77777777">
        <w:trPr>
          <w:trHeight w:val="616"/>
        </w:trPr>
        <w:tc>
          <w:tcPr>
            <w:tcW w:w="2295" w:type="dxa"/>
          </w:tcPr>
          <w:p w14:paraId="529FE249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1830" w:type="dxa"/>
          </w:tcPr>
          <w:p w14:paraId="5AB8E508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Definiciones </w:t>
            </w:r>
          </w:p>
        </w:tc>
        <w:tc>
          <w:tcPr>
            <w:tcW w:w="3090" w:type="dxa"/>
          </w:tcPr>
          <w:p w14:paraId="02374DEF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retira la definición de Colombia aprende. </w:t>
            </w:r>
          </w:p>
        </w:tc>
        <w:tc>
          <w:tcPr>
            <w:tcW w:w="1680" w:type="dxa"/>
          </w:tcPr>
          <w:p w14:paraId="1EB57E20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Mayo 2025</w:t>
            </w:r>
          </w:p>
        </w:tc>
      </w:tr>
      <w:tr w:rsidR="00AA00C8" w14:paraId="53225CBF" w14:textId="77777777">
        <w:trPr>
          <w:trHeight w:val="616"/>
        </w:trPr>
        <w:tc>
          <w:tcPr>
            <w:tcW w:w="2295" w:type="dxa"/>
          </w:tcPr>
          <w:p w14:paraId="2A4F6B22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1830" w:type="dxa"/>
          </w:tcPr>
          <w:p w14:paraId="43CDC0A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1</w:t>
            </w:r>
          </w:p>
        </w:tc>
        <w:tc>
          <w:tcPr>
            <w:tcW w:w="3090" w:type="dxa"/>
          </w:tcPr>
          <w:p w14:paraId="4763D30E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quita propuestas para la convocatoria pública.</w:t>
            </w:r>
          </w:p>
        </w:tc>
        <w:tc>
          <w:tcPr>
            <w:tcW w:w="1680" w:type="dxa"/>
          </w:tcPr>
          <w:p w14:paraId="5BA48F8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Mayo 2025</w:t>
            </w:r>
          </w:p>
        </w:tc>
      </w:tr>
      <w:tr w:rsidR="00AA00C8" w14:paraId="5BD34AFE" w14:textId="77777777">
        <w:trPr>
          <w:trHeight w:val="616"/>
        </w:trPr>
        <w:tc>
          <w:tcPr>
            <w:tcW w:w="2295" w:type="dxa"/>
          </w:tcPr>
          <w:p w14:paraId="684CE22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1830" w:type="dxa"/>
          </w:tcPr>
          <w:p w14:paraId="688CD90B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12 </w:t>
            </w:r>
          </w:p>
        </w:tc>
        <w:tc>
          <w:tcPr>
            <w:tcW w:w="3090" w:type="dxa"/>
          </w:tcPr>
          <w:p w14:paraId="7E6F63E4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retira difusión la buena práctica del programa en el Ecosistema de Educación Superior para la Permanencia y Bienestar del MEN. </w:t>
            </w:r>
          </w:p>
        </w:tc>
        <w:tc>
          <w:tcPr>
            <w:tcW w:w="1680" w:type="dxa"/>
          </w:tcPr>
          <w:p w14:paraId="12582D6C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Mayo 2025</w:t>
            </w:r>
          </w:p>
        </w:tc>
      </w:tr>
      <w:tr w:rsidR="00AA00C8" w14:paraId="7CF53568" w14:textId="77777777">
        <w:trPr>
          <w:trHeight w:val="616"/>
        </w:trPr>
        <w:tc>
          <w:tcPr>
            <w:tcW w:w="2295" w:type="dxa"/>
          </w:tcPr>
          <w:p w14:paraId="53F0EC68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1830" w:type="dxa"/>
          </w:tcPr>
          <w:p w14:paraId="5CAA2E77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3090" w:type="dxa"/>
          </w:tcPr>
          <w:p w14:paraId="07C57F86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esta primera actividad</w:t>
            </w:r>
          </w:p>
        </w:tc>
        <w:tc>
          <w:tcPr>
            <w:tcW w:w="1680" w:type="dxa"/>
          </w:tcPr>
          <w:p w14:paraId="3EB9E78F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</w:tr>
      <w:tr w:rsidR="00AA00C8" w14:paraId="563BC7F1" w14:textId="77777777">
        <w:trPr>
          <w:trHeight w:val="616"/>
        </w:trPr>
        <w:tc>
          <w:tcPr>
            <w:tcW w:w="2295" w:type="dxa"/>
          </w:tcPr>
          <w:p w14:paraId="660EDC87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1830" w:type="dxa"/>
          </w:tcPr>
          <w:p w14:paraId="632F09B9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3090" w:type="dxa"/>
          </w:tcPr>
          <w:p w14:paraId="1E94E084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retira este punto</w:t>
            </w:r>
          </w:p>
        </w:tc>
        <w:tc>
          <w:tcPr>
            <w:tcW w:w="1680" w:type="dxa"/>
          </w:tcPr>
          <w:p w14:paraId="5075E76B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</w:tr>
      <w:tr w:rsidR="00AA00C8" w14:paraId="5EBCEEB3" w14:textId="77777777">
        <w:trPr>
          <w:trHeight w:val="616"/>
        </w:trPr>
        <w:tc>
          <w:tcPr>
            <w:tcW w:w="2295" w:type="dxa"/>
          </w:tcPr>
          <w:p w14:paraId="4E723ABF" w14:textId="77777777" w:rsidR="00AA00C8" w:rsidRDefault="00AA5CA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1830" w:type="dxa"/>
          </w:tcPr>
          <w:p w14:paraId="0F449532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3090" w:type="dxa"/>
          </w:tcPr>
          <w:p w14:paraId="551C508A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retira: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graduados y colaboradores Y según las orientaciones de la UCM.</w:t>
            </w:r>
          </w:p>
        </w:tc>
        <w:tc>
          <w:tcPr>
            <w:tcW w:w="1680" w:type="dxa"/>
          </w:tcPr>
          <w:p w14:paraId="3A4AB2DF" w14:textId="77777777" w:rsidR="00AA00C8" w:rsidRDefault="00AA5CA5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</w:tr>
    </w:tbl>
    <w:p w14:paraId="111E3321" w14:textId="77777777" w:rsidR="00AA00C8" w:rsidRDefault="00AA00C8">
      <w:pPr>
        <w:jc w:val="both"/>
        <w:rPr>
          <w:rFonts w:ascii="Century Gothic" w:eastAsia="Century Gothic" w:hAnsi="Century Gothic" w:cs="Century Gothic"/>
        </w:rPr>
      </w:pPr>
    </w:p>
    <w:p w14:paraId="4E9C3442" w14:textId="77777777" w:rsidR="00AA00C8" w:rsidRDefault="00AA00C8">
      <w:pPr>
        <w:jc w:val="both"/>
        <w:rPr>
          <w:rFonts w:ascii="Century Gothic" w:eastAsia="Century Gothic" w:hAnsi="Century Gothic" w:cs="Century Gothic"/>
        </w:rPr>
      </w:pPr>
    </w:p>
    <w:p w14:paraId="598D9574" w14:textId="77777777" w:rsidR="00AA00C8" w:rsidRDefault="00AA00C8">
      <w:pPr>
        <w:jc w:val="both"/>
        <w:rPr>
          <w:rFonts w:ascii="Century Gothic" w:eastAsia="Century Gothic" w:hAnsi="Century Gothic" w:cs="Century Gothic"/>
        </w:rPr>
      </w:pPr>
    </w:p>
    <w:sectPr w:rsidR="00AA00C8">
      <w:headerReference w:type="default" r:id="rId7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D3610" w14:textId="77777777" w:rsidR="00AA5CA5" w:rsidRDefault="00AA5CA5">
      <w:r>
        <w:separator/>
      </w:r>
    </w:p>
  </w:endnote>
  <w:endnote w:type="continuationSeparator" w:id="0">
    <w:p w14:paraId="240F9B98" w14:textId="77777777" w:rsidR="00AA5CA5" w:rsidRDefault="00AA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9EED535-9E52-4B76-A899-FE6A98953355}"/>
    <w:embedBold r:id="rId2" w:fontKey="{53BB8E48-43BA-4E7E-BB01-A8897C1232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C147E3A-2AB8-49A4-8F3C-911ADC1C1B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AD17E01-9050-4ADF-AB66-BD009FF9FD76}"/>
    <w:embedBold r:id="rId5" w:fontKey="{8AE50D53-2C74-42F9-8DCE-787F2975AAA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2CCAAC7-C11D-40DF-9646-90C89DBB3CBD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7" w:fontKey="{C3363C4B-CA7C-4092-8941-C7BF8EDB3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F22A2B-0DC9-4EE0-A3C9-F68C0AC5CD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CA702" w14:textId="77777777" w:rsidR="00AA5CA5" w:rsidRDefault="00AA5CA5">
      <w:r>
        <w:separator/>
      </w:r>
    </w:p>
  </w:footnote>
  <w:footnote w:type="continuationSeparator" w:id="0">
    <w:p w14:paraId="2E05B185" w14:textId="77777777" w:rsidR="00AA5CA5" w:rsidRDefault="00AA5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B4E92" w14:textId="77777777" w:rsidR="00AA00C8" w:rsidRDefault="00AA00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</w:rPr>
    </w:pPr>
  </w:p>
  <w:tbl>
    <w:tblPr>
      <w:tblStyle w:val="a5"/>
      <w:tblW w:w="10065" w:type="dxa"/>
      <w:tblInd w:w="-141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52"/>
      <w:gridCol w:w="4678"/>
      <w:gridCol w:w="1276"/>
      <w:gridCol w:w="1559"/>
    </w:tblGrid>
    <w:tr w:rsidR="00AA00C8" w14:paraId="2BA399A6" w14:textId="77777777">
      <w:trPr>
        <w:cantSplit/>
        <w:trHeight w:val="423"/>
      </w:trPr>
      <w:tc>
        <w:tcPr>
          <w:tcW w:w="2552" w:type="dxa"/>
          <w:vMerge w:val="restart"/>
          <w:shd w:val="clear" w:color="auto" w:fill="auto"/>
          <w:vAlign w:val="center"/>
        </w:tcPr>
        <w:p w14:paraId="41B21706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  <w:sz w:val="20"/>
              <w:szCs w:val="20"/>
            </w:rPr>
            <w:drawing>
              <wp:inline distT="0" distB="0" distL="114300" distR="114300" wp14:anchorId="17DD9A98" wp14:editId="2B807EAE">
                <wp:extent cx="1253490" cy="567055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490" cy="5670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shd w:val="clear" w:color="auto" w:fill="D9D9D9"/>
          <w:vAlign w:val="center"/>
        </w:tcPr>
        <w:p w14:paraId="682A0ECE" w14:textId="77777777" w:rsidR="00AA00C8" w:rsidRDefault="00AA5CA5">
          <w:pPr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GESTIÓN DEL BIENESTAR Y PASTORAL UNIVERSITARIA</w:t>
          </w:r>
        </w:p>
      </w:tc>
      <w:tc>
        <w:tcPr>
          <w:tcW w:w="1276" w:type="dxa"/>
          <w:vAlign w:val="center"/>
        </w:tcPr>
        <w:p w14:paraId="3086D592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3FBC089F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GBU-P-3</w:t>
          </w:r>
        </w:p>
      </w:tc>
    </w:tr>
    <w:tr w:rsidR="00AA00C8" w14:paraId="73E8A985" w14:textId="77777777">
      <w:trPr>
        <w:cantSplit/>
        <w:trHeight w:val="427"/>
      </w:trPr>
      <w:tc>
        <w:tcPr>
          <w:tcW w:w="2552" w:type="dxa"/>
          <w:vMerge/>
          <w:shd w:val="clear" w:color="auto" w:fill="auto"/>
          <w:vAlign w:val="center"/>
        </w:tcPr>
        <w:p w14:paraId="3E4A3FA2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4678" w:type="dxa"/>
          <w:vMerge w:val="restart"/>
          <w:vAlign w:val="center"/>
        </w:tcPr>
        <w:p w14:paraId="41780AE2" w14:textId="77777777" w:rsidR="00AA00C8" w:rsidRDefault="00AA5CA5">
          <w:pPr>
            <w:jc w:val="center"/>
            <w:rPr>
              <w:rFonts w:ascii="Century Gothic" w:eastAsia="Century Gothic" w:hAnsi="Century Gothic" w:cs="Century Gothic"/>
              <w:sz w:val="40"/>
              <w:szCs w:val="40"/>
            </w:rPr>
          </w:pPr>
          <w:r>
            <w:rPr>
              <w:rFonts w:ascii="Century Gothic" w:eastAsia="Century Gothic" w:hAnsi="Century Gothic" w:cs="Century Gothic"/>
              <w:sz w:val="24"/>
              <w:szCs w:val="24"/>
            </w:rPr>
            <w:t xml:space="preserve">PROCEDIMIENTO </w:t>
          </w:r>
          <w:r>
            <w:rPr>
              <w:rFonts w:ascii="Arial Narrow" w:eastAsia="Arial Narrow" w:hAnsi="Arial Narrow" w:cs="Arial Narrow"/>
              <w:sz w:val="24"/>
              <w:szCs w:val="24"/>
            </w:rPr>
            <w:t xml:space="preserve">ESTRATEGIA MENTORÍAS </w:t>
          </w:r>
        </w:p>
      </w:tc>
      <w:tc>
        <w:tcPr>
          <w:tcW w:w="1276" w:type="dxa"/>
          <w:vAlign w:val="center"/>
        </w:tcPr>
        <w:p w14:paraId="3546628F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683FD559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sz w:val="24"/>
              <w:szCs w:val="24"/>
            </w:rPr>
            <w:t>2</w:t>
          </w:r>
        </w:p>
      </w:tc>
    </w:tr>
    <w:tr w:rsidR="00AA00C8" w14:paraId="3B4DEB89" w14:textId="77777777">
      <w:trPr>
        <w:cantSplit/>
        <w:trHeight w:val="431"/>
      </w:trPr>
      <w:tc>
        <w:tcPr>
          <w:tcW w:w="2552" w:type="dxa"/>
          <w:vMerge/>
          <w:shd w:val="clear" w:color="auto" w:fill="auto"/>
          <w:vAlign w:val="center"/>
        </w:tcPr>
        <w:p w14:paraId="3FBC4CA0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4678" w:type="dxa"/>
          <w:vMerge/>
          <w:vAlign w:val="center"/>
        </w:tcPr>
        <w:p w14:paraId="35D472F6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1276" w:type="dxa"/>
          <w:vAlign w:val="center"/>
        </w:tcPr>
        <w:p w14:paraId="324B233B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07935C70" w14:textId="77777777" w:rsidR="00AA00C8" w:rsidRDefault="00AA5C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170F42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 xml:space="preserve"> de 2</w:t>
          </w:r>
        </w:p>
      </w:tc>
    </w:tr>
  </w:tbl>
  <w:p w14:paraId="3751BF1C" w14:textId="77777777" w:rsidR="00AA00C8" w:rsidRDefault="00AA00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C8"/>
    <w:rsid w:val="00170F42"/>
    <w:rsid w:val="002C4E6F"/>
    <w:rsid w:val="00AA00C8"/>
    <w:rsid w:val="00AA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9464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tcotzSd+7CSwTz9/C9eFedKt9w==">CgMxLjA4AHIhMWRhdTF5cTZvM0FBWUNqM3JHRW53eFFFREd2d293UjBO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00F0802-7256-49AE-94CA-4224D7A4E9E2}"/>
</file>

<file path=customXml/itemProps3.xml><?xml version="1.0" encoding="utf-8"?>
<ds:datastoreItem xmlns:ds="http://schemas.openxmlformats.org/officeDocument/2006/customXml" ds:itemID="{7100FE1E-09C0-4CC3-9ACF-4433BB9FEDD1}"/>
</file>

<file path=customXml/itemProps4.xml><?xml version="1.0" encoding="utf-8"?>
<ds:datastoreItem xmlns:ds="http://schemas.openxmlformats.org/officeDocument/2006/customXml" ds:itemID="{3D9959B9-C188-49E6-8741-F115E7CEE9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2957</Characters>
  <Application>Microsoft Office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Usuario</cp:lastModifiedBy>
  <cp:revision>2</cp:revision>
  <dcterms:created xsi:type="dcterms:W3CDTF">2026-04-15T16:21:00Z</dcterms:created>
  <dcterms:modified xsi:type="dcterms:W3CDTF">2026-04-15T16:21:00Z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