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20" w:rsidRPr="00FA277A" w:rsidRDefault="003D1320" w:rsidP="003D1320">
      <w:pPr>
        <w:jc w:val="center"/>
        <w:rPr>
          <w:rFonts w:ascii="Century Gothic" w:hAnsi="Century Gothic" w:cs="Arial"/>
          <w:b/>
        </w:rPr>
      </w:pPr>
      <w:r w:rsidRPr="00FA277A">
        <w:rPr>
          <w:rFonts w:ascii="Century Gothic" w:hAnsi="Century Gothic" w:cs="Arial"/>
          <w:b/>
        </w:rPr>
        <w:t>UNIVERSIDAD CATÓLICA DE MANIZALES</w:t>
      </w:r>
    </w:p>
    <w:p w:rsidR="003D1320" w:rsidRPr="00FA277A" w:rsidRDefault="003D1320" w:rsidP="003D1320">
      <w:pPr>
        <w:jc w:val="center"/>
        <w:rPr>
          <w:rFonts w:ascii="Century Gothic" w:hAnsi="Century Gothic" w:cs="Arial"/>
          <w:b/>
        </w:rPr>
      </w:pPr>
      <w:r w:rsidRPr="00FA277A">
        <w:rPr>
          <w:rFonts w:ascii="Century Gothic" w:hAnsi="Century Gothic" w:cs="Arial"/>
          <w:b/>
        </w:rPr>
        <w:t xml:space="preserve">VICERRECTORÍA DE BIENESTAR Y PASTORAL UNIVERSITARIO </w:t>
      </w: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3D1320" w:rsidRPr="00FA277A" w:rsidRDefault="008D7162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FA277A">
        <w:rPr>
          <w:rFonts w:ascii="Century Gothic" w:hAnsi="Century Gothic" w:cs="Arial"/>
          <w:b/>
        </w:rPr>
        <w:t xml:space="preserve">MANUAL </w:t>
      </w:r>
      <w:r w:rsidR="003D1320" w:rsidRPr="00FA277A">
        <w:rPr>
          <w:rFonts w:ascii="Century Gothic" w:hAnsi="Century Gothic" w:cs="Arial"/>
          <w:b/>
        </w:rPr>
        <w:t xml:space="preserve"> DE SEGURIDAD DEL PACIENTE</w:t>
      </w:r>
      <w:r w:rsidRPr="00FA277A">
        <w:rPr>
          <w:rFonts w:ascii="Century Gothic" w:hAnsi="Century Gothic" w:cs="Arial"/>
          <w:b/>
        </w:rPr>
        <w:t xml:space="preserve"> DE LOS SERVICIOS DE SALUD </w:t>
      </w: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FA277A">
        <w:rPr>
          <w:rFonts w:ascii="Century Gothic" w:hAnsi="Century Gothic" w:cs="Arial"/>
          <w:b/>
        </w:rPr>
        <w:t>Manizales, Abril  de 2016</w:t>
      </w:r>
    </w:p>
    <w:p w:rsidR="003D1320" w:rsidRPr="00FA277A" w:rsidRDefault="003D1320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3D1320" w:rsidRPr="00FA277A" w:rsidRDefault="003D1320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E261BB" w:rsidRPr="00FA277A" w:rsidRDefault="00E261BB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E261BB" w:rsidRPr="00FA277A" w:rsidRDefault="00E261BB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E261BB" w:rsidRPr="00FA277A" w:rsidRDefault="00E261BB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E261BB" w:rsidRPr="00FA277A" w:rsidRDefault="00E261BB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E261BB" w:rsidRPr="00FA277A" w:rsidRDefault="00E261BB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E261BB" w:rsidRPr="00FA277A" w:rsidRDefault="00E261BB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2B792F" w:rsidRPr="00FA277A" w:rsidRDefault="002B792F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011B4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FA277A">
        <w:rPr>
          <w:rFonts w:ascii="Century Gothic" w:hAnsi="Century Gothic" w:cs="Arial"/>
          <w:b/>
        </w:rPr>
        <w:t xml:space="preserve">CONTENIDO </w:t>
      </w: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s-ES" w:eastAsia="es-ES"/>
        </w:rPr>
        <w:id w:val="-327667900"/>
        <w:docPartObj>
          <w:docPartGallery w:val="Table of Contents"/>
          <w:docPartUnique/>
        </w:docPartObj>
      </w:sdtPr>
      <w:sdtEndPr/>
      <w:sdtContent>
        <w:p w:rsidR="00011B45" w:rsidRPr="00FA277A" w:rsidRDefault="00011B45">
          <w:pPr>
            <w:pStyle w:val="TtulodeTDC"/>
            <w:rPr>
              <w:color w:val="auto"/>
            </w:rPr>
          </w:pPr>
        </w:p>
        <w:p w:rsidR="00011B45" w:rsidRPr="00FA277A" w:rsidRDefault="00011B45">
          <w:pPr>
            <w:pStyle w:val="TDC1"/>
            <w:tabs>
              <w:tab w:val="right" w:leader="dot" w:pos="8828"/>
            </w:tabs>
            <w:rPr>
              <w:noProof/>
            </w:rPr>
          </w:pPr>
          <w:r w:rsidRPr="00FA277A">
            <w:fldChar w:fldCharType="begin"/>
          </w:r>
          <w:r w:rsidRPr="00FA277A">
            <w:instrText xml:space="preserve"> TOC \o "1-3" \h \z \u </w:instrText>
          </w:r>
          <w:r w:rsidRPr="00FA277A">
            <w:fldChar w:fldCharType="separate"/>
          </w:r>
          <w:hyperlink w:anchor="_Toc448324930" w:history="1">
            <w:r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INTRODUCCION</w:t>
            </w:r>
            <w:r w:rsidRPr="00FA277A">
              <w:rPr>
                <w:noProof/>
                <w:webHidden/>
              </w:rPr>
              <w:tab/>
            </w:r>
            <w:r w:rsidRPr="00FA277A">
              <w:rPr>
                <w:noProof/>
                <w:webHidden/>
              </w:rPr>
              <w:fldChar w:fldCharType="begin"/>
            </w:r>
            <w:r w:rsidRPr="00FA277A">
              <w:rPr>
                <w:noProof/>
                <w:webHidden/>
              </w:rPr>
              <w:instrText xml:space="preserve"> PAGEREF _Toc448324930 \h </w:instrText>
            </w:r>
            <w:r w:rsidRPr="00FA277A">
              <w:rPr>
                <w:noProof/>
                <w:webHidden/>
              </w:rPr>
            </w:r>
            <w:r w:rsidRPr="00FA277A">
              <w:rPr>
                <w:noProof/>
                <w:webHidden/>
              </w:rPr>
              <w:fldChar w:fldCharType="separate"/>
            </w:r>
            <w:r w:rsidRPr="00FA277A">
              <w:rPr>
                <w:noProof/>
                <w:webHidden/>
              </w:rPr>
              <w:t>3</w:t>
            </w:r>
            <w:r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48324931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shd w:val="clear" w:color="auto" w:fill="FFFFFF"/>
              </w:rPr>
              <w:t>OBJETIVOS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_Toc448324931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4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48324932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shd w:val="clear" w:color="auto" w:fill="FFFFFF"/>
              </w:rPr>
              <w:t>POLÍTICA DE SEGURIDAD DEL PACIENTE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_Toc448324932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5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48324933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LINEAMIENTOS PARA IMPLEMENTAR LA POLÍTICA DE SEGURIDADEN LOS SERVICIOS DE SALUD DE LA UCM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_Toc448324933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5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34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lang w:val="es-CO" w:eastAsia="es-CO"/>
              </w:rPr>
              <w:t>1.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Diseñar estrategias enfocadas a identificar, prevenir, disminuir y de ser posible evitar los riesgos que puedan ser generados durante la atención de los pacientes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_Toc448324934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5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35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lang w:val="es-CO" w:eastAsia="es-CO"/>
              </w:rPr>
              <w:t>2.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Medir la efectividad de las estrategias implementadas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_Toc448324935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6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36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3.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Incrementar las barreras de seguridad, para establecer un entorno seguro de la atención en salud.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_Toc448324936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6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37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4.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Educar a los usuarios de los servicios de salud en el conocimiento y abordaje de su auto cuidado y promoción de la seguridad.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_Toc448324937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6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38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5.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Educar al personal de los servicios de salud acerca de la importancia de trabajar sobre la seguridad del paciente.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_Toc448324938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7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39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6.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Crear una cultura organizacional de seguridad de paciente.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_Toc448324939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7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40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lang w:val="es-CO" w:eastAsia="es-CO"/>
              </w:rPr>
              <w:t>7.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Garantizar una cultura de seguridad a través de estrategias que fomenten en nuestros colaboradores, estudiantes y sus familias, un ambiente seguro durante el proceso de atención, buscando incrementar niveles de confianza y de satisfacción de los involucrados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_Toc448324940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7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41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8.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La seguridad del paciente es transversal para todos los procesos, tanto asistenciales como administrativos, por Io tanto, todas las personas encargadas del cuidado directo o indirecto de los usuarios están comprometidos a trabajar en pro de un ambiente sguro para los usuarios.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_Toc448324941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8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42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9.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</w:rPr>
              <w:t>Las acciones de mejoramiento que se generen como consecuencia de información de eventos en la atención en salud de pacientes, serán consideradas como prioritarias y su resolución debe ser oportuna y eficaz.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_Toc448324942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9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48324943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shd w:val="clear" w:color="auto" w:fill="FFFFFF"/>
              </w:rPr>
              <w:t>EQUIPO PARA SEGURIDAD DEL PACIENTE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_Toc448324943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9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448324944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shd w:val="clear" w:color="auto" w:fill="FFFFFF"/>
              </w:rPr>
              <w:t>Funciones de los integrantes: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_Toc448324944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9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48324945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shd w:val="clear" w:color="auto" w:fill="FFFFFF"/>
              </w:rPr>
              <w:t>COMITÉS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_Toc448324945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10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46" w:history="1">
            <w:r w:rsidR="00011B45" w:rsidRPr="00FA277A">
              <w:rPr>
                <w:rStyle w:val="Hipervnculo"/>
                <w:rFonts w:ascii="Symbol" w:hAnsi="Symbol"/>
                <w:noProof/>
                <w:color w:val="auto"/>
              </w:rPr>
              <w:t>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shd w:val="clear" w:color="auto" w:fill="FFFFFF"/>
              </w:rPr>
              <w:t>Comité de ética hospitalaria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_Toc448324946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10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47" w:history="1">
            <w:r w:rsidR="00011B45" w:rsidRPr="00FA277A">
              <w:rPr>
                <w:rStyle w:val="Hipervnculo"/>
                <w:rFonts w:ascii="Symbol" w:hAnsi="Symbol"/>
                <w:noProof/>
                <w:color w:val="auto"/>
                <w:lang w:val="es-CO" w:eastAsia="es-CO"/>
              </w:rPr>
              <w:t>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lang w:val="es-CO" w:eastAsia="es-CO"/>
              </w:rPr>
              <w:t>Comité de Calidad y Seguridad del Paciente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_Toc448324947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10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48" w:history="1">
            <w:r w:rsidR="00011B45" w:rsidRPr="00FA277A">
              <w:rPr>
                <w:rStyle w:val="Hipervnculo"/>
                <w:rFonts w:ascii="Symbol" w:hAnsi="Symbol"/>
                <w:noProof/>
                <w:color w:val="auto"/>
                <w:lang w:val="es-CO" w:eastAsia="es-CO"/>
              </w:rPr>
              <w:t>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lang w:val="es-CO" w:eastAsia="es-CO"/>
              </w:rPr>
              <w:t>Comité de Vigilancia en Salud Pública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_Toc448324948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11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49" w:history="1">
            <w:r w:rsidR="00011B45" w:rsidRPr="00FA277A">
              <w:rPr>
                <w:rStyle w:val="Hipervnculo"/>
                <w:rFonts w:ascii="Symbol" w:hAnsi="Symbol"/>
                <w:noProof/>
                <w:color w:val="auto"/>
                <w:lang w:val="es-CO" w:eastAsia="es-CO"/>
              </w:rPr>
              <w:t>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lang w:val="es-CO" w:eastAsia="es-CO"/>
              </w:rPr>
              <w:t>Comité de Gestión Integral de Residuos Hospitalarios y Similares (GIRHS).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_Toc448324949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12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448324950" w:history="1">
            <w:r w:rsidR="00011B45" w:rsidRPr="00FA277A">
              <w:rPr>
                <w:rStyle w:val="Hipervnculo"/>
                <w:rFonts w:ascii="Symbol" w:hAnsi="Symbol"/>
                <w:noProof/>
                <w:color w:val="auto"/>
                <w:lang w:val="es-CO" w:eastAsia="es-CO"/>
              </w:rPr>
              <w:t></w:t>
            </w:r>
            <w:r w:rsidR="00011B45" w:rsidRPr="00FA277A">
              <w:rPr>
                <w:noProof/>
              </w:rPr>
              <w:tab/>
            </w:r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lang w:val="es-CO" w:eastAsia="es-CO"/>
              </w:rPr>
              <w:t>Comité de Infecciones Asociadas a la Atención en Salud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_Toc448324950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12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8A5DE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48324951" w:history="1">
            <w:r w:rsidR="00011B45" w:rsidRPr="00FA277A">
              <w:rPr>
                <w:rStyle w:val="Hipervnculo"/>
                <w:rFonts w:ascii="Century Gothic" w:hAnsi="Century Gothic"/>
                <w:noProof/>
                <w:color w:val="auto"/>
                <w:shd w:val="clear" w:color="auto" w:fill="FFFFFF"/>
              </w:rPr>
              <w:t>BIBLIOGRAFÍA</w:t>
            </w:r>
            <w:r w:rsidR="00011B45" w:rsidRPr="00FA277A">
              <w:rPr>
                <w:noProof/>
                <w:webHidden/>
              </w:rPr>
              <w:tab/>
            </w:r>
            <w:r w:rsidR="00011B45" w:rsidRPr="00FA277A">
              <w:rPr>
                <w:noProof/>
                <w:webHidden/>
              </w:rPr>
              <w:fldChar w:fldCharType="begin"/>
            </w:r>
            <w:r w:rsidR="00011B45" w:rsidRPr="00FA277A">
              <w:rPr>
                <w:noProof/>
                <w:webHidden/>
              </w:rPr>
              <w:instrText xml:space="preserve"> PAGEREF _Toc448324951 \h </w:instrText>
            </w:r>
            <w:r w:rsidR="00011B45" w:rsidRPr="00FA277A">
              <w:rPr>
                <w:noProof/>
                <w:webHidden/>
              </w:rPr>
            </w:r>
            <w:r w:rsidR="00011B45" w:rsidRPr="00FA277A">
              <w:rPr>
                <w:noProof/>
                <w:webHidden/>
              </w:rPr>
              <w:fldChar w:fldCharType="separate"/>
            </w:r>
            <w:r w:rsidR="00011B45" w:rsidRPr="00FA277A">
              <w:rPr>
                <w:noProof/>
                <w:webHidden/>
              </w:rPr>
              <w:t>13</w:t>
            </w:r>
            <w:r w:rsidR="00011B45" w:rsidRPr="00FA277A">
              <w:rPr>
                <w:noProof/>
                <w:webHidden/>
              </w:rPr>
              <w:fldChar w:fldCharType="end"/>
            </w:r>
          </w:hyperlink>
        </w:p>
        <w:p w:rsidR="00011B45" w:rsidRPr="00FA277A" w:rsidRDefault="00011B45">
          <w:r w:rsidRPr="00FA277A">
            <w:rPr>
              <w:b/>
              <w:bCs/>
            </w:rPr>
            <w:fldChar w:fldCharType="end"/>
          </w:r>
        </w:p>
      </w:sdtContent>
    </w:sdt>
    <w:p w:rsidR="007D43F1" w:rsidRPr="00FA277A" w:rsidRDefault="007D43F1" w:rsidP="00011B45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7D43F1" w:rsidRPr="00FA277A" w:rsidRDefault="007D43F1" w:rsidP="00853C2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2B792F" w:rsidRPr="00FA277A" w:rsidRDefault="002B792F" w:rsidP="003D1320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2B792F" w:rsidRPr="00FA277A" w:rsidRDefault="002B792F" w:rsidP="007D43F1">
      <w:pPr>
        <w:pStyle w:val="Ttulo1"/>
        <w:jc w:val="center"/>
        <w:rPr>
          <w:rFonts w:ascii="Century Gothic" w:hAnsi="Century Gothic"/>
          <w:color w:val="auto"/>
          <w:sz w:val="24"/>
          <w:szCs w:val="24"/>
        </w:rPr>
      </w:pPr>
      <w:bookmarkStart w:id="0" w:name="_Toc448324930"/>
      <w:r w:rsidRPr="00FA277A">
        <w:rPr>
          <w:rFonts w:ascii="Century Gothic" w:hAnsi="Century Gothic"/>
          <w:color w:val="auto"/>
          <w:sz w:val="24"/>
          <w:szCs w:val="24"/>
        </w:rPr>
        <w:t>INTRODUCCION</w:t>
      </w:r>
      <w:bookmarkEnd w:id="0"/>
    </w:p>
    <w:p w:rsidR="002B792F" w:rsidRPr="00FA277A" w:rsidRDefault="002B792F">
      <w:pPr>
        <w:rPr>
          <w:rFonts w:ascii="Century Gothic" w:eastAsiaTheme="majorEastAsia" w:hAnsi="Century Gothic" w:cstheme="majorBidi"/>
          <w:b/>
          <w:bCs/>
        </w:rPr>
      </w:pPr>
    </w:p>
    <w:p w:rsidR="00E56BF6" w:rsidRPr="00FA277A" w:rsidRDefault="00E56BF6"/>
    <w:p w:rsidR="00C45FEE" w:rsidRPr="00FA277A" w:rsidRDefault="00666987" w:rsidP="009964CE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Con el presente</w:t>
      </w:r>
      <w:r w:rsidR="00E56BF6" w:rsidRPr="00FA277A">
        <w:rPr>
          <w:rFonts w:ascii="Century Gothic" w:hAnsi="Century Gothic" w:cs="Helvetica"/>
          <w:shd w:val="clear" w:color="auto" w:fill="FFFFFF"/>
        </w:rPr>
        <w:t xml:space="preserve"> manual se busca realizar una integración </w:t>
      </w:r>
      <w:r w:rsidR="00C45FEE" w:rsidRPr="00FA277A">
        <w:rPr>
          <w:rFonts w:ascii="Century Gothic" w:hAnsi="Century Gothic" w:cs="Helvetica"/>
          <w:shd w:val="clear" w:color="auto" w:fill="FFFFFF"/>
        </w:rPr>
        <w:t>de todos los conceptos de seguridad del paciente</w:t>
      </w:r>
      <w:r w:rsidR="00E56BF6" w:rsidRPr="00FA277A">
        <w:rPr>
          <w:rFonts w:ascii="Century Gothic" w:hAnsi="Century Gothic" w:cs="Helvetica"/>
          <w:shd w:val="clear" w:color="auto" w:fill="FFFFFF"/>
        </w:rPr>
        <w:t xml:space="preserve"> que se manejan al interior de los servicios de salud de la Universidad Católica de Manizales, es importante resaltar que  l</w:t>
      </w:r>
      <w:r w:rsidR="00052105" w:rsidRPr="00FA277A">
        <w:rPr>
          <w:rFonts w:ascii="Century Gothic" w:hAnsi="Century Gothic" w:cs="Helvetica"/>
          <w:shd w:val="clear" w:color="auto" w:fill="FFFFFF"/>
        </w:rPr>
        <w:t xml:space="preserve">a OMS (Organización Mundial de la Salud) refiere que la seguridad del paciente es un principio fundamental de la atención sanitaria. </w:t>
      </w:r>
      <w:r w:rsidR="00AC40E4" w:rsidRPr="00FA277A">
        <w:rPr>
          <w:rFonts w:ascii="Century Gothic" w:hAnsi="Century Gothic" w:cs="Helvetica"/>
          <w:shd w:val="clear" w:color="auto" w:fill="FFFFFF"/>
        </w:rPr>
        <w:t xml:space="preserve"> Ya que se puede encontrar </w:t>
      </w:r>
      <w:r w:rsidR="00052105" w:rsidRPr="00FA277A">
        <w:rPr>
          <w:rFonts w:ascii="Century Gothic" w:hAnsi="Century Gothic" w:cs="Helvetica"/>
          <w:shd w:val="clear" w:color="auto" w:fill="FFFFFF"/>
        </w:rPr>
        <w:t xml:space="preserve">cierto grado de peligrosidad inherente a cada paso del proceso de atención de salud. </w:t>
      </w:r>
    </w:p>
    <w:p w:rsidR="00C45FEE" w:rsidRPr="00FA277A" w:rsidRDefault="00C45FEE" w:rsidP="009964CE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</w:p>
    <w:p w:rsidR="002B792F" w:rsidRPr="00FA277A" w:rsidRDefault="00AC40E4" w:rsidP="009964CE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L</w:t>
      </w:r>
      <w:r w:rsidR="00052105" w:rsidRPr="00FA277A">
        <w:rPr>
          <w:rFonts w:ascii="Century Gothic" w:hAnsi="Century Gothic" w:cs="Helvetica"/>
          <w:shd w:val="clear" w:color="auto" w:fill="FFFFFF"/>
        </w:rPr>
        <w:t>a seguridad del paciente requi</w:t>
      </w:r>
      <w:r w:rsidRPr="00FA277A">
        <w:rPr>
          <w:rFonts w:ascii="Century Gothic" w:hAnsi="Century Gothic" w:cs="Helvetica"/>
          <w:shd w:val="clear" w:color="auto" w:fill="FFFFFF"/>
        </w:rPr>
        <w:t>ere por parte de todo el equipo de salud</w:t>
      </w:r>
      <w:r w:rsidR="00052105" w:rsidRPr="00FA277A">
        <w:rPr>
          <w:rFonts w:ascii="Century Gothic" w:hAnsi="Century Gothic" w:cs="Helvetica"/>
          <w:shd w:val="clear" w:color="auto" w:fill="FFFFFF"/>
        </w:rPr>
        <w:t xml:space="preserve"> un esfuerzo complejo que abarca una amplia gama de acciones dirigidas hacia la mejora del desempeño; la gestión de la </w:t>
      </w:r>
      <w:r w:rsidR="00CF3A29" w:rsidRPr="00FA277A">
        <w:rPr>
          <w:rFonts w:ascii="Century Gothic" w:hAnsi="Century Gothic" w:cs="Helvetica"/>
          <w:shd w:val="clear" w:color="auto" w:fill="FFFFFF"/>
        </w:rPr>
        <w:t>seguridad, incluido</w:t>
      </w:r>
      <w:r w:rsidR="00052105" w:rsidRPr="00FA277A">
        <w:rPr>
          <w:rFonts w:ascii="Century Gothic" w:hAnsi="Century Gothic" w:cs="Helvetica"/>
          <w:shd w:val="clear" w:color="auto" w:fill="FFFFFF"/>
        </w:rPr>
        <w:t xml:space="preserve"> el control de las infecciones; el uso seguro de los medicamentos, y la seguridad de los equipos</w:t>
      </w:r>
      <w:r w:rsidRPr="00FA277A">
        <w:rPr>
          <w:rFonts w:ascii="Century Gothic" w:hAnsi="Century Gothic" w:cs="Helvetica"/>
          <w:shd w:val="clear" w:color="auto" w:fill="FFFFFF"/>
        </w:rPr>
        <w:t xml:space="preserve"> y </w:t>
      </w:r>
      <w:r w:rsidR="00052105" w:rsidRPr="00FA277A">
        <w:rPr>
          <w:rFonts w:ascii="Century Gothic" w:hAnsi="Century Gothic" w:cs="Helvetica"/>
          <w:shd w:val="clear" w:color="auto" w:fill="FFFFFF"/>
        </w:rPr>
        <w:t>el entorno en el que se presta la atención sanitaria.</w:t>
      </w:r>
    </w:p>
    <w:p w:rsidR="002B0385" w:rsidRPr="00FA277A" w:rsidRDefault="002B0385" w:rsidP="009964CE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</w:p>
    <w:p w:rsidR="00CF3A29" w:rsidRPr="00FA277A" w:rsidRDefault="002B0385" w:rsidP="009964CE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En los servicios de salud</w:t>
      </w:r>
      <w:r w:rsidR="00CF3A29" w:rsidRPr="00FA277A">
        <w:rPr>
          <w:rFonts w:ascii="Century Gothic" w:hAnsi="Century Gothic" w:cs="Helvetica"/>
          <w:shd w:val="clear" w:color="auto" w:fill="FFFFFF"/>
        </w:rPr>
        <w:t xml:space="preserve"> de la UCM se tienen diversas pautas para una buena calidad en </w:t>
      </w:r>
      <w:r w:rsidR="00AC40E4" w:rsidRPr="00FA277A">
        <w:rPr>
          <w:rFonts w:ascii="Century Gothic" w:hAnsi="Century Gothic" w:cs="Helvetica"/>
          <w:shd w:val="clear" w:color="auto" w:fill="FFFFFF"/>
        </w:rPr>
        <w:t>la prestación</w:t>
      </w:r>
      <w:r w:rsidR="00CF3A29" w:rsidRPr="00FA277A">
        <w:rPr>
          <w:rFonts w:ascii="Century Gothic" w:hAnsi="Century Gothic" w:cs="Helvetica"/>
          <w:shd w:val="clear" w:color="auto" w:fill="FFFFFF"/>
        </w:rPr>
        <w:t xml:space="preserve"> de los servicio</w:t>
      </w:r>
      <w:r w:rsidR="00AC40E4" w:rsidRPr="00FA277A">
        <w:rPr>
          <w:rFonts w:ascii="Century Gothic" w:hAnsi="Century Gothic" w:cs="Helvetica"/>
          <w:shd w:val="clear" w:color="auto" w:fill="FFFFFF"/>
        </w:rPr>
        <w:t>s</w:t>
      </w:r>
      <w:r w:rsidR="00CF3A29" w:rsidRPr="00FA277A">
        <w:rPr>
          <w:rFonts w:ascii="Century Gothic" w:hAnsi="Century Gothic" w:cs="Helvetica"/>
          <w:shd w:val="clear" w:color="auto" w:fill="FFFFFF"/>
        </w:rPr>
        <w:t xml:space="preserve">, este documento mostrara cuales </w:t>
      </w:r>
      <w:r w:rsidR="0061615A" w:rsidRPr="00FA277A">
        <w:rPr>
          <w:rFonts w:ascii="Century Gothic" w:hAnsi="Century Gothic" w:cs="Helvetica"/>
          <w:shd w:val="clear" w:color="auto" w:fill="FFFFFF"/>
        </w:rPr>
        <w:t>son,</w:t>
      </w:r>
      <w:r w:rsidR="00CF3A29" w:rsidRPr="00FA277A">
        <w:rPr>
          <w:rFonts w:ascii="Century Gothic" w:hAnsi="Century Gothic" w:cs="Helvetica"/>
          <w:shd w:val="clear" w:color="auto" w:fill="FFFFFF"/>
        </w:rPr>
        <w:t xml:space="preserve"> en cuanto a seguridad del paciente. </w:t>
      </w: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9964CE">
      <w:pPr>
        <w:spacing w:line="360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CF3A29" w:rsidRPr="00FA277A" w:rsidRDefault="00CF3A29" w:rsidP="007D43F1">
      <w:pPr>
        <w:pStyle w:val="Ttulo1"/>
        <w:jc w:val="center"/>
        <w:rPr>
          <w:rFonts w:ascii="Century Gothic" w:hAnsi="Century Gothic"/>
          <w:color w:val="auto"/>
          <w:sz w:val="24"/>
          <w:szCs w:val="24"/>
          <w:shd w:val="clear" w:color="auto" w:fill="FFFFFF"/>
        </w:rPr>
      </w:pPr>
      <w:bookmarkStart w:id="1" w:name="_Toc448324931"/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t>OBJETIVOS</w:t>
      </w:r>
      <w:bookmarkEnd w:id="1"/>
    </w:p>
    <w:p w:rsidR="00CF3A29" w:rsidRPr="00FA277A" w:rsidRDefault="00CF3A29" w:rsidP="00CF3A29">
      <w:pPr>
        <w:spacing w:line="360" w:lineRule="auto"/>
        <w:jc w:val="center"/>
        <w:rPr>
          <w:rFonts w:ascii="Century Gothic" w:hAnsi="Century Gothic" w:cs="Helvetica"/>
          <w:b/>
          <w:shd w:val="clear" w:color="auto" w:fill="FFFFFF"/>
        </w:rPr>
      </w:pPr>
    </w:p>
    <w:p w:rsidR="00CF3A29" w:rsidRPr="00FA277A" w:rsidRDefault="00CF3A29" w:rsidP="00CF3A29">
      <w:pPr>
        <w:spacing w:line="360" w:lineRule="auto"/>
        <w:jc w:val="center"/>
        <w:rPr>
          <w:rFonts w:ascii="Century Gothic" w:hAnsi="Century Gothic" w:cs="Helvetica"/>
          <w:b/>
          <w:shd w:val="clear" w:color="auto" w:fill="FFFFFF"/>
        </w:rPr>
      </w:pPr>
    </w:p>
    <w:p w:rsidR="00CF3A29" w:rsidRPr="00FA277A" w:rsidRDefault="00CF3A29" w:rsidP="00CF3A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Garantizar la calidad en la prestación d</w:t>
      </w:r>
      <w:r w:rsidR="000D7F04" w:rsidRPr="00FA277A">
        <w:rPr>
          <w:rFonts w:ascii="Century Gothic" w:hAnsi="Century Gothic" w:cs="Helvetica"/>
          <w:shd w:val="clear" w:color="auto" w:fill="FFFFFF"/>
        </w:rPr>
        <w:t xml:space="preserve">e los diferentes servicios a los </w:t>
      </w:r>
      <w:r w:rsidRPr="00FA277A">
        <w:rPr>
          <w:rFonts w:ascii="Century Gothic" w:hAnsi="Century Gothic" w:cs="Helvetica"/>
          <w:shd w:val="clear" w:color="auto" w:fill="FFFFFF"/>
        </w:rPr>
        <w:t>usuario</w:t>
      </w:r>
      <w:r w:rsidR="000D7F04" w:rsidRPr="00FA277A">
        <w:rPr>
          <w:rFonts w:ascii="Century Gothic" w:hAnsi="Century Gothic" w:cs="Helvetica"/>
          <w:shd w:val="clear" w:color="auto" w:fill="FFFFFF"/>
        </w:rPr>
        <w:t>s.</w:t>
      </w:r>
      <w:r w:rsidRPr="00FA277A">
        <w:rPr>
          <w:rFonts w:ascii="Century Gothic" w:hAnsi="Century Gothic" w:cs="Helvetica"/>
          <w:shd w:val="clear" w:color="auto" w:fill="FFFFFF"/>
        </w:rPr>
        <w:t xml:space="preserve"> </w:t>
      </w:r>
    </w:p>
    <w:p w:rsidR="00CF3A29" w:rsidRPr="00FA277A" w:rsidRDefault="00CF3A29" w:rsidP="00CF3A29">
      <w:pPr>
        <w:pStyle w:val="Prrafodelista"/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</w:p>
    <w:p w:rsidR="00CF3A29" w:rsidRPr="00FA277A" w:rsidRDefault="00CF3A29" w:rsidP="00CF3A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Prevención de riesgos generado</w:t>
      </w:r>
      <w:r w:rsidR="000D7F04" w:rsidRPr="00FA277A">
        <w:rPr>
          <w:rFonts w:ascii="Century Gothic" w:hAnsi="Century Gothic" w:cs="Helvetica"/>
          <w:shd w:val="clear" w:color="auto" w:fill="FFFFFF"/>
        </w:rPr>
        <w:t>s en la atención a los usuarios.</w:t>
      </w:r>
    </w:p>
    <w:p w:rsidR="00CF3A29" w:rsidRPr="00FA277A" w:rsidRDefault="00CF3A29" w:rsidP="00CF3A29">
      <w:pPr>
        <w:pStyle w:val="Prrafodelista"/>
        <w:rPr>
          <w:rFonts w:ascii="Century Gothic" w:hAnsi="Century Gothic" w:cs="Helvetica"/>
          <w:shd w:val="clear" w:color="auto" w:fill="FFFFFF"/>
        </w:rPr>
      </w:pPr>
    </w:p>
    <w:p w:rsidR="00CF3A29" w:rsidRPr="00FA277A" w:rsidRDefault="00CF3A29" w:rsidP="00CF3A29">
      <w:pPr>
        <w:pStyle w:val="Prrafodelista"/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</w:p>
    <w:p w:rsidR="00CF3A29" w:rsidRPr="00FA277A" w:rsidRDefault="00CF3A29" w:rsidP="00CF3A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Educar a los usuarios acerca de los servicios</w:t>
      </w:r>
      <w:r w:rsidR="000D7F04" w:rsidRPr="00FA277A">
        <w:rPr>
          <w:rFonts w:ascii="Century Gothic" w:hAnsi="Century Gothic" w:cs="Helvetica"/>
          <w:shd w:val="clear" w:color="auto" w:fill="FFFFFF"/>
        </w:rPr>
        <w:t xml:space="preserve"> que se ofrecen en  los servicios </w:t>
      </w:r>
      <w:r w:rsidRPr="00FA277A">
        <w:rPr>
          <w:rFonts w:ascii="Century Gothic" w:hAnsi="Century Gothic" w:cs="Helvetica"/>
          <w:shd w:val="clear" w:color="auto" w:fill="FFFFFF"/>
        </w:rPr>
        <w:t>de salud de la UCM</w:t>
      </w:r>
      <w:r w:rsidR="000D7F04" w:rsidRPr="00FA277A">
        <w:rPr>
          <w:rFonts w:ascii="Century Gothic" w:hAnsi="Century Gothic" w:cs="Helvetica"/>
          <w:shd w:val="clear" w:color="auto" w:fill="FFFFFF"/>
        </w:rPr>
        <w:t>.</w:t>
      </w:r>
      <w:r w:rsidRPr="00FA277A">
        <w:rPr>
          <w:rFonts w:ascii="Century Gothic" w:hAnsi="Century Gothic" w:cs="Helvetica"/>
          <w:shd w:val="clear" w:color="auto" w:fill="FFFFFF"/>
        </w:rPr>
        <w:t xml:space="preserve"> </w:t>
      </w:r>
    </w:p>
    <w:p w:rsidR="00CF3A29" w:rsidRPr="00FA277A" w:rsidRDefault="00CF3A29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FA277A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  <w:r w:rsidRPr="00FA277A">
        <w:rPr>
          <w:rFonts w:ascii="Century Gothic" w:hAnsi="Century Gothic" w:cs="Helvetica"/>
          <w:b/>
          <w:sz w:val="20"/>
          <w:szCs w:val="20"/>
          <w:shd w:val="clear" w:color="auto" w:fill="FFFFFF"/>
        </w:rPr>
        <w:t xml:space="preserve">ALCANCE </w:t>
      </w:r>
    </w:p>
    <w:p w:rsidR="00FA277A" w:rsidRPr="00FA277A" w:rsidRDefault="00FA277A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FA277A" w:rsidRPr="006E5F7B" w:rsidRDefault="00FA277A" w:rsidP="00FA277A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6E5F7B">
        <w:rPr>
          <w:rFonts w:ascii="Century Gothic" w:hAnsi="Century Gothic" w:cs="Helvetica"/>
          <w:shd w:val="clear" w:color="auto" w:fill="FFFFFF"/>
        </w:rPr>
        <w:t xml:space="preserve">Una vez ingresa el usuario a los servicios de salud hasta el momento de su egreso de los mismos. </w:t>
      </w: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FA277A">
      <w:pPr>
        <w:spacing w:line="360" w:lineRule="auto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2552A3" w:rsidRPr="00FA277A" w:rsidRDefault="002552A3" w:rsidP="007D43F1">
      <w:pPr>
        <w:pStyle w:val="Ttulo1"/>
        <w:jc w:val="center"/>
        <w:rPr>
          <w:rFonts w:ascii="Century Gothic" w:hAnsi="Century Gothic"/>
          <w:color w:val="auto"/>
          <w:sz w:val="24"/>
          <w:szCs w:val="24"/>
          <w:shd w:val="clear" w:color="auto" w:fill="FFFFFF"/>
        </w:rPr>
      </w:pPr>
      <w:bookmarkStart w:id="2" w:name="_Toc448324932"/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lastRenderedPageBreak/>
        <w:t>POLÍTICA DE SEGURIDAD DEL PACIENTE</w:t>
      </w:r>
      <w:bookmarkEnd w:id="2"/>
    </w:p>
    <w:p w:rsidR="002552A3" w:rsidRPr="00FA277A" w:rsidRDefault="002552A3" w:rsidP="000D7F04">
      <w:pPr>
        <w:spacing w:line="360" w:lineRule="auto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AB4229" w:rsidRPr="00FA277A" w:rsidRDefault="00D85C3C" w:rsidP="002552A3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El ministerio de salud define la política de seguridad del paciente como l</w:t>
      </w:r>
      <w:r w:rsidR="002552A3" w:rsidRPr="00FA277A">
        <w:rPr>
          <w:rFonts w:ascii="Century Gothic" w:hAnsi="Century Gothic" w:cs="Helvetica"/>
          <w:shd w:val="clear" w:color="auto" w:fill="FFFFFF"/>
        </w:rPr>
        <w:t>a orientación hacia la prestación de servicios de salud más segura, requiere que la información sobre seguridad del paciente esté integrada para su difusión, despliegue y generación de conocimiento</w:t>
      </w:r>
      <w:r w:rsidR="002552A3" w:rsidRPr="00FA277A">
        <w:rPr>
          <w:rFonts w:ascii="Arial" w:hAnsi="Arial" w:cs="Arial"/>
          <w:shd w:val="clear" w:color="auto" w:fill="FFFFFF"/>
        </w:rPr>
        <w:t>​</w:t>
      </w:r>
      <w:r w:rsidR="002552A3" w:rsidRPr="00FA277A">
        <w:rPr>
          <w:rFonts w:ascii="Century Gothic" w:hAnsi="Century Gothic" w:cs="Helvetica"/>
          <w:shd w:val="clear" w:color="auto" w:fill="FFFFFF"/>
        </w:rPr>
        <w:t xml:space="preserve"> con el fi</w:t>
      </w:r>
      <w:r w:rsidR="002552A3" w:rsidRPr="00FA277A">
        <w:rPr>
          <w:rFonts w:ascii="Arial" w:hAnsi="Arial" w:cs="Arial"/>
          <w:shd w:val="clear" w:color="auto" w:fill="FFFFFF"/>
        </w:rPr>
        <w:t>​</w:t>
      </w:r>
      <w:r w:rsidR="002552A3" w:rsidRPr="00FA277A">
        <w:rPr>
          <w:rFonts w:ascii="Century Gothic" w:hAnsi="Century Gothic" w:cs="Helvetica"/>
          <w:shd w:val="clear" w:color="auto" w:fill="FFFFFF"/>
        </w:rPr>
        <w:t>n de estimular a los diferentes actores al desarrollo de las acciones definidas en las líneas de acción y</w:t>
      </w:r>
      <w:r w:rsidRPr="00FA277A">
        <w:rPr>
          <w:rFonts w:ascii="Century Gothic" w:hAnsi="Century Gothic" w:cs="Helvetica"/>
          <w:shd w:val="clear" w:color="auto" w:fill="FFFFFF"/>
        </w:rPr>
        <w:t xml:space="preserve"> el logro del objetivo propues</w:t>
      </w:r>
      <w:r w:rsidR="00AB4229" w:rsidRPr="00FA277A">
        <w:rPr>
          <w:rFonts w:ascii="Century Gothic" w:hAnsi="Century Gothic" w:cs="Helvetica"/>
          <w:shd w:val="clear" w:color="auto" w:fill="FFFFFF"/>
        </w:rPr>
        <w:t>to.</w:t>
      </w:r>
    </w:p>
    <w:p w:rsidR="00AB4229" w:rsidRPr="00FA277A" w:rsidRDefault="00AB4229" w:rsidP="002552A3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</w:p>
    <w:p w:rsidR="002552A3" w:rsidRPr="00FA277A" w:rsidRDefault="00AB4229" w:rsidP="002552A3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 xml:space="preserve">Por tal motivo la </w:t>
      </w:r>
      <w:r w:rsidR="00D85C3C" w:rsidRPr="00FA277A">
        <w:rPr>
          <w:rFonts w:ascii="Century Gothic" w:hAnsi="Century Gothic" w:cs="Helvetica"/>
          <w:shd w:val="clear" w:color="auto" w:fill="FFFFFF"/>
        </w:rPr>
        <w:t xml:space="preserve">Universidad </w:t>
      </w:r>
      <w:r w:rsidR="003E29DE" w:rsidRPr="00FA277A">
        <w:rPr>
          <w:rFonts w:ascii="Century Gothic" w:hAnsi="Century Gothic" w:cs="Helvetica"/>
          <w:shd w:val="clear" w:color="auto" w:fill="FFFFFF"/>
        </w:rPr>
        <w:t>Católica</w:t>
      </w:r>
      <w:r w:rsidR="00D85C3C" w:rsidRPr="00FA277A">
        <w:rPr>
          <w:rFonts w:ascii="Century Gothic" w:hAnsi="Century Gothic" w:cs="Helvetica"/>
          <w:shd w:val="clear" w:color="auto" w:fill="FFFFFF"/>
        </w:rPr>
        <w:t xml:space="preserve"> de</w:t>
      </w:r>
      <w:r w:rsidRPr="00FA277A">
        <w:rPr>
          <w:rFonts w:ascii="Century Gothic" w:hAnsi="Century Gothic" w:cs="Helvetica"/>
          <w:shd w:val="clear" w:color="auto" w:fill="FFFFFF"/>
        </w:rPr>
        <w:t xml:space="preserve"> Manizales junto con los servicios  de salud</w:t>
      </w:r>
      <w:r w:rsidR="00D85C3C" w:rsidRPr="00FA277A">
        <w:rPr>
          <w:rFonts w:ascii="Century Gothic" w:hAnsi="Century Gothic" w:cs="Helvetica"/>
          <w:shd w:val="clear" w:color="auto" w:fill="FFFFFF"/>
        </w:rPr>
        <w:t>, expiden la política de seguridad del paci</w:t>
      </w:r>
      <w:r w:rsidR="000E0818" w:rsidRPr="00FA277A">
        <w:rPr>
          <w:rFonts w:ascii="Century Gothic" w:hAnsi="Century Gothic" w:cs="Helvetica"/>
          <w:shd w:val="clear" w:color="auto" w:fill="FFFFFF"/>
        </w:rPr>
        <w:t>ente el 3 de noviembre del 2015</w:t>
      </w:r>
      <w:r w:rsidR="00D85C3C" w:rsidRPr="00FA277A">
        <w:rPr>
          <w:rFonts w:ascii="Century Gothic" w:hAnsi="Century Gothic" w:cs="Helvetica"/>
          <w:shd w:val="clear" w:color="auto" w:fill="FFFFFF"/>
        </w:rPr>
        <w:t xml:space="preserve">, la cual promueve la calidad en la prestación de los servicios proporcionando </w:t>
      </w:r>
      <w:r w:rsidR="003E29DE" w:rsidRPr="00FA277A">
        <w:rPr>
          <w:rFonts w:ascii="Century Gothic" w:hAnsi="Century Gothic" w:cs="Helvetica"/>
          <w:shd w:val="clear" w:color="auto" w:fill="FFFFFF"/>
        </w:rPr>
        <w:t>atención</w:t>
      </w:r>
      <w:r w:rsidR="00D85C3C" w:rsidRPr="00FA277A">
        <w:rPr>
          <w:rFonts w:ascii="Century Gothic" w:hAnsi="Century Gothic" w:cs="Helvetica"/>
          <w:shd w:val="clear" w:color="auto" w:fill="FFFFFF"/>
        </w:rPr>
        <w:t xml:space="preserve"> y cuidados seguros a los pacientes y disminuyendo el riesgo de posibles daños.</w:t>
      </w:r>
    </w:p>
    <w:p w:rsidR="00D85C3C" w:rsidRPr="00FA277A" w:rsidRDefault="00D85C3C" w:rsidP="002552A3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</w:p>
    <w:p w:rsidR="00D85C3C" w:rsidRPr="00FA277A" w:rsidRDefault="00D85C3C" w:rsidP="007D43F1">
      <w:pPr>
        <w:pStyle w:val="Ttulo1"/>
        <w:jc w:val="center"/>
        <w:rPr>
          <w:rFonts w:ascii="Century Gothic" w:hAnsi="Century Gothic"/>
          <w:color w:val="auto"/>
          <w:sz w:val="24"/>
          <w:szCs w:val="24"/>
        </w:rPr>
      </w:pPr>
      <w:bookmarkStart w:id="3" w:name="_Toc448324933"/>
      <w:r w:rsidRPr="00FA277A">
        <w:rPr>
          <w:rFonts w:ascii="Century Gothic" w:hAnsi="Century Gothic"/>
          <w:color w:val="auto"/>
          <w:sz w:val="24"/>
          <w:szCs w:val="24"/>
        </w:rPr>
        <w:t>LINEAMIENTOS PARA IMPLEMENTAR LA POLÍTICA DE SEGURIDAD</w:t>
      </w:r>
      <w:r w:rsidR="00DB047B" w:rsidRPr="00FA277A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FA277A">
        <w:rPr>
          <w:rFonts w:ascii="Century Gothic" w:hAnsi="Century Gothic"/>
          <w:color w:val="auto"/>
          <w:sz w:val="24"/>
          <w:szCs w:val="24"/>
        </w:rPr>
        <w:t>EN LOS SERVICIOS DE SALUD DE LA UCM</w:t>
      </w:r>
      <w:bookmarkEnd w:id="3"/>
    </w:p>
    <w:p w:rsidR="00D85C3C" w:rsidRPr="00FA277A" w:rsidRDefault="00D85C3C" w:rsidP="00D85C3C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D85C3C" w:rsidRPr="00FA277A" w:rsidRDefault="00D85C3C" w:rsidP="00D85C3C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D85C3C" w:rsidRPr="00FA277A" w:rsidRDefault="00D85C3C" w:rsidP="00D85C3C">
      <w:pPr>
        <w:pStyle w:val="NormalWeb"/>
        <w:numPr>
          <w:ilvl w:val="0"/>
          <w:numId w:val="2"/>
        </w:numPr>
        <w:jc w:val="both"/>
        <w:rPr>
          <w:rFonts w:ascii="Century Gothic" w:hAnsi="Century Gothic"/>
        </w:rPr>
      </w:pPr>
      <w:bookmarkStart w:id="4" w:name="_Toc448324934"/>
      <w:r w:rsidRPr="00FA277A">
        <w:rPr>
          <w:rStyle w:val="Ttulo2Car"/>
          <w:rFonts w:ascii="Century Gothic" w:hAnsi="Century Gothic"/>
          <w:color w:val="auto"/>
          <w:sz w:val="24"/>
          <w:szCs w:val="24"/>
        </w:rPr>
        <w:t>Diseñar estrategias enfocadas a identificar, prevenir, disminuir y de ser posible evitar los riesgos que puedan ser generados durante la atención de los pacientes</w:t>
      </w:r>
      <w:bookmarkEnd w:id="4"/>
      <w:r w:rsidRPr="00FA277A">
        <w:rPr>
          <w:rFonts w:ascii="Century Gothic" w:hAnsi="Century Gothic"/>
        </w:rPr>
        <w:t>.</w:t>
      </w:r>
    </w:p>
    <w:p w:rsidR="00EA76F7" w:rsidRPr="00FA277A" w:rsidRDefault="00DC4122" w:rsidP="00EA76F7">
      <w:pPr>
        <w:pStyle w:val="NormalWeb"/>
        <w:ind w:left="72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Estrategias: </w:t>
      </w:r>
    </w:p>
    <w:p w:rsidR="00B25B62" w:rsidRPr="00FA277A" w:rsidRDefault="00EA76F7" w:rsidP="00EA76F7">
      <w:pPr>
        <w:pStyle w:val="NormalWeb"/>
        <w:ind w:left="72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En el comité de calidad de los servicios de salud </w:t>
      </w:r>
      <w:r w:rsidRPr="00FA277A">
        <w:rPr>
          <w:rFonts w:ascii="Century Gothic" w:hAnsi="Century Gothic" w:cs="Arial"/>
        </w:rPr>
        <w:t xml:space="preserve"> se presentan los </w:t>
      </w:r>
      <w:r w:rsidR="00B25B62" w:rsidRPr="00FA277A">
        <w:rPr>
          <w:rFonts w:ascii="Century Gothic" w:hAnsi="Century Gothic" w:cs="Arial"/>
        </w:rPr>
        <w:t>eventos o incidentes  reportados con el ánimo d</w:t>
      </w:r>
      <w:r w:rsidRPr="00FA277A">
        <w:rPr>
          <w:rFonts w:ascii="Century Gothic" w:hAnsi="Century Gothic" w:cs="Arial"/>
        </w:rPr>
        <w:t xml:space="preserve">e implementar planes de mejora y realizar su respectivo </w:t>
      </w:r>
      <w:r w:rsidR="00B25B62" w:rsidRPr="00FA277A">
        <w:rPr>
          <w:rFonts w:ascii="Century Gothic" w:hAnsi="Century Gothic" w:cs="Arial"/>
        </w:rPr>
        <w:t xml:space="preserve"> seguimiento a los mismos</w:t>
      </w:r>
      <w:r w:rsidRPr="00FA277A">
        <w:rPr>
          <w:rFonts w:ascii="Century Gothic" w:hAnsi="Century Gothic" w:cs="Arial"/>
        </w:rPr>
        <w:t>,</w:t>
      </w:r>
      <w:r w:rsidR="00B25B62" w:rsidRPr="00FA277A">
        <w:rPr>
          <w:rFonts w:ascii="Century Gothic" w:hAnsi="Century Gothic" w:cs="Arial"/>
        </w:rPr>
        <w:t xml:space="preserve"> </w:t>
      </w:r>
      <w:r w:rsidRPr="00FA277A">
        <w:rPr>
          <w:rFonts w:ascii="Century Gothic" w:hAnsi="Century Gothic" w:cs="Arial"/>
        </w:rPr>
        <w:t xml:space="preserve">evitando con ello que se vuelvan a presentar dichos eventos. </w:t>
      </w:r>
    </w:p>
    <w:p w:rsidR="00D85C3C" w:rsidRPr="00FA277A" w:rsidRDefault="00D85C3C" w:rsidP="004939BE">
      <w:pPr>
        <w:pStyle w:val="NormalWeb"/>
        <w:jc w:val="both"/>
        <w:rPr>
          <w:rFonts w:ascii="Century Gothic" w:hAnsi="Century Gothic"/>
        </w:rPr>
      </w:pPr>
    </w:p>
    <w:p w:rsidR="00D85C3C" w:rsidRPr="00FA277A" w:rsidRDefault="00D85C3C" w:rsidP="00D85C3C">
      <w:pPr>
        <w:pStyle w:val="NormalWeb"/>
        <w:numPr>
          <w:ilvl w:val="0"/>
          <w:numId w:val="2"/>
        </w:numPr>
        <w:jc w:val="both"/>
        <w:rPr>
          <w:rFonts w:ascii="Century Gothic" w:hAnsi="Century Gothic"/>
          <w:b/>
        </w:rPr>
      </w:pPr>
      <w:bookmarkStart w:id="5" w:name="_Toc448324935"/>
      <w:r w:rsidRPr="00FA277A">
        <w:rPr>
          <w:rStyle w:val="Ttulo2Car"/>
          <w:rFonts w:ascii="Century Gothic" w:hAnsi="Century Gothic"/>
          <w:color w:val="auto"/>
          <w:sz w:val="24"/>
          <w:szCs w:val="24"/>
        </w:rPr>
        <w:lastRenderedPageBreak/>
        <w:t>Medir la efectividad de las estrategias implementadas</w:t>
      </w:r>
      <w:bookmarkEnd w:id="5"/>
      <w:r w:rsidRPr="00FA277A">
        <w:rPr>
          <w:rFonts w:ascii="Century Gothic" w:hAnsi="Century Gothic"/>
          <w:b/>
        </w:rPr>
        <w:t>.</w:t>
      </w:r>
    </w:p>
    <w:p w:rsidR="00DC4122" w:rsidRPr="00FA277A" w:rsidRDefault="00DC4122" w:rsidP="00DC4122">
      <w:pPr>
        <w:pStyle w:val="NormalWeb"/>
        <w:ind w:left="72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En este punto se tiene las listas de chequeo </w:t>
      </w:r>
      <w:r w:rsidR="002E55AD" w:rsidRPr="00FA277A">
        <w:rPr>
          <w:rFonts w:ascii="Century Gothic" w:hAnsi="Century Gothic"/>
        </w:rPr>
        <w:t>que se hacen a los funcionarios.</w:t>
      </w:r>
    </w:p>
    <w:p w:rsidR="00DC4122" w:rsidRPr="00FA277A" w:rsidRDefault="00DC4122" w:rsidP="00DC4122">
      <w:pPr>
        <w:pStyle w:val="NormalWeb"/>
        <w:ind w:left="72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Encuesta</w:t>
      </w:r>
      <w:r w:rsidR="002E55AD" w:rsidRPr="00FA277A">
        <w:rPr>
          <w:rFonts w:ascii="Century Gothic" w:hAnsi="Century Gothic"/>
        </w:rPr>
        <w:t xml:space="preserve"> de satisfacción a los usuarios.</w:t>
      </w:r>
    </w:p>
    <w:p w:rsidR="004939BE" w:rsidRPr="00FA277A" w:rsidRDefault="002E55AD" w:rsidP="002E55AD">
      <w:pPr>
        <w:pStyle w:val="NormalWeb"/>
        <w:ind w:left="72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Indicadores de calidad de los servicios de salud.</w:t>
      </w:r>
    </w:p>
    <w:p w:rsidR="002E55AD" w:rsidRPr="00FA277A" w:rsidRDefault="002E55AD" w:rsidP="002E55AD">
      <w:pPr>
        <w:pStyle w:val="NormalWeb"/>
        <w:ind w:left="720"/>
        <w:jc w:val="both"/>
        <w:rPr>
          <w:rFonts w:ascii="Century Gothic" w:hAnsi="Century Gothic"/>
        </w:rPr>
      </w:pPr>
    </w:p>
    <w:p w:rsidR="00D85C3C" w:rsidRPr="00FA277A" w:rsidRDefault="00D85C3C" w:rsidP="007D43F1">
      <w:pPr>
        <w:pStyle w:val="Ttulo2"/>
        <w:numPr>
          <w:ilvl w:val="0"/>
          <w:numId w:val="2"/>
        </w:numPr>
        <w:rPr>
          <w:rFonts w:ascii="Century Gothic" w:hAnsi="Century Gothic"/>
          <w:color w:val="auto"/>
          <w:sz w:val="24"/>
          <w:szCs w:val="24"/>
        </w:rPr>
      </w:pPr>
      <w:bookmarkStart w:id="6" w:name="_Toc448324936"/>
      <w:r w:rsidRPr="00FA277A">
        <w:rPr>
          <w:rFonts w:ascii="Century Gothic" w:hAnsi="Century Gothic"/>
          <w:color w:val="auto"/>
          <w:sz w:val="24"/>
          <w:szCs w:val="24"/>
        </w:rPr>
        <w:t>Incrementar las barreras de seguridad, para establecer un entorno seguro de la atención en salud.</w:t>
      </w:r>
      <w:bookmarkEnd w:id="6"/>
    </w:p>
    <w:p w:rsidR="00DC4122" w:rsidRPr="00FA277A" w:rsidRDefault="00DC4122" w:rsidP="00DC4122">
      <w:pPr>
        <w:pStyle w:val="NormalWeb"/>
        <w:ind w:left="72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de prevención de caídas</w:t>
      </w:r>
    </w:p>
    <w:p w:rsidR="00D85C3C" w:rsidRPr="00FA277A" w:rsidRDefault="00DC4122" w:rsidP="004939BE">
      <w:pPr>
        <w:pStyle w:val="NormalWeb"/>
        <w:ind w:left="72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Estructura acorde a</w:t>
      </w:r>
      <w:r w:rsidR="002E55AD" w:rsidRPr="00FA277A">
        <w:rPr>
          <w:rFonts w:ascii="Century Gothic" w:hAnsi="Century Gothic"/>
        </w:rPr>
        <w:t xml:space="preserve"> </w:t>
      </w:r>
      <w:r w:rsidRPr="00FA277A">
        <w:rPr>
          <w:rFonts w:ascii="Century Gothic" w:hAnsi="Century Gothic"/>
        </w:rPr>
        <w:t>l</w:t>
      </w:r>
      <w:r w:rsidR="002E55AD" w:rsidRPr="00FA277A">
        <w:rPr>
          <w:rFonts w:ascii="Century Gothic" w:hAnsi="Century Gothic"/>
        </w:rPr>
        <w:t>os</w:t>
      </w:r>
      <w:r w:rsidRPr="00FA277A">
        <w:rPr>
          <w:rFonts w:ascii="Century Gothic" w:hAnsi="Century Gothic"/>
        </w:rPr>
        <w:t xml:space="preserve"> servicio</w:t>
      </w:r>
    </w:p>
    <w:p w:rsidR="004939BE" w:rsidRPr="00FA277A" w:rsidRDefault="004939BE" w:rsidP="004939BE">
      <w:pPr>
        <w:pStyle w:val="NormalWeb"/>
        <w:ind w:left="720"/>
        <w:jc w:val="both"/>
        <w:rPr>
          <w:rFonts w:ascii="Century Gothic" w:hAnsi="Century Gothic"/>
        </w:rPr>
      </w:pPr>
    </w:p>
    <w:p w:rsidR="002E55AD" w:rsidRPr="00FA277A" w:rsidRDefault="00D85C3C" w:rsidP="00862AC5">
      <w:pPr>
        <w:pStyle w:val="Ttulo2"/>
        <w:numPr>
          <w:ilvl w:val="0"/>
          <w:numId w:val="2"/>
        </w:numPr>
        <w:jc w:val="both"/>
        <w:rPr>
          <w:rFonts w:ascii="Century Gothic" w:hAnsi="Century Gothic"/>
          <w:color w:val="auto"/>
          <w:sz w:val="24"/>
          <w:szCs w:val="24"/>
        </w:rPr>
      </w:pPr>
      <w:bookmarkStart w:id="7" w:name="_Toc448324937"/>
      <w:r w:rsidRPr="00FA277A">
        <w:rPr>
          <w:rFonts w:ascii="Century Gothic" w:hAnsi="Century Gothic"/>
          <w:color w:val="auto"/>
          <w:sz w:val="24"/>
          <w:szCs w:val="24"/>
        </w:rPr>
        <w:t>Educar a los usuarios de los servicios de salud en el conocimiento y abordaje de su auto cuidado y promoción de la seguridad.</w:t>
      </w:r>
      <w:bookmarkEnd w:id="7"/>
    </w:p>
    <w:p w:rsidR="00DC4122" w:rsidRPr="00FA277A" w:rsidRDefault="004939BE" w:rsidP="002E55AD">
      <w:pPr>
        <w:pStyle w:val="Ttulo2"/>
        <w:ind w:left="720"/>
        <w:jc w:val="both"/>
        <w:rPr>
          <w:rFonts w:ascii="Century Gothic" w:hAnsi="Century Gothic"/>
          <w:b w:val="0"/>
          <w:color w:val="auto"/>
          <w:sz w:val="24"/>
          <w:szCs w:val="24"/>
        </w:rPr>
      </w:pPr>
      <w:r w:rsidRPr="00FA277A">
        <w:rPr>
          <w:rFonts w:ascii="Century Gothic" w:hAnsi="Century Gothic"/>
          <w:b w:val="0"/>
          <w:color w:val="auto"/>
        </w:rPr>
        <w:t>Se realizan c</w:t>
      </w:r>
      <w:r w:rsidR="00DC4122" w:rsidRPr="00FA277A">
        <w:rPr>
          <w:rFonts w:ascii="Century Gothic" w:hAnsi="Century Gothic"/>
          <w:b w:val="0"/>
          <w:color w:val="auto"/>
        </w:rPr>
        <w:t xml:space="preserve">harlas educativas </w:t>
      </w:r>
      <w:r w:rsidR="00862AC5" w:rsidRPr="00FA277A">
        <w:rPr>
          <w:rFonts w:ascii="Century Gothic" w:hAnsi="Century Gothic"/>
          <w:b w:val="0"/>
          <w:color w:val="auto"/>
        </w:rPr>
        <w:t>continúas</w:t>
      </w:r>
      <w:r w:rsidR="00DC4122" w:rsidRPr="00FA277A">
        <w:rPr>
          <w:rFonts w:ascii="Century Gothic" w:hAnsi="Century Gothic"/>
          <w:b w:val="0"/>
          <w:color w:val="auto"/>
        </w:rPr>
        <w:t xml:space="preserve"> de los diferentes temas </w:t>
      </w:r>
      <w:r w:rsidR="00862AC5" w:rsidRPr="00FA277A">
        <w:rPr>
          <w:rFonts w:ascii="Century Gothic" w:hAnsi="Century Gothic"/>
          <w:b w:val="0"/>
          <w:color w:val="auto"/>
        </w:rPr>
        <w:t>como:</w:t>
      </w:r>
      <w:r w:rsidR="00DC4122" w:rsidRPr="00FA277A">
        <w:rPr>
          <w:rFonts w:ascii="Century Gothic" w:hAnsi="Century Gothic"/>
          <w:b w:val="0"/>
          <w:color w:val="auto"/>
        </w:rPr>
        <w:t xml:space="preserve"> </w:t>
      </w:r>
    </w:p>
    <w:p w:rsidR="00DC4122" w:rsidRPr="00FA277A" w:rsidRDefault="00DC4122" w:rsidP="004939BE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Dosis de vida saludable, esta comprende temas como; alimentación balanceada, adicción a la vida sin drogas, vida sexual responsable, control adecuado del estrés, actividad física</w:t>
      </w:r>
    </w:p>
    <w:p w:rsidR="00DC4122" w:rsidRPr="00FA277A" w:rsidRDefault="00DC4122" w:rsidP="004939BE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Lavado de manos </w:t>
      </w:r>
    </w:p>
    <w:p w:rsidR="00DC4122" w:rsidRPr="00FA277A" w:rsidRDefault="00DC4122" w:rsidP="004939BE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Asesoría en planificación familiar</w:t>
      </w:r>
    </w:p>
    <w:p w:rsidR="00DC4122" w:rsidRPr="00FA277A" w:rsidRDefault="00DC4122" w:rsidP="004939BE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Ruta de violencia </w:t>
      </w:r>
    </w:p>
    <w:p w:rsidR="00DC4122" w:rsidRPr="00FA277A" w:rsidRDefault="00DC4122" w:rsidP="004939BE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Ruta de suicidio </w:t>
      </w:r>
    </w:p>
    <w:p w:rsidR="00D85C3C" w:rsidRPr="00FA277A" w:rsidRDefault="00DC4122" w:rsidP="004939BE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Estrategia 4x4 </w:t>
      </w:r>
    </w:p>
    <w:p w:rsidR="00DC4122" w:rsidRPr="00FA277A" w:rsidRDefault="00DC4122" w:rsidP="004939BE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Se </w:t>
      </w:r>
      <w:r w:rsidR="002E55AD" w:rsidRPr="00FA277A">
        <w:rPr>
          <w:rFonts w:ascii="Century Gothic" w:hAnsi="Century Gothic"/>
        </w:rPr>
        <w:t>realizan cronogramas anuales</w:t>
      </w:r>
      <w:r w:rsidRPr="00FA277A">
        <w:rPr>
          <w:rFonts w:ascii="Century Gothic" w:hAnsi="Century Gothic"/>
        </w:rPr>
        <w:t xml:space="preserve"> de los diferentes temas a tratar por mes, en promoción y prevención de salud como seguridad del paciente. </w:t>
      </w:r>
    </w:p>
    <w:p w:rsidR="00CD4194" w:rsidRPr="00FA277A" w:rsidRDefault="00CD4194" w:rsidP="00CD4194">
      <w:pPr>
        <w:pStyle w:val="NormalWeb"/>
        <w:ind w:left="720"/>
        <w:jc w:val="both"/>
        <w:rPr>
          <w:rFonts w:ascii="Century Gothic" w:hAnsi="Century Gothic"/>
        </w:rPr>
      </w:pPr>
    </w:p>
    <w:p w:rsidR="00D85C3C" w:rsidRPr="00FA277A" w:rsidRDefault="00D85C3C" w:rsidP="007D43F1">
      <w:pPr>
        <w:pStyle w:val="Ttulo2"/>
        <w:numPr>
          <w:ilvl w:val="0"/>
          <w:numId w:val="2"/>
        </w:numPr>
        <w:jc w:val="both"/>
        <w:rPr>
          <w:rFonts w:ascii="Century Gothic" w:hAnsi="Century Gothic"/>
          <w:color w:val="auto"/>
          <w:sz w:val="24"/>
          <w:szCs w:val="24"/>
        </w:rPr>
      </w:pPr>
      <w:bookmarkStart w:id="8" w:name="_Toc448324938"/>
      <w:r w:rsidRPr="00FA277A">
        <w:rPr>
          <w:rFonts w:ascii="Century Gothic" w:hAnsi="Century Gothic"/>
          <w:color w:val="auto"/>
          <w:sz w:val="24"/>
          <w:szCs w:val="24"/>
        </w:rPr>
        <w:lastRenderedPageBreak/>
        <w:t>Educar al personal de los servicios de salud acerca de la importancia de trabajar sobre la seguridad del paciente.</w:t>
      </w:r>
      <w:bookmarkEnd w:id="8"/>
    </w:p>
    <w:p w:rsidR="004939BE" w:rsidRPr="00FA277A" w:rsidRDefault="004939BE" w:rsidP="004939BE">
      <w:pPr>
        <w:pStyle w:val="NormalWeb"/>
        <w:ind w:left="720"/>
        <w:jc w:val="both"/>
        <w:rPr>
          <w:rFonts w:ascii="Century Gothic" w:hAnsi="Century Gothic"/>
          <w:b/>
        </w:rPr>
      </w:pPr>
    </w:p>
    <w:p w:rsidR="00CD4194" w:rsidRPr="00FA277A" w:rsidRDefault="00CD4194" w:rsidP="00E40E9E">
      <w:pPr>
        <w:pStyle w:val="NormalWeb"/>
        <w:numPr>
          <w:ilvl w:val="0"/>
          <w:numId w:val="7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Se realizan capacitaciones continuas acerca de los diferentes protocolos que abarcan la seguridad del paciente</w:t>
      </w:r>
      <w:r w:rsidR="00E40E9E" w:rsidRPr="00FA277A">
        <w:rPr>
          <w:rFonts w:ascii="Century Gothic" w:hAnsi="Century Gothic"/>
        </w:rPr>
        <w:t>.</w:t>
      </w:r>
      <w:r w:rsidRPr="00FA277A">
        <w:rPr>
          <w:rFonts w:ascii="Century Gothic" w:hAnsi="Century Gothic"/>
        </w:rPr>
        <w:t xml:space="preserve"> </w:t>
      </w:r>
    </w:p>
    <w:p w:rsidR="00D85C3C" w:rsidRPr="00FA277A" w:rsidRDefault="00CD4194" w:rsidP="004939BE">
      <w:pPr>
        <w:pStyle w:val="NormalWeb"/>
        <w:numPr>
          <w:ilvl w:val="0"/>
          <w:numId w:val="7"/>
        </w:numPr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Las buenas prácticas de seguridad del paciente </w:t>
      </w:r>
    </w:p>
    <w:p w:rsidR="00862AC5" w:rsidRPr="00FA277A" w:rsidRDefault="00862AC5" w:rsidP="004939BE">
      <w:pPr>
        <w:pStyle w:val="Sinespaciado"/>
        <w:numPr>
          <w:ilvl w:val="0"/>
          <w:numId w:val="7"/>
        </w:numPr>
        <w:jc w:val="both"/>
        <w:rPr>
          <w:rFonts w:ascii="Century Gothic" w:hAnsi="Century Gothic"/>
          <w:lang w:val="es-ES"/>
        </w:rPr>
      </w:pPr>
      <w:r w:rsidRPr="00FA277A">
        <w:rPr>
          <w:rFonts w:ascii="Century Gothic" w:hAnsi="Century Gothic"/>
          <w:lang w:val="es-ES"/>
        </w:rPr>
        <w:t>Promover el cumplimiento de la ejecución de los correctos estandarizados para la adminis</w:t>
      </w:r>
      <w:r w:rsidR="006C4D0D" w:rsidRPr="00FA277A">
        <w:rPr>
          <w:rFonts w:ascii="Century Gothic" w:hAnsi="Century Gothic"/>
          <w:lang w:val="es-ES"/>
        </w:rPr>
        <w:t>tración de medicamentos publica</w:t>
      </w:r>
      <w:r w:rsidRPr="00FA277A">
        <w:rPr>
          <w:rFonts w:ascii="Century Gothic" w:hAnsi="Century Gothic"/>
          <w:lang w:val="es-ES"/>
        </w:rPr>
        <w:t>d</w:t>
      </w:r>
      <w:r w:rsidR="006C4D0D" w:rsidRPr="00FA277A">
        <w:rPr>
          <w:rFonts w:ascii="Century Gothic" w:hAnsi="Century Gothic"/>
          <w:lang w:val="es-ES"/>
        </w:rPr>
        <w:t xml:space="preserve">o en las áreas correspondientes </w:t>
      </w:r>
      <w:r w:rsidRPr="00FA277A">
        <w:rPr>
          <w:rFonts w:ascii="Century Gothic" w:hAnsi="Century Gothic"/>
          <w:lang w:val="es-ES"/>
        </w:rPr>
        <w:t>como administración segura de medicamentos.</w:t>
      </w:r>
    </w:p>
    <w:p w:rsidR="00CD4194" w:rsidRPr="00FA277A" w:rsidRDefault="00CD4194" w:rsidP="00CD4194">
      <w:pPr>
        <w:pStyle w:val="NormalWeb"/>
        <w:ind w:left="720"/>
        <w:jc w:val="both"/>
        <w:rPr>
          <w:rFonts w:ascii="Century Gothic" w:hAnsi="Century Gothic"/>
        </w:rPr>
      </w:pPr>
    </w:p>
    <w:p w:rsidR="006C4D0D" w:rsidRPr="00FA277A" w:rsidRDefault="00D85C3C" w:rsidP="006C4D0D">
      <w:pPr>
        <w:pStyle w:val="Ttulo2"/>
        <w:numPr>
          <w:ilvl w:val="0"/>
          <w:numId w:val="2"/>
        </w:numPr>
        <w:rPr>
          <w:rFonts w:ascii="Century Gothic" w:hAnsi="Century Gothic"/>
          <w:color w:val="auto"/>
          <w:sz w:val="24"/>
          <w:szCs w:val="24"/>
        </w:rPr>
      </w:pPr>
      <w:bookmarkStart w:id="9" w:name="_Toc448324939"/>
      <w:r w:rsidRPr="00FA277A">
        <w:rPr>
          <w:rFonts w:ascii="Century Gothic" w:hAnsi="Century Gothic"/>
          <w:color w:val="auto"/>
          <w:sz w:val="24"/>
          <w:szCs w:val="24"/>
        </w:rPr>
        <w:t>Crear una cultura organizacional de seguridad de paciente.</w:t>
      </w:r>
      <w:bookmarkEnd w:id="9"/>
    </w:p>
    <w:p w:rsidR="00862AC5" w:rsidRPr="00FA277A" w:rsidRDefault="00862AC5" w:rsidP="006C4D0D">
      <w:pPr>
        <w:pStyle w:val="Ttulo2"/>
        <w:ind w:left="720"/>
        <w:jc w:val="both"/>
        <w:rPr>
          <w:rFonts w:ascii="Century Gothic" w:hAnsi="Century Gothic"/>
          <w:b w:val="0"/>
          <w:color w:val="auto"/>
          <w:sz w:val="24"/>
          <w:szCs w:val="24"/>
        </w:rPr>
      </w:pPr>
      <w:r w:rsidRPr="00FA277A">
        <w:rPr>
          <w:rFonts w:ascii="Century Gothic" w:hAnsi="Century Gothic"/>
          <w:b w:val="0"/>
          <w:color w:val="auto"/>
          <w:sz w:val="24"/>
          <w:szCs w:val="24"/>
        </w:rPr>
        <w:t>Presentar por áreas los planes de mejoramiento en la implementación de la Política de Seguridad, mediante el reporte y gestión de eventos adversos.</w:t>
      </w:r>
    </w:p>
    <w:p w:rsidR="00D85C3C" w:rsidRPr="00FA277A" w:rsidRDefault="00D85C3C" w:rsidP="00D85C3C">
      <w:pPr>
        <w:pStyle w:val="NormalWeb"/>
        <w:jc w:val="both"/>
        <w:rPr>
          <w:rFonts w:ascii="Century Gothic" w:hAnsi="Century Gothic"/>
        </w:rPr>
      </w:pPr>
    </w:p>
    <w:p w:rsidR="006C4D0D" w:rsidRPr="00FA277A" w:rsidRDefault="00D85C3C" w:rsidP="00862AC5">
      <w:pPr>
        <w:pStyle w:val="NormalWeb"/>
        <w:numPr>
          <w:ilvl w:val="0"/>
          <w:numId w:val="2"/>
        </w:numPr>
        <w:jc w:val="both"/>
        <w:rPr>
          <w:rFonts w:ascii="Century Gothic" w:hAnsi="Century Gothic"/>
          <w:b/>
        </w:rPr>
      </w:pPr>
      <w:bookmarkStart w:id="10" w:name="_Toc448324940"/>
      <w:r w:rsidRPr="00FA277A">
        <w:rPr>
          <w:rStyle w:val="Ttulo2Car"/>
          <w:rFonts w:ascii="Century Gothic" w:hAnsi="Century Gothic"/>
          <w:color w:val="auto"/>
          <w:sz w:val="24"/>
          <w:szCs w:val="24"/>
        </w:rPr>
        <w:t>Garantizar una cultura de seguridad a través de estrategias que fomenten en nuestros colaboradores, estudiantes y sus familias, un ambiente seguro durante el proceso de atención, buscando incrementar niveles de confianza y de sat</w:t>
      </w:r>
      <w:r w:rsidR="000C0C98" w:rsidRPr="00FA277A">
        <w:rPr>
          <w:rStyle w:val="Ttulo2Car"/>
          <w:rFonts w:ascii="Century Gothic" w:hAnsi="Century Gothic"/>
          <w:color w:val="auto"/>
          <w:sz w:val="24"/>
          <w:szCs w:val="24"/>
        </w:rPr>
        <w:t>isfacción de los involucrados</w:t>
      </w:r>
      <w:bookmarkEnd w:id="10"/>
      <w:r w:rsidR="000C0C98" w:rsidRPr="00FA277A">
        <w:rPr>
          <w:rFonts w:ascii="Century Gothic" w:hAnsi="Century Gothic"/>
          <w:b/>
        </w:rPr>
        <w:t xml:space="preserve">. </w:t>
      </w:r>
    </w:p>
    <w:p w:rsidR="00862AC5" w:rsidRPr="00FA277A" w:rsidRDefault="00862AC5" w:rsidP="006C4D0D">
      <w:pPr>
        <w:pStyle w:val="NormalWeb"/>
        <w:ind w:left="720"/>
        <w:jc w:val="both"/>
        <w:rPr>
          <w:rFonts w:ascii="Century Gothic" w:hAnsi="Century Gothic"/>
          <w:b/>
        </w:rPr>
      </w:pPr>
      <w:r w:rsidRPr="00FA277A">
        <w:rPr>
          <w:rFonts w:ascii="Century Gothic" w:hAnsi="Century Gothic"/>
        </w:rPr>
        <w:t>Se utiliza la calidad de la buena atención a los usuarios en la prestación de los diferentes servicios, donde en cada prestación de servicios se deja claro los derechos y deberes como usuario del Servicio de Salud de la UCM.</w:t>
      </w:r>
    </w:p>
    <w:p w:rsidR="000C0C98" w:rsidRPr="00FA277A" w:rsidRDefault="000C0C98" w:rsidP="000C0C98">
      <w:pPr>
        <w:pStyle w:val="NormalWeb"/>
        <w:jc w:val="both"/>
        <w:rPr>
          <w:rFonts w:ascii="Century Gothic" w:hAnsi="Century Gothic"/>
        </w:rPr>
      </w:pPr>
    </w:p>
    <w:p w:rsidR="00761D31" w:rsidRPr="00FA277A" w:rsidRDefault="00D85C3C" w:rsidP="00B25B62">
      <w:pPr>
        <w:pStyle w:val="Ttulo2"/>
        <w:numPr>
          <w:ilvl w:val="0"/>
          <w:numId w:val="2"/>
        </w:numPr>
        <w:jc w:val="both"/>
        <w:rPr>
          <w:rFonts w:ascii="Century Gothic" w:hAnsi="Century Gothic"/>
          <w:color w:val="auto"/>
          <w:sz w:val="24"/>
          <w:szCs w:val="24"/>
        </w:rPr>
      </w:pPr>
      <w:bookmarkStart w:id="11" w:name="_Toc448324941"/>
      <w:r w:rsidRPr="00FA277A">
        <w:rPr>
          <w:rFonts w:ascii="Century Gothic" w:hAnsi="Century Gothic"/>
          <w:color w:val="auto"/>
          <w:sz w:val="24"/>
          <w:szCs w:val="24"/>
        </w:rPr>
        <w:lastRenderedPageBreak/>
        <w:t>La seguridad del paciente es transversal para todos los procesos, tanto asistenciales como administrativos, por Io tanto, todas las personas encargadas del cuidado directo o indirecto de los usuarios están comprometidos a trabajar en pro de un ambiente seguro para los usuarios.</w:t>
      </w:r>
      <w:bookmarkEnd w:id="11"/>
    </w:p>
    <w:p w:rsidR="00B25B62" w:rsidRDefault="00B25B62" w:rsidP="00761D31">
      <w:pPr>
        <w:pStyle w:val="Ttulo2"/>
        <w:ind w:left="720"/>
        <w:jc w:val="both"/>
        <w:rPr>
          <w:rFonts w:ascii="Century Gothic" w:hAnsi="Century Gothic"/>
          <w:b w:val="0"/>
          <w:color w:val="auto"/>
          <w:sz w:val="24"/>
          <w:szCs w:val="24"/>
        </w:rPr>
      </w:pPr>
      <w:r w:rsidRPr="00FA277A">
        <w:rPr>
          <w:rFonts w:ascii="Century Gothic" w:hAnsi="Century Gothic"/>
          <w:b w:val="0"/>
          <w:color w:val="auto"/>
          <w:sz w:val="24"/>
          <w:szCs w:val="24"/>
        </w:rPr>
        <w:t xml:space="preserve">Se tiene establecido diferentes protocolos y manuales  donde el objetivo de estos es </w:t>
      </w:r>
      <w:r w:rsidR="00761D31" w:rsidRPr="00FA277A">
        <w:rPr>
          <w:rFonts w:ascii="Century Gothic" w:hAnsi="Century Gothic"/>
          <w:b w:val="0"/>
          <w:color w:val="auto"/>
          <w:sz w:val="24"/>
          <w:szCs w:val="24"/>
        </w:rPr>
        <w:t xml:space="preserve">asegurar </w:t>
      </w:r>
      <w:r w:rsidRPr="00FA277A">
        <w:rPr>
          <w:rFonts w:ascii="Century Gothic" w:hAnsi="Century Gothic"/>
          <w:b w:val="0"/>
          <w:color w:val="auto"/>
          <w:sz w:val="24"/>
          <w:szCs w:val="24"/>
        </w:rPr>
        <w:t xml:space="preserve">el bienestar de </w:t>
      </w:r>
      <w:r w:rsidR="00F83511" w:rsidRPr="00FA277A">
        <w:rPr>
          <w:rFonts w:ascii="Century Gothic" w:hAnsi="Century Gothic"/>
          <w:b w:val="0"/>
          <w:color w:val="auto"/>
          <w:sz w:val="24"/>
          <w:szCs w:val="24"/>
        </w:rPr>
        <w:t>l</w:t>
      </w:r>
      <w:r w:rsidRPr="00FA277A">
        <w:rPr>
          <w:rFonts w:ascii="Century Gothic" w:hAnsi="Century Gothic"/>
          <w:b w:val="0"/>
          <w:color w:val="auto"/>
          <w:sz w:val="24"/>
          <w:szCs w:val="24"/>
        </w:rPr>
        <w:t xml:space="preserve">os usuarios como: </w:t>
      </w:r>
    </w:p>
    <w:p w:rsidR="00FA277A" w:rsidRPr="00FA277A" w:rsidRDefault="00FA277A" w:rsidP="00FA277A"/>
    <w:p w:rsidR="00FA277A" w:rsidRDefault="00F83511" w:rsidP="00FA277A">
      <w:pPr>
        <w:pStyle w:val="Norma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</w:t>
      </w:r>
      <w:r w:rsidR="00FA277A">
        <w:rPr>
          <w:rFonts w:ascii="Century Gothic" w:hAnsi="Century Gothic"/>
        </w:rPr>
        <w:t>nual de capacitación continuada.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ind w:left="714"/>
        <w:jc w:val="both"/>
        <w:rPr>
          <w:rFonts w:ascii="Century Gothic" w:hAnsi="Century Gothic"/>
        </w:rPr>
      </w:pPr>
    </w:p>
    <w:p w:rsidR="00F83511" w:rsidRDefault="00F83511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selección y contratación de personal</w:t>
      </w:r>
      <w:r w:rsidR="00FA277A">
        <w:rPr>
          <w:rFonts w:ascii="Century Gothic" w:hAnsi="Century Gothic"/>
        </w:rPr>
        <w:t>.</w:t>
      </w:r>
      <w:r w:rsidRPr="00FA277A">
        <w:rPr>
          <w:rFonts w:ascii="Century Gothic" w:hAnsi="Century Gothic"/>
        </w:rPr>
        <w:t xml:space="preserve"> 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FA277A" w:rsidRDefault="00F83511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gestión integral de residuos hospitalarios y similares PG</w:t>
      </w:r>
      <w:r w:rsidR="00FA277A">
        <w:rPr>
          <w:rFonts w:ascii="Century Gothic" w:hAnsi="Century Gothic"/>
        </w:rPr>
        <w:t>H</w:t>
      </w:r>
      <w:r w:rsidRPr="00FA277A">
        <w:rPr>
          <w:rFonts w:ascii="Century Gothic" w:hAnsi="Century Gothic"/>
        </w:rPr>
        <w:t>IRS</w:t>
      </w:r>
      <w:r w:rsidR="00FA277A">
        <w:rPr>
          <w:rFonts w:ascii="Century Gothic" w:hAnsi="Century Gothic"/>
        </w:rPr>
        <w:t>.</w:t>
      </w:r>
    </w:p>
    <w:p w:rsidR="00F83511" w:rsidRPr="00FA277A" w:rsidRDefault="00F83511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 </w:t>
      </w:r>
    </w:p>
    <w:p w:rsidR="00FA277A" w:rsidRDefault="00F83511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mantenimiento</w:t>
      </w:r>
      <w:r w:rsidR="00FA277A">
        <w:rPr>
          <w:rFonts w:ascii="Century Gothic" w:hAnsi="Century Gothic"/>
        </w:rPr>
        <w:t>.</w:t>
      </w:r>
    </w:p>
    <w:p w:rsidR="00FA277A" w:rsidRDefault="00FA277A" w:rsidP="00FA277A">
      <w:pPr>
        <w:pStyle w:val="Prrafodelista"/>
        <w:rPr>
          <w:rFonts w:ascii="Century Gothic" w:hAnsi="Century Gothic"/>
        </w:rPr>
      </w:pPr>
    </w:p>
    <w:p w:rsidR="00F83511" w:rsidRPr="00FA277A" w:rsidRDefault="00F83511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 </w:t>
      </w:r>
    </w:p>
    <w:p w:rsidR="00F83511" w:rsidRDefault="00F83511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mant</w:t>
      </w:r>
      <w:r w:rsidR="00FA277A">
        <w:rPr>
          <w:rFonts w:ascii="Century Gothic" w:hAnsi="Century Gothic"/>
        </w:rPr>
        <w:t>enimiento de equipos biomédicos.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ind w:left="720"/>
        <w:jc w:val="both"/>
        <w:rPr>
          <w:rFonts w:ascii="Century Gothic" w:hAnsi="Century Gothic"/>
        </w:rPr>
      </w:pPr>
    </w:p>
    <w:p w:rsidR="00F83511" w:rsidRDefault="00F83511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farmacovigilancia</w:t>
      </w:r>
      <w:r w:rsidR="00FA277A">
        <w:rPr>
          <w:rFonts w:ascii="Century Gothic" w:hAnsi="Century Gothic"/>
        </w:rPr>
        <w:t>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FA277A" w:rsidRDefault="00F83511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adquisición de insumos y medic</w:t>
      </w:r>
      <w:r w:rsidR="00FA277A">
        <w:rPr>
          <w:rFonts w:ascii="Century Gothic" w:hAnsi="Century Gothic"/>
        </w:rPr>
        <w:t>amentos para el servicio médico.</w:t>
      </w:r>
    </w:p>
    <w:p w:rsidR="00FA277A" w:rsidRDefault="00FA277A" w:rsidP="00FA277A">
      <w:pPr>
        <w:pStyle w:val="Prrafodelista"/>
        <w:rPr>
          <w:rFonts w:ascii="Century Gothic" w:hAnsi="Century Gothic"/>
        </w:rPr>
      </w:pP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F83511" w:rsidRDefault="00F83511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reproceso</w:t>
      </w:r>
      <w:r w:rsidR="00FA277A">
        <w:rPr>
          <w:rFonts w:ascii="Century Gothic" w:hAnsi="Century Gothic"/>
        </w:rPr>
        <w:t>s.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FA277A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custodia y entrega de la historia clínica de los servicios de salud de la universidad Católica de Manizales</w:t>
      </w:r>
      <w:r w:rsidR="00FA277A">
        <w:rPr>
          <w:rFonts w:ascii="Century Gothic" w:hAnsi="Century Gothic"/>
        </w:rPr>
        <w:t>.</w:t>
      </w:r>
    </w:p>
    <w:p w:rsidR="00F83511" w:rsidRPr="00FA277A" w:rsidRDefault="00E4729D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 </w:t>
      </w:r>
    </w:p>
    <w:p w:rsidR="00FA277A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consulta médica y psico</w:t>
      </w:r>
      <w:r w:rsidR="00FA277A">
        <w:rPr>
          <w:rFonts w:ascii="Century Gothic" w:hAnsi="Century Gothic"/>
        </w:rPr>
        <w:t>logía de los servicios de salud.</w:t>
      </w:r>
    </w:p>
    <w:p w:rsidR="00FA277A" w:rsidRDefault="00FA277A" w:rsidP="00FA277A">
      <w:pPr>
        <w:pStyle w:val="Prrafodelista"/>
        <w:rPr>
          <w:rFonts w:ascii="Century Gothic" w:hAnsi="Century Gothic"/>
        </w:rPr>
      </w:pP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identificación de los  usuarios en los servicios de salud.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FA277A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informac</w:t>
      </w:r>
      <w:r w:rsidR="00FA277A">
        <w:rPr>
          <w:rFonts w:ascii="Century Gothic" w:hAnsi="Century Gothic"/>
        </w:rPr>
        <w:t>ión y atención al usuario (SIAU).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transporte de muestras de citología</w:t>
      </w:r>
      <w:r w:rsidR="00FA277A">
        <w:rPr>
          <w:rFonts w:ascii="Century Gothic" w:hAnsi="Century Gothic"/>
        </w:rPr>
        <w:t>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Manual de </w:t>
      </w:r>
      <w:r w:rsidR="002F459A" w:rsidRPr="00FA277A">
        <w:rPr>
          <w:rFonts w:ascii="Century Gothic" w:hAnsi="Century Gothic"/>
        </w:rPr>
        <w:t>asignación</w:t>
      </w:r>
      <w:r w:rsidRPr="00FA277A">
        <w:rPr>
          <w:rFonts w:ascii="Century Gothic" w:hAnsi="Century Gothic"/>
        </w:rPr>
        <w:t xml:space="preserve"> de </w:t>
      </w:r>
      <w:r w:rsidR="00FA277A">
        <w:rPr>
          <w:rFonts w:ascii="Century Gothic" w:hAnsi="Century Gothic"/>
        </w:rPr>
        <w:t>citas en los servicios de salud.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UCM saludable de l</w:t>
      </w:r>
      <w:r w:rsidR="00FA277A">
        <w:rPr>
          <w:rFonts w:ascii="Century Gothic" w:hAnsi="Century Gothic"/>
        </w:rPr>
        <w:t>os servicios de salud de la UCM.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FA277A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bioseguridad de los servicios de salud</w:t>
      </w:r>
      <w:r w:rsidR="00FA277A">
        <w:rPr>
          <w:rFonts w:ascii="Century Gothic" w:hAnsi="Century Gothic"/>
        </w:rPr>
        <w:t>.</w:t>
      </w:r>
    </w:p>
    <w:p w:rsidR="00E4729D" w:rsidRPr="00FA277A" w:rsidRDefault="00E4729D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 </w:t>
      </w:r>
    </w:p>
    <w:p w:rsidR="00E4729D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Manual </w:t>
      </w:r>
      <w:r w:rsidR="002F459A" w:rsidRPr="00FA277A">
        <w:rPr>
          <w:rFonts w:ascii="Century Gothic" w:hAnsi="Century Gothic"/>
        </w:rPr>
        <w:t>de encues</w:t>
      </w:r>
      <w:r w:rsidRPr="00FA277A">
        <w:rPr>
          <w:rFonts w:ascii="Century Gothic" w:hAnsi="Century Gothic"/>
        </w:rPr>
        <w:t>ta de satisfacción de los usu</w:t>
      </w:r>
      <w:r w:rsidR="00FA277A">
        <w:rPr>
          <w:rFonts w:ascii="Century Gothic" w:hAnsi="Century Gothic"/>
        </w:rPr>
        <w:t>arios de los servicios de salud.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eventos adv</w:t>
      </w:r>
      <w:r w:rsidR="00FA277A">
        <w:rPr>
          <w:rFonts w:ascii="Century Gothic" w:hAnsi="Century Gothic"/>
        </w:rPr>
        <w:t>ersos de los servicios de salud.</w:t>
      </w:r>
    </w:p>
    <w:p w:rsidR="00FA277A" w:rsidRPr="00FA277A" w:rsidRDefault="00FA277A" w:rsidP="00FA277A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FA277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Manual de indicadores de ca</w:t>
      </w:r>
      <w:r w:rsidR="00FA277A">
        <w:rPr>
          <w:rFonts w:ascii="Century Gothic" w:hAnsi="Century Gothic"/>
        </w:rPr>
        <w:t>lidad de los servicios de salud.</w:t>
      </w:r>
    </w:p>
    <w:p w:rsidR="00FA277A" w:rsidRPr="00FA277A" w:rsidRDefault="00FA277A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de limpieza y desinfección</w:t>
      </w:r>
      <w:r w:rsidR="00FA277A">
        <w:rPr>
          <w:rFonts w:ascii="Century Gothic" w:hAnsi="Century Gothic"/>
        </w:rPr>
        <w:t>.</w:t>
      </w:r>
      <w:r w:rsidRPr="00FA277A">
        <w:rPr>
          <w:rFonts w:ascii="Century Gothic" w:hAnsi="Century Gothic"/>
        </w:rPr>
        <w:t xml:space="preserve"> </w:t>
      </w:r>
    </w:p>
    <w:p w:rsidR="00FA277A" w:rsidRPr="00FA277A" w:rsidRDefault="00FA277A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de lavado de manos</w:t>
      </w:r>
      <w:r w:rsidR="00FA277A">
        <w:rPr>
          <w:rFonts w:ascii="Century Gothic" w:hAnsi="Century Gothic"/>
        </w:rPr>
        <w:t>.</w:t>
      </w:r>
      <w:r w:rsidRPr="00FA277A">
        <w:rPr>
          <w:rFonts w:ascii="Century Gothic" w:hAnsi="Century Gothic"/>
        </w:rPr>
        <w:t xml:space="preserve"> </w:t>
      </w:r>
    </w:p>
    <w:p w:rsidR="00FA277A" w:rsidRPr="00FA277A" w:rsidRDefault="00FA277A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4729D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de semaforización de medicamentos</w:t>
      </w:r>
      <w:r w:rsidR="00FA277A">
        <w:rPr>
          <w:rFonts w:ascii="Century Gothic" w:hAnsi="Century Gothic"/>
        </w:rPr>
        <w:t>.</w:t>
      </w:r>
    </w:p>
    <w:p w:rsidR="00FA277A" w:rsidRPr="00FA277A" w:rsidRDefault="00FA277A" w:rsidP="00412C64">
      <w:pPr>
        <w:pStyle w:val="NormalWeb"/>
        <w:spacing w:before="0" w:beforeAutospacing="0" w:after="0" w:afterAutospacing="0"/>
        <w:ind w:left="720"/>
        <w:jc w:val="both"/>
        <w:rPr>
          <w:rFonts w:ascii="Century Gothic" w:hAnsi="Century Gothic"/>
        </w:rPr>
      </w:pPr>
    </w:p>
    <w:p w:rsidR="00FA277A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para la ruta e ideación o intento suicida</w:t>
      </w:r>
      <w:r w:rsidR="00FA277A">
        <w:rPr>
          <w:rFonts w:ascii="Century Gothic" w:hAnsi="Century Gothic"/>
        </w:rPr>
        <w:t>.</w:t>
      </w:r>
    </w:p>
    <w:p w:rsidR="00E4729D" w:rsidRPr="00FA277A" w:rsidRDefault="00E4729D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412C64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Protocolo para la ruta de </w:t>
      </w:r>
      <w:r w:rsidR="002F459A" w:rsidRPr="00FA277A">
        <w:rPr>
          <w:rFonts w:ascii="Century Gothic" w:hAnsi="Century Gothic"/>
        </w:rPr>
        <w:t>atención</w:t>
      </w:r>
      <w:r w:rsidRPr="00FA277A">
        <w:rPr>
          <w:rFonts w:ascii="Century Gothic" w:hAnsi="Century Gothic"/>
        </w:rPr>
        <w:t xml:space="preserve"> para la violencia contra la mujer, violencia intrafamiliar y violencia sexual</w:t>
      </w:r>
      <w:r w:rsidR="00412C64">
        <w:rPr>
          <w:rFonts w:ascii="Century Gothic" w:hAnsi="Century Gothic"/>
        </w:rPr>
        <w:t>.</w:t>
      </w:r>
    </w:p>
    <w:p w:rsidR="00412C64" w:rsidRPr="00412C64" w:rsidRDefault="00412C64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412C64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de custodia de pertenencias del paciente</w:t>
      </w:r>
      <w:r w:rsidR="00412C64">
        <w:rPr>
          <w:rFonts w:ascii="Century Gothic" w:hAnsi="Century Gothic"/>
        </w:rPr>
        <w:t>.</w:t>
      </w:r>
    </w:p>
    <w:p w:rsidR="00E4729D" w:rsidRPr="00FA277A" w:rsidRDefault="00E4729D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 </w:t>
      </w:r>
    </w:p>
    <w:p w:rsidR="00412C64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para el manejo del accidente de riesgo biológico para estudiantes de la UCM</w:t>
      </w:r>
      <w:r w:rsidR="00412C64">
        <w:rPr>
          <w:rFonts w:ascii="Century Gothic" w:hAnsi="Century Gothic"/>
        </w:rPr>
        <w:t>.</w:t>
      </w:r>
    </w:p>
    <w:p w:rsidR="00E4729D" w:rsidRPr="00FA277A" w:rsidRDefault="00E4729D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 </w:t>
      </w:r>
    </w:p>
    <w:p w:rsidR="00412C64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de enfermería de los servicios de salud</w:t>
      </w:r>
      <w:r w:rsidR="00412C64">
        <w:rPr>
          <w:rFonts w:ascii="Century Gothic" w:hAnsi="Century Gothic"/>
        </w:rPr>
        <w:t>.</w:t>
      </w:r>
    </w:p>
    <w:p w:rsidR="00E4729D" w:rsidRPr="00FA277A" w:rsidRDefault="00E4729D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 xml:space="preserve"> </w:t>
      </w:r>
    </w:p>
    <w:p w:rsidR="00412C64" w:rsidRDefault="00E4729D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Protocolo de prevención de caídas en los servicios de salud</w:t>
      </w:r>
      <w:r w:rsidR="00412C64">
        <w:rPr>
          <w:rFonts w:ascii="Century Gothic" w:hAnsi="Century Gothic"/>
        </w:rPr>
        <w:t>.</w:t>
      </w:r>
    </w:p>
    <w:p w:rsidR="00E4729D" w:rsidRPr="00FA277A" w:rsidRDefault="00E4729D" w:rsidP="00412C64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4939BE" w:rsidRPr="00FA277A" w:rsidRDefault="002F459A" w:rsidP="00412C6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P</w:t>
      </w:r>
      <w:r w:rsidR="00E4729D" w:rsidRPr="00FA277A">
        <w:rPr>
          <w:rFonts w:ascii="Century Gothic" w:hAnsi="Century Gothic"/>
        </w:rPr>
        <w:t xml:space="preserve">rotocolo de manejo de uso racional de </w:t>
      </w:r>
      <w:r w:rsidRPr="00FA277A">
        <w:rPr>
          <w:rFonts w:ascii="Century Gothic" w:hAnsi="Century Gothic"/>
        </w:rPr>
        <w:t>antibióticos</w:t>
      </w:r>
      <w:r w:rsidR="00E4729D" w:rsidRPr="00FA277A">
        <w:rPr>
          <w:rFonts w:ascii="Century Gothic" w:hAnsi="Century Gothic"/>
        </w:rPr>
        <w:t xml:space="preserve"> en los servicios de salud de la universidad </w:t>
      </w:r>
      <w:r w:rsidRPr="00FA277A">
        <w:rPr>
          <w:rFonts w:ascii="Century Gothic" w:hAnsi="Century Gothic"/>
        </w:rPr>
        <w:t>católica</w:t>
      </w:r>
      <w:r w:rsidR="00E4729D" w:rsidRPr="00FA277A">
        <w:rPr>
          <w:rFonts w:ascii="Century Gothic" w:hAnsi="Century Gothic"/>
        </w:rPr>
        <w:t xml:space="preserve"> de </w:t>
      </w:r>
      <w:r w:rsidRPr="00FA277A">
        <w:rPr>
          <w:rFonts w:ascii="Century Gothic" w:hAnsi="Century Gothic"/>
        </w:rPr>
        <w:t>Manizales</w:t>
      </w:r>
      <w:r w:rsidR="00412C64">
        <w:rPr>
          <w:rFonts w:ascii="Century Gothic" w:hAnsi="Century Gothic"/>
        </w:rPr>
        <w:t>.</w:t>
      </w:r>
    </w:p>
    <w:p w:rsidR="00761D31" w:rsidRPr="00FA277A" w:rsidRDefault="00D85C3C" w:rsidP="00761D31">
      <w:pPr>
        <w:pStyle w:val="Ttulo2"/>
        <w:numPr>
          <w:ilvl w:val="0"/>
          <w:numId w:val="2"/>
        </w:numPr>
        <w:jc w:val="both"/>
        <w:rPr>
          <w:rFonts w:ascii="Century Gothic" w:hAnsi="Century Gothic"/>
          <w:color w:val="auto"/>
          <w:sz w:val="24"/>
          <w:szCs w:val="24"/>
        </w:rPr>
      </w:pPr>
      <w:bookmarkStart w:id="12" w:name="_Toc448324942"/>
      <w:r w:rsidRPr="00FA277A">
        <w:rPr>
          <w:rFonts w:ascii="Century Gothic" w:hAnsi="Century Gothic"/>
          <w:color w:val="auto"/>
          <w:sz w:val="24"/>
          <w:szCs w:val="24"/>
        </w:rPr>
        <w:lastRenderedPageBreak/>
        <w:t>Las acciones de mejoramiento que se generen como consecuencia de información de eventos en la atención en salud de pacientes, serán consideradas como prioritarias y su resolución debe ser oportuna y eficaz.</w:t>
      </w:r>
      <w:bookmarkEnd w:id="12"/>
    </w:p>
    <w:p w:rsidR="00D85C3C" w:rsidRPr="00FA277A" w:rsidRDefault="007C5EDA" w:rsidP="00761D31">
      <w:pPr>
        <w:pStyle w:val="Ttulo2"/>
        <w:ind w:left="720"/>
        <w:jc w:val="both"/>
        <w:rPr>
          <w:rFonts w:ascii="Century Gothic" w:hAnsi="Century Gothic"/>
          <w:b w:val="0"/>
          <w:color w:val="auto"/>
          <w:sz w:val="24"/>
          <w:szCs w:val="24"/>
        </w:rPr>
      </w:pPr>
      <w:r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 xml:space="preserve">Una </w:t>
      </w:r>
      <w:r w:rsidR="002E4BD0"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>vez que se presente el</w:t>
      </w:r>
      <w:r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 xml:space="preserve"> evento adverso se reúne el equipo</w:t>
      </w:r>
      <w:r w:rsidR="002E4BD0"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 xml:space="preserve"> de calidad </w:t>
      </w:r>
      <w:r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2E4BD0"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>en salud, se</w:t>
      </w:r>
      <w:r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 xml:space="preserve"> reúnen a analizar el </w:t>
      </w:r>
      <w:r w:rsidR="002E4BD0"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>caso,</w:t>
      </w:r>
      <w:r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 xml:space="preserve"> una vez analizado se presenta al comité de calid</w:t>
      </w:r>
      <w:r w:rsidR="002E4BD0" w:rsidRPr="00FA277A">
        <w:rPr>
          <w:rFonts w:ascii="Century Gothic" w:hAnsi="Century Gothic" w:cs="Helvetica"/>
          <w:b w:val="0"/>
          <w:color w:val="auto"/>
          <w:sz w:val="24"/>
          <w:szCs w:val="24"/>
          <w:shd w:val="clear" w:color="auto" w:fill="FFFFFF"/>
        </w:rPr>
        <w:t>ad se realiza el plan de mejora y se ejecuta.</w:t>
      </w:r>
    </w:p>
    <w:p w:rsidR="002552A3" w:rsidRPr="00FA277A" w:rsidRDefault="002552A3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410F43" w:rsidRPr="00FA277A" w:rsidRDefault="00410F43" w:rsidP="007D43F1">
      <w:pPr>
        <w:pStyle w:val="Ttulo1"/>
        <w:jc w:val="center"/>
        <w:rPr>
          <w:rFonts w:ascii="Century Gothic" w:hAnsi="Century Gothic"/>
          <w:color w:val="auto"/>
          <w:sz w:val="24"/>
          <w:szCs w:val="24"/>
          <w:shd w:val="clear" w:color="auto" w:fill="FFFFFF"/>
        </w:rPr>
      </w:pPr>
      <w:bookmarkStart w:id="13" w:name="_Toc448324943"/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t>EQUIPO PARA SEGURIDAD DEL PACIENTE</w:t>
      </w:r>
      <w:bookmarkEnd w:id="13"/>
    </w:p>
    <w:p w:rsidR="00410F43" w:rsidRPr="00FA277A" w:rsidRDefault="00410F43" w:rsidP="00CF3A29">
      <w:pPr>
        <w:spacing w:line="360" w:lineRule="auto"/>
        <w:jc w:val="center"/>
        <w:rPr>
          <w:rFonts w:ascii="Century Gothic" w:hAnsi="Century Gothic" w:cs="Helvetica"/>
          <w:b/>
          <w:shd w:val="clear" w:color="auto" w:fill="FFFFFF"/>
        </w:rPr>
      </w:pPr>
    </w:p>
    <w:p w:rsidR="00410F43" w:rsidRPr="00FA277A" w:rsidRDefault="00410F43" w:rsidP="00CF3A29">
      <w:pPr>
        <w:spacing w:line="360" w:lineRule="auto"/>
        <w:jc w:val="center"/>
        <w:rPr>
          <w:rFonts w:ascii="Century Gothic" w:hAnsi="Century Gothic" w:cs="Helvetica"/>
          <w:b/>
          <w:shd w:val="clear" w:color="auto" w:fill="FFFFFF"/>
        </w:rPr>
      </w:pPr>
    </w:p>
    <w:p w:rsidR="00410F43" w:rsidRPr="00FA277A" w:rsidRDefault="00410F43" w:rsidP="00410F4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Directora del servicio medico</w:t>
      </w:r>
    </w:p>
    <w:p w:rsidR="00410F43" w:rsidRPr="00FA277A" w:rsidRDefault="00410F43" w:rsidP="00410F4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Enfermera del servicio médico</w:t>
      </w:r>
    </w:p>
    <w:p w:rsidR="002552A3" w:rsidRPr="00FA277A" w:rsidRDefault="00410F43" w:rsidP="0051562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Un representante del servicio de Psicología</w:t>
      </w:r>
    </w:p>
    <w:p w:rsidR="00515623" w:rsidRPr="00FA277A" w:rsidRDefault="00515623" w:rsidP="00410F43">
      <w:p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</w:p>
    <w:p w:rsidR="00515623" w:rsidRPr="00FA277A" w:rsidRDefault="00515623" w:rsidP="007D43F1">
      <w:pPr>
        <w:pStyle w:val="Ttulo2"/>
        <w:jc w:val="both"/>
        <w:rPr>
          <w:rFonts w:ascii="Century Gothic" w:hAnsi="Century Gothic"/>
          <w:color w:val="auto"/>
          <w:sz w:val="24"/>
          <w:szCs w:val="24"/>
          <w:shd w:val="clear" w:color="auto" w:fill="FFFFFF"/>
        </w:rPr>
      </w:pPr>
      <w:bookmarkStart w:id="14" w:name="_Toc448324944"/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t>Funciones de los integrantes:</w:t>
      </w:r>
      <w:bookmarkEnd w:id="14"/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t xml:space="preserve"> </w:t>
      </w:r>
    </w:p>
    <w:p w:rsidR="00515623" w:rsidRPr="00FA277A" w:rsidRDefault="00515623" w:rsidP="00410F43">
      <w:pPr>
        <w:spacing w:line="360" w:lineRule="auto"/>
        <w:jc w:val="both"/>
        <w:rPr>
          <w:rFonts w:ascii="Century Gothic" w:hAnsi="Century Gothic" w:cs="Helvetica"/>
          <w:b/>
          <w:shd w:val="clear" w:color="auto" w:fill="FFFFFF"/>
        </w:rPr>
      </w:pPr>
    </w:p>
    <w:p w:rsidR="00590A8C" w:rsidRPr="00FA277A" w:rsidRDefault="000762A2" w:rsidP="00590A8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 xml:space="preserve">Gestión para evitar que se presenten nuevamente </w:t>
      </w:r>
      <w:r w:rsidR="00590A8C" w:rsidRPr="00FA277A">
        <w:rPr>
          <w:rFonts w:ascii="Century Gothic" w:hAnsi="Century Gothic" w:cs="Helvetica"/>
          <w:shd w:val="clear" w:color="auto" w:fill="FFFFFF"/>
        </w:rPr>
        <w:t xml:space="preserve"> Eventos Adversos</w:t>
      </w:r>
    </w:p>
    <w:p w:rsidR="00590A8C" w:rsidRPr="00FA277A" w:rsidRDefault="00515623" w:rsidP="0051562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 xml:space="preserve">Definir </w:t>
      </w:r>
      <w:r w:rsidR="00D80151" w:rsidRPr="00FA277A">
        <w:rPr>
          <w:rFonts w:ascii="Century Gothic" w:hAnsi="Century Gothic" w:cs="Helvetica"/>
          <w:shd w:val="clear" w:color="auto" w:fill="FFFFFF"/>
        </w:rPr>
        <w:t>elementos</w:t>
      </w:r>
      <w:r w:rsidRPr="00FA277A">
        <w:rPr>
          <w:rFonts w:ascii="Century Gothic" w:hAnsi="Century Gothic" w:cs="Helvetica"/>
          <w:shd w:val="clear" w:color="auto" w:fill="FFFFFF"/>
        </w:rPr>
        <w:t xml:space="preserve"> para fomentar la cultura de Seguridad </w:t>
      </w:r>
      <w:r w:rsidR="00590A8C" w:rsidRPr="00FA277A">
        <w:rPr>
          <w:rFonts w:ascii="Century Gothic" w:hAnsi="Century Gothic" w:cs="Helvetica"/>
          <w:shd w:val="clear" w:color="auto" w:fill="FFFFFF"/>
        </w:rPr>
        <w:t xml:space="preserve">en el       </w:t>
      </w:r>
      <w:r w:rsidR="00DB2377" w:rsidRPr="00FA277A">
        <w:rPr>
          <w:rFonts w:ascii="Century Gothic" w:hAnsi="Century Gothic" w:cs="Helvetica"/>
          <w:shd w:val="clear" w:color="auto" w:fill="FFFFFF"/>
        </w:rPr>
        <w:t xml:space="preserve">servicio </w:t>
      </w:r>
      <w:r w:rsidRPr="00FA277A">
        <w:rPr>
          <w:rFonts w:ascii="Century Gothic" w:hAnsi="Century Gothic" w:cs="Helvetica"/>
          <w:shd w:val="clear" w:color="auto" w:fill="FFFFFF"/>
        </w:rPr>
        <w:t>que llevan al desarrollo de hábitos y prácticas seguras.</w:t>
      </w:r>
    </w:p>
    <w:p w:rsidR="00590A8C" w:rsidRPr="00FA277A" w:rsidRDefault="00515623" w:rsidP="0051562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Crear ambiente seguro.</w:t>
      </w:r>
    </w:p>
    <w:p w:rsidR="00590A8C" w:rsidRPr="00FA277A" w:rsidRDefault="00515623" w:rsidP="0051562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Identificar necesidades para la seguridad del paciente.</w:t>
      </w:r>
    </w:p>
    <w:p w:rsidR="00590A8C" w:rsidRPr="00FA277A" w:rsidRDefault="00DB2377" w:rsidP="0051562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Detectar acciones inseguras.</w:t>
      </w:r>
    </w:p>
    <w:p w:rsidR="00590A8C" w:rsidRPr="00FA277A" w:rsidRDefault="00515623" w:rsidP="0051562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Implementar soluciones para prevenir daños.</w:t>
      </w:r>
    </w:p>
    <w:p w:rsidR="009411B4" w:rsidRPr="00FA277A" w:rsidRDefault="00515623" w:rsidP="002552A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Diseñar el cronograma de capacitaciones del programa de seguridad del pa</w:t>
      </w:r>
      <w:r w:rsidR="005E0D94" w:rsidRPr="00FA277A">
        <w:rPr>
          <w:rFonts w:ascii="Century Gothic" w:hAnsi="Century Gothic" w:cs="Helvetica"/>
          <w:shd w:val="clear" w:color="auto" w:fill="FFFFFF"/>
        </w:rPr>
        <w:t xml:space="preserve">ciente a los usuarios y personal del servicio. </w:t>
      </w:r>
    </w:p>
    <w:p w:rsidR="009411B4" w:rsidRPr="00FA277A" w:rsidRDefault="009411B4" w:rsidP="007D43F1">
      <w:pPr>
        <w:pStyle w:val="Ttulo1"/>
        <w:jc w:val="center"/>
        <w:rPr>
          <w:rFonts w:ascii="Century Gothic" w:hAnsi="Century Gothic"/>
          <w:color w:val="auto"/>
          <w:sz w:val="24"/>
          <w:szCs w:val="24"/>
          <w:shd w:val="clear" w:color="auto" w:fill="FFFFFF"/>
        </w:rPr>
      </w:pPr>
      <w:bookmarkStart w:id="15" w:name="_Toc448324945"/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lastRenderedPageBreak/>
        <w:t>COMITÉS</w:t>
      </w:r>
      <w:bookmarkEnd w:id="15"/>
    </w:p>
    <w:p w:rsidR="00CF3A29" w:rsidRPr="00FA277A" w:rsidRDefault="00CF3A29" w:rsidP="00CF3A29">
      <w:pPr>
        <w:spacing w:line="360" w:lineRule="auto"/>
        <w:jc w:val="center"/>
        <w:rPr>
          <w:rFonts w:ascii="Century Gothic" w:hAnsi="Century Gothic" w:cs="Helvetica"/>
          <w:b/>
          <w:sz w:val="20"/>
          <w:szCs w:val="20"/>
          <w:shd w:val="clear" w:color="auto" w:fill="FFFFFF"/>
        </w:rPr>
      </w:pPr>
    </w:p>
    <w:p w:rsidR="00920341" w:rsidRPr="00FA277A" w:rsidRDefault="009411B4" w:rsidP="001D6CEE">
      <w:pPr>
        <w:pStyle w:val="Ttulo2"/>
        <w:jc w:val="both"/>
        <w:rPr>
          <w:rFonts w:ascii="Century Gothic" w:hAnsi="Century Gothic"/>
          <w:color w:val="auto"/>
          <w:sz w:val="24"/>
          <w:szCs w:val="24"/>
          <w:shd w:val="clear" w:color="auto" w:fill="FFFFFF"/>
        </w:rPr>
      </w:pPr>
      <w:bookmarkStart w:id="16" w:name="_Toc448324946"/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t>Comité de ética hospitalaria</w:t>
      </w:r>
      <w:bookmarkEnd w:id="16"/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t xml:space="preserve"> </w:t>
      </w:r>
    </w:p>
    <w:p w:rsidR="007D43F1" w:rsidRPr="00FA277A" w:rsidRDefault="007D43F1" w:rsidP="007D43F1"/>
    <w:p w:rsidR="00920341" w:rsidRPr="00FA277A" w:rsidRDefault="00920341" w:rsidP="00920341">
      <w:pPr>
        <w:spacing w:line="360" w:lineRule="auto"/>
        <w:jc w:val="both"/>
        <w:rPr>
          <w:rFonts w:ascii="Century Gothic" w:hAnsi="Century Gothic" w:cs="Helvetica"/>
          <w:b/>
          <w:shd w:val="clear" w:color="auto" w:fill="FFFFFF"/>
        </w:rPr>
      </w:pPr>
      <w:r w:rsidRPr="00FA277A">
        <w:rPr>
          <w:rFonts w:ascii="Century Gothic" w:hAnsi="Century Gothic"/>
        </w:rPr>
        <w:t>Cuyo objetivo principal será velar por la calidad y oportunidad en la prestación de los servicios y la defensa de los deberes y derechos de los usuarios en salud.</w:t>
      </w:r>
    </w:p>
    <w:p w:rsidR="00920341" w:rsidRPr="00FA277A" w:rsidRDefault="00920341" w:rsidP="00920341">
      <w:pPr>
        <w:spacing w:line="360" w:lineRule="auto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  <w:b/>
        </w:rPr>
        <w:t>Creado el</w:t>
      </w:r>
      <w:r w:rsidRPr="00FA277A">
        <w:rPr>
          <w:rFonts w:ascii="Century Gothic" w:hAnsi="Century Gothic"/>
        </w:rPr>
        <w:t xml:space="preserve">: </w:t>
      </w:r>
      <w:r w:rsidR="009411B4" w:rsidRPr="00FA277A">
        <w:rPr>
          <w:rFonts w:ascii="Century Gothic" w:hAnsi="Century Gothic"/>
        </w:rPr>
        <w:t>27 DE ENERO DE 2015</w:t>
      </w:r>
    </w:p>
    <w:p w:rsidR="00920341" w:rsidRPr="00FA277A" w:rsidRDefault="00920341" w:rsidP="00920341">
      <w:pPr>
        <w:spacing w:line="360" w:lineRule="auto"/>
        <w:jc w:val="both"/>
        <w:rPr>
          <w:rFonts w:ascii="Century Gothic" w:hAnsi="Century Gothic"/>
          <w:b/>
        </w:rPr>
      </w:pPr>
      <w:r w:rsidRPr="00FA277A">
        <w:rPr>
          <w:rFonts w:ascii="Century Gothic" w:hAnsi="Century Gothic"/>
          <w:b/>
        </w:rPr>
        <w:t>Integrantes:</w:t>
      </w:r>
      <w:r w:rsidR="009411B4" w:rsidRPr="00FA277A">
        <w:rPr>
          <w:rFonts w:ascii="Century Gothic" w:hAnsi="Century Gothic"/>
          <w:b/>
        </w:rPr>
        <w:t xml:space="preserve"> </w:t>
      </w:r>
    </w:p>
    <w:p w:rsidR="00920341" w:rsidRPr="00FA277A" w:rsidRDefault="009411B4" w:rsidP="00920341">
      <w:pPr>
        <w:spacing w:line="360" w:lineRule="auto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</w:rPr>
        <w:t>Directora del Servicio Médico</w:t>
      </w:r>
    </w:p>
    <w:p w:rsidR="00920341" w:rsidRPr="00FA277A" w:rsidRDefault="009411B4" w:rsidP="00920341">
      <w:pPr>
        <w:spacing w:line="360" w:lineRule="auto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  <w:lang w:val="es-CO" w:eastAsia="es-CO"/>
        </w:rPr>
        <w:t>Un representante del equipo de salud del servicio médico</w:t>
      </w:r>
    </w:p>
    <w:p w:rsidR="00920341" w:rsidRPr="00FA277A" w:rsidRDefault="009411B4" w:rsidP="00920341">
      <w:pPr>
        <w:spacing w:line="360" w:lineRule="auto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  <w:lang w:val="es-CO" w:eastAsia="es-CO"/>
        </w:rPr>
        <w:t>Coordinador del SIAU</w:t>
      </w:r>
    </w:p>
    <w:p w:rsidR="00FE10DA" w:rsidRPr="00FA277A" w:rsidRDefault="009411B4" w:rsidP="001D6CEE">
      <w:pPr>
        <w:spacing w:line="360" w:lineRule="auto"/>
        <w:jc w:val="both"/>
        <w:rPr>
          <w:rFonts w:ascii="Century Gothic" w:hAnsi="Century Gothic"/>
        </w:rPr>
      </w:pPr>
      <w:r w:rsidRPr="00FA277A">
        <w:rPr>
          <w:rFonts w:ascii="Century Gothic" w:hAnsi="Century Gothic"/>
          <w:lang w:val="es-CO" w:eastAsia="es-CO"/>
        </w:rPr>
        <w:t>Asesor calidad</w:t>
      </w:r>
    </w:p>
    <w:p w:rsidR="009411B4" w:rsidRPr="00FA277A" w:rsidRDefault="009411B4" w:rsidP="001D6CEE">
      <w:pPr>
        <w:pStyle w:val="Ttulo2"/>
        <w:jc w:val="both"/>
        <w:rPr>
          <w:rFonts w:ascii="Century Gothic" w:hAnsi="Century Gothic"/>
          <w:color w:val="auto"/>
          <w:sz w:val="24"/>
          <w:szCs w:val="24"/>
          <w:lang w:val="es-CO" w:eastAsia="es-CO"/>
        </w:rPr>
      </w:pPr>
      <w:bookmarkStart w:id="17" w:name="_Toc448324947"/>
      <w:r w:rsidRPr="00FA277A">
        <w:rPr>
          <w:rFonts w:ascii="Century Gothic" w:hAnsi="Century Gothic"/>
          <w:color w:val="auto"/>
          <w:sz w:val="24"/>
          <w:szCs w:val="24"/>
          <w:lang w:val="es-CO" w:eastAsia="es-CO"/>
        </w:rPr>
        <w:t>Comité de C</w:t>
      </w:r>
      <w:r w:rsidR="00920341" w:rsidRPr="00FA277A">
        <w:rPr>
          <w:rFonts w:ascii="Century Gothic" w:hAnsi="Century Gothic"/>
          <w:color w:val="auto"/>
          <w:sz w:val="24"/>
          <w:szCs w:val="24"/>
          <w:lang w:val="es-CO" w:eastAsia="es-CO"/>
        </w:rPr>
        <w:t>alidad y Seguridad del Paciente</w:t>
      </w:r>
      <w:bookmarkEnd w:id="17"/>
    </w:p>
    <w:p w:rsidR="00920341" w:rsidRPr="00FA277A" w:rsidRDefault="00920341" w:rsidP="00920341">
      <w:pPr>
        <w:spacing w:before="100" w:beforeAutospacing="1" w:after="100" w:afterAutospacing="1"/>
        <w:rPr>
          <w:rFonts w:ascii="Century Gothic" w:hAnsi="Century Gothic"/>
        </w:rPr>
      </w:pPr>
      <w:r w:rsidRPr="00FA277A">
        <w:rPr>
          <w:rFonts w:ascii="Century Gothic" w:hAnsi="Century Gothic"/>
        </w:rPr>
        <w:t>Cuyo objetivo principal será velar por la calidad en la prestación del servicio y definir, analizar y establecer lineamientos en materia de seguridad de paciente.</w:t>
      </w:r>
    </w:p>
    <w:p w:rsidR="00920341" w:rsidRPr="00FA277A" w:rsidRDefault="00920341" w:rsidP="00920341">
      <w:pPr>
        <w:spacing w:before="100" w:beforeAutospacing="1" w:after="100" w:afterAutospacing="1"/>
        <w:rPr>
          <w:rFonts w:ascii="Century Gothic" w:hAnsi="Century Gothic"/>
        </w:rPr>
      </w:pPr>
      <w:r w:rsidRPr="00FA277A">
        <w:rPr>
          <w:rFonts w:ascii="Century Gothic" w:hAnsi="Century Gothic"/>
          <w:b/>
          <w:lang w:val="es-CO" w:eastAsia="es-CO"/>
        </w:rPr>
        <w:t xml:space="preserve">Creado el: </w:t>
      </w:r>
      <w:r w:rsidRPr="00FA277A">
        <w:rPr>
          <w:rFonts w:ascii="Century Gothic" w:hAnsi="Century Gothic"/>
          <w:lang w:val="es-CO" w:eastAsia="es-CO"/>
        </w:rPr>
        <w:t>01 DE OCTUBRE DE 2014</w:t>
      </w:r>
    </w:p>
    <w:p w:rsidR="00FE10DA" w:rsidRPr="00FA277A" w:rsidRDefault="00FE10DA" w:rsidP="00FE10DA">
      <w:pPr>
        <w:spacing w:before="100" w:beforeAutospacing="1" w:after="100" w:afterAutospacing="1"/>
        <w:rPr>
          <w:rFonts w:ascii="Century Gothic" w:hAnsi="Century Gothic"/>
          <w:b/>
          <w:lang w:val="es-CO" w:eastAsia="es-CO"/>
        </w:rPr>
      </w:pPr>
      <w:r w:rsidRPr="00FA277A">
        <w:rPr>
          <w:rFonts w:ascii="Century Gothic" w:hAnsi="Century Gothic"/>
          <w:b/>
          <w:lang w:val="es-CO" w:eastAsia="es-CO"/>
        </w:rPr>
        <w:t>Integrantes</w:t>
      </w:r>
      <w:r w:rsidR="00920341" w:rsidRPr="00FA277A">
        <w:rPr>
          <w:rFonts w:ascii="Century Gothic" w:hAnsi="Century Gothic"/>
          <w:b/>
          <w:lang w:val="es-CO" w:eastAsia="es-CO"/>
        </w:rPr>
        <w:t>:</w:t>
      </w:r>
      <w:r w:rsidRPr="00FA277A">
        <w:rPr>
          <w:rFonts w:ascii="Century Gothic" w:hAnsi="Century Gothic"/>
          <w:b/>
          <w:lang w:val="es-CO" w:eastAsia="es-CO"/>
        </w:rPr>
        <w:t xml:space="preserve"> 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Directora del servicio médico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Enfermera del servicio médico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represente del servicio de psicología</w:t>
      </w:r>
    </w:p>
    <w:p w:rsidR="001D6CEE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representante del programa de ingeniería ambiental</w:t>
      </w:r>
    </w:p>
    <w:p w:rsidR="001D6CEE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representante del programa de enfermería</w:t>
      </w:r>
    </w:p>
    <w:p w:rsidR="001D6CEE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La coordinadora de CALER</w:t>
      </w:r>
    </w:p>
    <w:p w:rsidR="00FE10D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La coordinadora salud ocupacional</w:t>
      </w:r>
    </w:p>
    <w:p w:rsidR="00E900D8" w:rsidRDefault="00E900D8" w:rsidP="001D6CEE">
      <w:pPr>
        <w:rPr>
          <w:rFonts w:ascii="Century Gothic" w:hAnsi="Century Gothic"/>
          <w:lang w:val="es-CO" w:eastAsia="es-CO"/>
        </w:rPr>
      </w:pPr>
    </w:p>
    <w:p w:rsidR="00E900D8" w:rsidRDefault="00E900D8" w:rsidP="001D6CEE">
      <w:pPr>
        <w:rPr>
          <w:rFonts w:ascii="Century Gothic" w:hAnsi="Century Gothic"/>
          <w:lang w:val="es-CO" w:eastAsia="es-CO"/>
        </w:rPr>
      </w:pPr>
    </w:p>
    <w:p w:rsidR="00E900D8" w:rsidRPr="00FA277A" w:rsidRDefault="00E900D8" w:rsidP="001D6CEE">
      <w:pPr>
        <w:rPr>
          <w:rFonts w:ascii="Century Gothic" w:hAnsi="Century Gothic"/>
          <w:lang w:val="es-CO" w:eastAsia="es-CO"/>
        </w:rPr>
      </w:pPr>
    </w:p>
    <w:p w:rsidR="00FE10DA" w:rsidRPr="00FA277A" w:rsidRDefault="00FE10DA" w:rsidP="001D6CEE">
      <w:pPr>
        <w:pStyle w:val="Ttulo2"/>
        <w:jc w:val="both"/>
        <w:rPr>
          <w:rFonts w:ascii="Century Gothic" w:hAnsi="Century Gothic"/>
          <w:color w:val="auto"/>
          <w:sz w:val="24"/>
          <w:szCs w:val="24"/>
          <w:lang w:val="es-CO" w:eastAsia="es-CO"/>
        </w:rPr>
      </w:pPr>
      <w:bookmarkStart w:id="18" w:name="_Toc448324948"/>
      <w:r w:rsidRPr="00FA277A">
        <w:rPr>
          <w:rFonts w:ascii="Century Gothic" w:hAnsi="Century Gothic"/>
          <w:color w:val="auto"/>
          <w:sz w:val="24"/>
          <w:szCs w:val="24"/>
          <w:lang w:val="es-CO" w:eastAsia="es-CO"/>
        </w:rPr>
        <w:lastRenderedPageBreak/>
        <w:t>Comité</w:t>
      </w:r>
      <w:r w:rsidR="00920341" w:rsidRPr="00FA277A">
        <w:rPr>
          <w:rFonts w:ascii="Century Gothic" w:hAnsi="Century Gothic"/>
          <w:color w:val="auto"/>
          <w:sz w:val="24"/>
          <w:szCs w:val="24"/>
          <w:lang w:val="es-CO" w:eastAsia="es-CO"/>
        </w:rPr>
        <w:t xml:space="preserve"> de Vigilancia en Salud Pública</w:t>
      </w:r>
      <w:bookmarkEnd w:id="18"/>
    </w:p>
    <w:p w:rsidR="00FE10DA" w:rsidRPr="00FA277A" w:rsidRDefault="00920341" w:rsidP="00FE10DA">
      <w:pPr>
        <w:spacing w:before="100" w:beforeAutospacing="1" w:after="100" w:afterAutospacing="1"/>
        <w:rPr>
          <w:rFonts w:ascii="Century Gothic" w:hAnsi="Century Gothic"/>
        </w:rPr>
      </w:pPr>
      <w:r w:rsidRPr="00FA277A">
        <w:rPr>
          <w:rFonts w:ascii="Century Gothic" w:hAnsi="Century Gothic"/>
        </w:rPr>
        <w:t>Cuyo</w:t>
      </w:r>
      <w:r w:rsidR="00FE10DA" w:rsidRPr="00FA277A">
        <w:rPr>
          <w:rFonts w:ascii="Century Gothic" w:hAnsi="Century Gothic"/>
        </w:rPr>
        <w:t xml:space="preserve"> objetivo principal será identificar, promover y ejercer actividades dirigidas a la prevención y la provisión en forma sistemática y oportuna de información sobre la dinámica de los eventos que afecten o puedan afectar la salud de la comunidad universitaria, con el fin de orientar las políticas y la planificación en salud pública.</w:t>
      </w:r>
    </w:p>
    <w:p w:rsidR="00920341" w:rsidRPr="00FA277A" w:rsidRDefault="00920341" w:rsidP="00920341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b/>
          <w:lang w:val="es-CO" w:eastAsia="es-CO"/>
        </w:rPr>
        <w:t>Creado el</w:t>
      </w:r>
      <w:r w:rsidRPr="00FA277A">
        <w:rPr>
          <w:rFonts w:ascii="Century Gothic" w:hAnsi="Century Gothic"/>
          <w:lang w:val="es-CO" w:eastAsia="es-CO"/>
        </w:rPr>
        <w:t>: 01 DE OCTUBRE DE 2014</w:t>
      </w:r>
    </w:p>
    <w:p w:rsidR="00920341" w:rsidRPr="00FA277A" w:rsidRDefault="00920341" w:rsidP="00FE10DA">
      <w:pPr>
        <w:spacing w:before="100" w:beforeAutospacing="1" w:after="100" w:afterAutospacing="1"/>
        <w:rPr>
          <w:rFonts w:ascii="Century Gothic" w:hAnsi="Century Gothic"/>
          <w:b/>
        </w:rPr>
      </w:pPr>
      <w:r w:rsidRPr="00FA277A">
        <w:rPr>
          <w:rFonts w:ascii="Century Gothic" w:hAnsi="Century Gothic"/>
          <w:b/>
        </w:rPr>
        <w:t>Integrantes:</w:t>
      </w:r>
    </w:p>
    <w:p w:rsidR="00FE10DA" w:rsidRPr="00FA277A" w:rsidRDefault="00FE10DA" w:rsidP="00FE10DA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Directora del Servicio Medico</w:t>
      </w:r>
    </w:p>
    <w:p w:rsidR="00FE10DA" w:rsidRPr="00FA277A" w:rsidRDefault="00FE10DA" w:rsidP="00FE10DA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Enfermera del Servicio Medico</w:t>
      </w:r>
    </w:p>
    <w:p w:rsidR="00FE10DA" w:rsidRPr="00FA277A" w:rsidRDefault="00FE10DA" w:rsidP="00FE10DA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represente del s</w:t>
      </w:r>
      <w:r w:rsidR="00607A00" w:rsidRPr="00FA277A">
        <w:rPr>
          <w:rFonts w:ascii="Century Gothic" w:hAnsi="Century Gothic"/>
          <w:lang w:val="es-CO" w:eastAsia="es-CO"/>
        </w:rPr>
        <w:t>ervicio de Psicología</w:t>
      </w:r>
    </w:p>
    <w:p w:rsidR="00FE10DA" w:rsidRPr="00FA277A" w:rsidRDefault="00FE10DA" w:rsidP="00FE10DA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 xml:space="preserve">Un representante del Programa de </w:t>
      </w:r>
      <w:r w:rsidR="00607A00" w:rsidRPr="00FA277A">
        <w:rPr>
          <w:rFonts w:ascii="Century Gothic" w:hAnsi="Century Gothic"/>
          <w:lang w:val="es-CO" w:eastAsia="es-CO"/>
        </w:rPr>
        <w:t>Enfermería</w:t>
      </w:r>
    </w:p>
    <w:p w:rsidR="00FE10DA" w:rsidRPr="00FA277A" w:rsidRDefault="00FE10DA" w:rsidP="00FE10DA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La Coordinadora de CALER</w:t>
      </w:r>
    </w:p>
    <w:p w:rsidR="00FE10DA" w:rsidRPr="00FA277A" w:rsidRDefault="00FE10DA" w:rsidP="00FE10DA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La Coordinadora Salud Ocupacional</w:t>
      </w:r>
    </w:p>
    <w:p w:rsidR="001D6CEE" w:rsidRPr="00FA277A" w:rsidRDefault="001D6CEE" w:rsidP="001D6CEE">
      <w:pPr>
        <w:pStyle w:val="Ttulo2"/>
        <w:jc w:val="both"/>
        <w:rPr>
          <w:rFonts w:ascii="Century Gothic" w:hAnsi="Century Gothic"/>
          <w:color w:val="auto"/>
          <w:sz w:val="24"/>
          <w:szCs w:val="24"/>
          <w:lang w:val="es-CO" w:eastAsia="es-CO"/>
        </w:rPr>
      </w:pPr>
      <w:bookmarkStart w:id="19" w:name="_Toc448324949"/>
    </w:p>
    <w:p w:rsidR="00FE10DA" w:rsidRPr="00FA277A" w:rsidRDefault="00FE10DA" w:rsidP="001D6CEE">
      <w:pPr>
        <w:pStyle w:val="Ttulo2"/>
        <w:jc w:val="both"/>
        <w:rPr>
          <w:rFonts w:ascii="Century Gothic" w:hAnsi="Century Gothic"/>
          <w:color w:val="auto"/>
          <w:sz w:val="24"/>
          <w:szCs w:val="24"/>
          <w:lang w:val="es-CO" w:eastAsia="es-CO"/>
        </w:rPr>
      </w:pPr>
      <w:r w:rsidRPr="00FA277A">
        <w:rPr>
          <w:rFonts w:ascii="Century Gothic" w:hAnsi="Century Gothic"/>
          <w:color w:val="auto"/>
          <w:sz w:val="24"/>
          <w:szCs w:val="24"/>
          <w:lang w:val="es-CO" w:eastAsia="es-CO"/>
        </w:rPr>
        <w:t>Comité de Gestión Integral de Residuos Hospitalarios y Simil</w:t>
      </w:r>
      <w:r w:rsidR="00607A00" w:rsidRPr="00FA277A">
        <w:rPr>
          <w:rFonts w:ascii="Century Gothic" w:hAnsi="Century Gothic"/>
          <w:color w:val="auto"/>
          <w:sz w:val="24"/>
          <w:szCs w:val="24"/>
          <w:lang w:val="es-CO" w:eastAsia="es-CO"/>
        </w:rPr>
        <w:t>ares (GIRHS).</w:t>
      </w:r>
      <w:bookmarkEnd w:id="19"/>
    </w:p>
    <w:p w:rsidR="00FE10DA" w:rsidRPr="00FA277A" w:rsidRDefault="00607A00" w:rsidP="00FE10DA">
      <w:pPr>
        <w:spacing w:before="100" w:beforeAutospacing="1" w:after="100" w:afterAutospacing="1"/>
        <w:rPr>
          <w:rFonts w:ascii="Century Gothic" w:hAnsi="Century Gothic"/>
        </w:rPr>
      </w:pPr>
      <w:r w:rsidRPr="00FA277A">
        <w:rPr>
          <w:rFonts w:ascii="Century Gothic" w:hAnsi="Century Gothic"/>
        </w:rPr>
        <w:t>Cuyo</w:t>
      </w:r>
      <w:r w:rsidR="00FE10DA" w:rsidRPr="00FA277A">
        <w:rPr>
          <w:rFonts w:ascii="Century Gothic" w:hAnsi="Century Gothic"/>
        </w:rPr>
        <w:t xml:space="preserve"> objetivo principal será velar por la calidad y cuidado del medio ambiente, cumplimiento de las normas establecidas para contribuir al mejoramiento y cuidado del medio ambiente</w:t>
      </w:r>
    </w:p>
    <w:p w:rsidR="00607A00" w:rsidRPr="00FA277A" w:rsidRDefault="00607A00" w:rsidP="00FE10DA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b/>
          <w:lang w:val="es-CO" w:eastAsia="es-CO"/>
        </w:rPr>
        <w:t>Creado el</w:t>
      </w:r>
      <w:r w:rsidRPr="00FA277A">
        <w:rPr>
          <w:rFonts w:ascii="Century Gothic" w:hAnsi="Century Gothic"/>
          <w:lang w:val="es-CO" w:eastAsia="es-CO"/>
        </w:rPr>
        <w:t>: 01 DE OCTUBRE DE 2014</w:t>
      </w:r>
    </w:p>
    <w:p w:rsidR="00FE10DA" w:rsidRPr="00FA277A" w:rsidRDefault="00607A00" w:rsidP="001D6CEE">
      <w:pPr>
        <w:rPr>
          <w:rFonts w:ascii="Century Gothic" w:hAnsi="Century Gothic"/>
          <w:b/>
          <w:lang w:val="es-CO" w:eastAsia="es-CO"/>
        </w:rPr>
      </w:pPr>
      <w:r w:rsidRPr="00FA277A">
        <w:rPr>
          <w:rFonts w:ascii="Century Gothic" w:hAnsi="Century Gothic"/>
          <w:b/>
          <w:lang w:val="es-CO" w:eastAsia="es-CO"/>
        </w:rPr>
        <w:t>Integrantes: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Directora del Servicio Medico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Enfermera del Servicio Medico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represente del servicio de Psicología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 xml:space="preserve">Un representante del Programa de </w:t>
      </w:r>
      <w:r w:rsidR="00607A00" w:rsidRPr="00FA277A">
        <w:rPr>
          <w:rFonts w:ascii="Century Gothic" w:hAnsi="Century Gothic"/>
          <w:lang w:val="es-CO" w:eastAsia="es-CO"/>
        </w:rPr>
        <w:t>Enfermería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Coordinadora de CALER</w:t>
      </w:r>
    </w:p>
    <w:p w:rsidR="00FE10DA" w:rsidRPr="00FA277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Coordinadora Salud Ocupacional</w:t>
      </w:r>
    </w:p>
    <w:p w:rsidR="00FE10DA" w:rsidRDefault="00FE10DA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representante del Programa de Ingeniería ambiental.</w:t>
      </w:r>
    </w:p>
    <w:p w:rsidR="00E900D8" w:rsidRPr="00FA277A" w:rsidRDefault="00E900D8" w:rsidP="001D6CEE">
      <w:pPr>
        <w:rPr>
          <w:rFonts w:ascii="Century Gothic" w:hAnsi="Century Gothic"/>
          <w:lang w:val="es-CO" w:eastAsia="es-CO"/>
        </w:rPr>
      </w:pPr>
    </w:p>
    <w:p w:rsidR="00FE10DA" w:rsidRPr="00FA277A" w:rsidRDefault="00FE10DA" w:rsidP="007D43F1">
      <w:pPr>
        <w:pStyle w:val="Ttulo2"/>
        <w:numPr>
          <w:ilvl w:val="0"/>
          <w:numId w:val="9"/>
        </w:numPr>
        <w:jc w:val="both"/>
        <w:rPr>
          <w:rFonts w:ascii="Century Gothic" w:hAnsi="Century Gothic"/>
          <w:color w:val="auto"/>
          <w:sz w:val="24"/>
          <w:szCs w:val="24"/>
          <w:lang w:val="es-CO" w:eastAsia="es-CO"/>
        </w:rPr>
      </w:pPr>
      <w:bookmarkStart w:id="20" w:name="_Toc448324950"/>
      <w:r w:rsidRPr="00FA277A">
        <w:rPr>
          <w:rFonts w:ascii="Century Gothic" w:hAnsi="Century Gothic"/>
          <w:color w:val="auto"/>
          <w:sz w:val="24"/>
          <w:szCs w:val="24"/>
          <w:lang w:val="es-CO" w:eastAsia="es-CO"/>
        </w:rPr>
        <w:t>Comité de Infecciones Asociadas a la Atención en Salud</w:t>
      </w:r>
      <w:bookmarkEnd w:id="20"/>
    </w:p>
    <w:p w:rsidR="00FE10DA" w:rsidRPr="00FA277A" w:rsidRDefault="00607A00" w:rsidP="00FE10DA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</w:rPr>
        <w:t>Cuyo</w:t>
      </w:r>
      <w:r w:rsidR="00FE10DA" w:rsidRPr="00FA277A">
        <w:rPr>
          <w:rFonts w:ascii="Century Gothic" w:hAnsi="Century Gothic"/>
        </w:rPr>
        <w:t xml:space="preserve"> objetivo es garantizar la prestación del servicio y asegurar la calidad del mismo mediante la adopción de medidas de prevención y control de infecciones asociadas a la atención en salud para minimizar situaciones que comprometan</w:t>
      </w:r>
    </w:p>
    <w:p w:rsidR="00607A00" w:rsidRPr="00FA277A" w:rsidRDefault="00607A00" w:rsidP="00607A00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b/>
          <w:lang w:val="es-CO" w:eastAsia="es-CO"/>
        </w:rPr>
        <w:t>Creado el:</w:t>
      </w:r>
      <w:r w:rsidRPr="00FA277A">
        <w:rPr>
          <w:rFonts w:ascii="Century Gothic" w:hAnsi="Century Gothic"/>
          <w:lang w:val="es-CO" w:eastAsia="es-CO"/>
        </w:rPr>
        <w:t xml:space="preserve"> 01 DE OCTUBRE DE 2014</w:t>
      </w:r>
    </w:p>
    <w:p w:rsidR="00607A00" w:rsidRPr="00FA277A" w:rsidRDefault="00607A00" w:rsidP="00607A00">
      <w:pPr>
        <w:spacing w:before="100" w:beforeAutospacing="1" w:after="100" w:afterAutospacing="1"/>
        <w:rPr>
          <w:rFonts w:ascii="Century Gothic" w:hAnsi="Century Gothic"/>
          <w:b/>
          <w:lang w:val="es-CO" w:eastAsia="es-CO"/>
        </w:rPr>
      </w:pPr>
      <w:r w:rsidRPr="00FA277A">
        <w:rPr>
          <w:rFonts w:ascii="Century Gothic" w:hAnsi="Century Gothic"/>
          <w:b/>
          <w:lang w:val="es-CO" w:eastAsia="es-CO"/>
        </w:rPr>
        <w:t xml:space="preserve">Integrantes: </w:t>
      </w:r>
    </w:p>
    <w:p w:rsidR="00607A00" w:rsidRPr="00FA277A" w:rsidRDefault="00607A00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Directora del servicio medico</w:t>
      </w:r>
    </w:p>
    <w:p w:rsidR="00607A00" w:rsidRPr="00FA277A" w:rsidRDefault="00607A00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Enfermera del servicio medico</w:t>
      </w:r>
    </w:p>
    <w:p w:rsidR="00607A00" w:rsidRPr="00FA277A" w:rsidRDefault="00607A00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represente del servicio de psicología</w:t>
      </w:r>
    </w:p>
    <w:p w:rsidR="00607A00" w:rsidRPr="00FA277A" w:rsidRDefault="00607A00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representante del programa de enfermería</w:t>
      </w:r>
    </w:p>
    <w:p w:rsidR="00607A00" w:rsidRPr="00FA277A" w:rsidRDefault="00607A00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Coordinadora de CALER</w:t>
      </w:r>
    </w:p>
    <w:p w:rsidR="00607A00" w:rsidRPr="00FA277A" w:rsidRDefault="00607A00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Coordinadora salud ocupacional</w:t>
      </w:r>
    </w:p>
    <w:p w:rsidR="00052105" w:rsidRPr="00FA277A" w:rsidRDefault="00607A00" w:rsidP="001D6CEE">
      <w:pPr>
        <w:rPr>
          <w:rFonts w:ascii="Century Gothic" w:hAnsi="Century Gothic"/>
          <w:lang w:val="es-CO" w:eastAsia="es-CO"/>
        </w:rPr>
      </w:pPr>
      <w:r w:rsidRPr="00FA277A">
        <w:rPr>
          <w:rFonts w:ascii="Century Gothic" w:hAnsi="Century Gothic"/>
          <w:lang w:val="es-CO" w:eastAsia="es-CO"/>
        </w:rPr>
        <w:t>Un representante del p</w:t>
      </w:r>
      <w:r w:rsidR="00804AB3" w:rsidRPr="00FA277A">
        <w:rPr>
          <w:rFonts w:ascii="Century Gothic" w:hAnsi="Century Gothic"/>
          <w:lang w:val="es-CO" w:eastAsia="es-CO"/>
        </w:rPr>
        <w:t>rograma de ingeniería ambiental</w:t>
      </w:r>
    </w:p>
    <w:p w:rsidR="00804AB3" w:rsidRPr="00FA277A" w:rsidRDefault="00804AB3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804AB3" w:rsidRPr="00FA277A" w:rsidRDefault="00804AB3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804AB3" w:rsidRPr="00FA277A" w:rsidRDefault="00804AB3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1D6CEE" w:rsidRPr="00FA277A" w:rsidRDefault="001D6CEE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1D6CEE" w:rsidRPr="00FA277A" w:rsidRDefault="001D6CEE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1D6CEE" w:rsidRPr="00FA277A" w:rsidRDefault="001D6CEE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1D6CEE" w:rsidRPr="00FA277A" w:rsidRDefault="001D6CEE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1D6CEE" w:rsidRPr="00FA277A" w:rsidRDefault="001D6CEE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1D6CEE" w:rsidRPr="00FA277A" w:rsidRDefault="001D6CEE" w:rsidP="00804AB3">
      <w:pPr>
        <w:spacing w:before="100" w:beforeAutospacing="1" w:after="100" w:afterAutospacing="1"/>
        <w:rPr>
          <w:rFonts w:ascii="Century Gothic" w:hAnsi="Century Gothic"/>
          <w:lang w:val="es-CO" w:eastAsia="es-CO"/>
        </w:rPr>
      </w:pPr>
    </w:p>
    <w:p w:rsidR="001D6CEE" w:rsidRPr="00FA277A" w:rsidRDefault="001D6CEE" w:rsidP="007D43F1">
      <w:pPr>
        <w:pStyle w:val="Ttulo1"/>
        <w:jc w:val="center"/>
        <w:rPr>
          <w:rFonts w:ascii="Century Gothic" w:hAnsi="Century Gothic"/>
          <w:color w:val="auto"/>
          <w:sz w:val="24"/>
          <w:szCs w:val="24"/>
          <w:shd w:val="clear" w:color="auto" w:fill="FFFFFF"/>
        </w:rPr>
      </w:pPr>
      <w:bookmarkStart w:id="21" w:name="_Toc448324951"/>
    </w:p>
    <w:p w:rsidR="00052105" w:rsidRPr="00FA277A" w:rsidRDefault="00481287" w:rsidP="007D43F1">
      <w:pPr>
        <w:pStyle w:val="Ttulo1"/>
        <w:jc w:val="center"/>
        <w:rPr>
          <w:rFonts w:ascii="Century Gothic" w:hAnsi="Century Gothic"/>
          <w:color w:val="auto"/>
          <w:sz w:val="24"/>
          <w:szCs w:val="24"/>
          <w:shd w:val="clear" w:color="auto" w:fill="FFFFFF"/>
        </w:rPr>
      </w:pPr>
      <w:r w:rsidRPr="00FA277A">
        <w:rPr>
          <w:rFonts w:ascii="Century Gothic" w:hAnsi="Century Gothic"/>
          <w:color w:val="auto"/>
          <w:sz w:val="24"/>
          <w:szCs w:val="24"/>
          <w:shd w:val="clear" w:color="auto" w:fill="FFFFFF"/>
        </w:rPr>
        <w:t>BIBLIOGRAFÍA</w:t>
      </w:r>
      <w:bookmarkEnd w:id="21"/>
    </w:p>
    <w:p w:rsidR="00481287" w:rsidRPr="00FA277A" w:rsidRDefault="00481287" w:rsidP="00481287">
      <w:pPr>
        <w:jc w:val="center"/>
        <w:rPr>
          <w:rFonts w:ascii="Century Gothic" w:hAnsi="Century Gothic" w:cs="Helvetica"/>
          <w:b/>
          <w:shd w:val="clear" w:color="auto" w:fill="FFFFFF"/>
        </w:rPr>
      </w:pPr>
    </w:p>
    <w:p w:rsidR="007D43F1" w:rsidRPr="00FA277A" w:rsidRDefault="007D43F1" w:rsidP="00481287">
      <w:pPr>
        <w:jc w:val="center"/>
        <w:rPr>
          <w:rFonts w:ascii="Century Gothic" w:hAnsi="Century Gothic" w:cs="Helvetica"/>
          <w:b/>
          <w:shd w:val="clear" w:color="auto" w:fill="FFFFFF"/>
        </w:rPr>
      </w:pPr>
    </w:p>
    <w:p w:rsidR="007D43F1" w:rsidRPr="00FA277A" w:rsidRDefault="007D43F1" w:rsidP="00481287">
      <w:pPr>
        <w:jc w:val="center"/>
        <w:rPr>
          <w:rFonts w:ascii="Century Gothic" w:hAnsi="Century Gothic" w:cs="Helvetica"/>
          <w:b/>
          <w:shd w:val="clear" w:color="auto" w:fill="FFFFFF"/>
        </w:rPr>
      </w:pPr>
    </w:p>
    <w:p w:rsidR="00052105" w:rsidRPr="00FA277A" w:rsidRDefault="001B1297" w:rsidP="001D6CEE">
      <w:pPr>
        <w:rPr>
          <w:rFonts w:ascii="Century Gothic" w:hAnsi="Century Gothic" w:cs="Helvetica"/>
          <w:shd w:val="clear" w:color="auto" w:fill="FFFFFF"/>
        </w:rPr>
      </w:pPr>
      <w:r w:rsidRPr="00FA277A">
        <w:rPr>
          <w:rFonts w:ascii="Century Gothic" w:hAnsi="Century Gothic" w:cs="Helvetica"/>
          <w:shd w:val="clear" w:color="auto" w:fill="FFFFFF"/>
        </w:rPr>
        <w:t>OMG,</w:t>
      </w:r>
      <w:r w:rsidR="001D6CEE" w:rsidRPr="00FA277A">
        <w:rPr>
          <w:rFonts w:ascii="Century Gothic" w:hAnsi="Century Gothic" w:cs="Helvetica"/>
          <w:shd w:val="clear" w:color="auto" w:fill="FFFFFF"/>
        </w:rPr>
        <w:t xml:space="preserve"> seguridad del paciente</w:t>
      </w:r>
      <w:hyperlink r:id="rId8" w:history="1">
        <w:r w:rsidR="00D85C3C" w:rsidRPr="00FA277A">
          <w:rPr>
            <w:rStyle w:val="Hipervnculo"/>
            <w:rFonts w:ascii="Century Gothic" w:hAnsi="Century Gothic"/>
            <w:color w:val="auto"/>
            <w:u w:val="none"/>
          </w:rPr>
          <w:t>http://www.who.int/topics/patient_safety/es/</w:t>
        </w:r>
      </w:hyperlink>
    </w:p>
    <w:p w:rsidR="00D85C3C" w:rsidRPr="00FA277A" w:rsidRDefault="00D85C3C" w:rsidP="001D6CEE">
      <w:pPr>
        <w:rPr>
          <w:rFonts w:ascii="Century Gothic" w:hAnsi="Century Gothic"/>
        </w:rPr>
      </w:pPr>
    </w:p>
    <w:p w:rsidR="00D85C3C" w:rsidRPr="00FA277A" w:rsidRDefault="00481287" w:rsidP="001D6CEE">
      <w:pPr>
        <w:rPr>
          <w:rFonts w:ascii="Century Gothic" w:hAnsi="Century Gothic"/>
        </w:rPr>
      </w:pPr>
      <w:r w:rsidRPr="00FA277A">
        <w:rPr>
          <w:rFonts w:ascii="Century Gothic" w:hAnsi="Century Gothic"/>
        </w:rPr>
        <w:t>Seguridad</w:t>
      </w:r>
      <w:r w:rsidR="00D85C3C" w:rsidRPr="00FA277A">
        <w:rPr>
          <w:rFonts w:ascii="Century Gothic" w:hAnsi="Century Gothic"/>
        </w:rPr>
        <w:t xml:space="preserve"> del </w:t>
      </w:r>
      <w:r w:rsidRPr="00FA277A">
        <w:rPr>
          <w:rFonts w:ascii="Century Gothic" w:hAnsi="Century Gothic"/>
        </w:rPr>
        <w:t>paciente,</w:t>
      </w:r>
      <w:r w:rsidR="001D6CEE" w:rsidRPr="00FA277A">
        <w:rPr>
          <w:rFonts w:ascii="Century Gothic" w:hAnsi="Century Gothic"/>
        </w:rPr>
        <w:t xml:space="preserve"> ministerio de salud </w:t>
      </w:r>
      <w:hyperlink r:id="rId9" w:history="1">
        <w:r w:rsidR="00D0182D" w:rsidRPr="00FA277A">
          <w:rPr>
            <w:rStyle w:val="Hipervnculo"/>
            <w:rFonts w:ascii="Century Gothic" w:hAnsi="Century Gothic"/>
            <w:color w:val="auto"/>
            <w:u w:val="none"/>
          </w:rPr>
          <w:t>https://www.minsalud.gov.co/salud/PServicios/Paginas/Seguridad-del-Paciente.aspx</w:t>
        </w:r>
      </w:hyperlink>
    </w:p>
    <w:p w:rsidR="00D0182D" w:rsidRPr="00FA277A" w:rsidRDefault="00D0182D" w:rsidP="002B792F">
      <w:pPr>
        <w:jc w:val="both"/>
        <w:rPr>
          <w:rFonts w:ascii="Century Gothic" w:hAnsi="Century Gothic"/>
        </w:rPr>
      </w:pPr>
    </w:p>
    <w:p w:rsidR="00D0182D" w:rsidRPr="00FA277A" w:rsidRDefault="00D0182D" w:rsidP="002B792F">
      <w:pPr>
        <w:jc w:val="both"/>
        <w:rPr>
          <w:rFonts w:ascii="Century Gothic" w:hAnsi="Century Gothic"/>
        </w:rPr>
      </w:pPr>
    </w:p>
    <w:p w:rsidR="00D0182D" w:rsidRPr="00FA277A" w:rsidRDefault="00D0182D" w:rsidP="002B792F">
      <w:pPr>
        <w:jc w:val="both"/>
        <w:rPr>
          <w:rFonts w:ascii="Century Gothic" w:hAnsi="Century Gothic"/>
        </w:rPr>
      </w:pPr>
    </w:p>
    <w:p w:rsidR="00D0182D" w:rsidRDefault="00D0182D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p w:rsidR="00F446F8" w:rsidRDefault="00F446F8" w:rsidP="002B792F">
      <w:pPr>
        <w:jc w:val="both"/>
        <w:rPr>
          <w:rFonts w:ascii="Century Gothic" w:hAnsi="Century Gothic"/>
        </w:rPr>
      </w:pPr>
    </w:p>
    <w:tbl>
      <w:tblPr>
        <w:tblW w:w="9799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F446F8" w:rsidTr="00F446F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  <w:b/>
                <w:lang w:val="es-CO" w:eastAsia="en-US"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F446F8" w:rsidTr="00F446F8">
        <w:trPr>
          <w:trHeight w:val="5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Auditoria de servicios de salud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Aseguramiento de la Calidad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Rectoría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Noviembre de 2015</w:t>
            </w:r>
          </w:p>
        </w:tc>
      </w:tr>
    </w:tbl>
    <w:p w:rsidR="00F446F8" w:rsidRDefault="00F446F8" w:rsidP="00F446F8">
      <w:pPr>
        <w:ind w:left="720"/>
        <w:rPr>
          <w:rFonts w:ascii="Century Gothic" w:hAnsi="Century Gothic"/>
          <w:b/>
          <w:lang w:eastAsia="en-US"/>
        </w:rPr>
      </w:pPr>
    </w:p>
    <w:p w:rsidR="00F446F8" w:rsidRDefault="00F446F8" w:rsidP="00F446F8">
      <w:pPr>
        <w:numPr>
          <w:ilvl w:val="0"/>
          <w:numId w:val="1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:rsidR="00F446F8" w:rsidRDefault="00F446F8" w:rsidP="00F446F8">
      <w:pPr>
        <w:ind w:left="720"/>
        <w:jc w:val="both"/>
        <w:rPr>
          <w:rFonts w:ascii="Century Gothic" w:hAnsi="Century Gothic"/>
        </w:rPr>
      </w:pPr>
    </w:p>
    <w:tbl>
      <w:tblPr>
        <w:tblW w:w="9799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F446F8" w:rsidTr="00F446F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46F8" w:rsidRDefault="00F446F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MODIFICACIÓN</w:t>
            </w:r>
          </w:p>
        </w:tc>
      </w:tr>
      <w:tr w:rsidR="00F446F8" w:rsidTr="00F446F8">
        <w:trPr>
          <w:trHeight w:val="6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F8" w:rsidRDefault="00F446F8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</w:rPr>
              <w:t xml:space="preserve">Integración de estructura documental al SIG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F8" w:rsidRDefault="00F446F8">
            <w:pPr>
              <w:jc w:val="center"/>
              <w:rPr>
                <w:rFonts w:ascii="Arial Narrow" w:hAnsi="Arial Narrow"/>
                <w:sz w:val="22"/>
                <w:lang w:eastAsia="en-US"/>
              </w:rPr>
            </w:pPr>
            <w:r>
              <w:rPr>
                <w:rFonts w:ascii="Arial Narrow" w:hAnsi="Arial Narrow"/>
              </w:rPr>
              <w:t xml:space="preserve">Control de Documentos </w:t>
            </w:r>
          </w:p>
        </w:tc>
      </w:tr>
    </w:tbl>
    <w:p w:rsidR="00F446F8" w:rsidRDefault="00F446F8" w:rsidP="00F446F8">
      <w:pPr>
        <w:shd w:val="clear" w:color="auto" w:fill="FFFFFF"/>
        <w:spacing w:line="240" w:lineRule="atLeast"/>
        <w:textAlignment w:val="center"/>
        <w:rPr>
          <w:rFonts w:ascii="Century Gothic" w:hAnsi="Century Gothic" w:cs="Arial"/>
          <w:lang w:eastAsia="en-US"/>
        </w:rPr>
      </w:pPr>
    </w:p>
    <w:p w:rsidR="00F446F8" w:rsidRPr="00FA277A" w:rsidRDefault="00F446F8" w:rsidP="002B792F">
      <w:pPr>
        <w:jc w:val="both"/>
        <w:rPr>
          <w:rFonts w:ascii="Century Gothic" w:hAnsi="Century Gothic"/>
        </w:rPr>
      </w:pPr>
      <w:bookmarkStart w:id="22" w:name="_GoBack"/>
      <w:bookmarkEnd w:id="22"/>
    </w:p>
    <w:sectPr w:rsidR="00F446F8" w:rsidRPr="00FA277A" w:rsidSect="00E261BB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ED" w:rsidRDefault="008A5DED" w:rsidP="003D1320">
      <w:r>
        <w:separator/>
      </w:r>
    </w:p>
  </w:endnote>
  <w:endnote w:type="continuationSeparator" w:id="0">
    <w:p w:rsidR="008A5DED" w:rsidRDefault="008A5DED" w:rsidP="003D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ED" w:rsidRDefault="008A5DED" w:rsidP="003D1320">
      <w:r>
        <w:separator/>
      </w:r>
    </w:p>
  </w:footnote>
  <w:footnote w:type="continuationSeparator" w:id="0">
    <w:p w:rsidR="008A5DED" w:rsidRDefault="008A5DED" w:rsidP="003D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20" w:rsidRDefault="003D1320" w:rsidP="003D1320">
    <w:pPr>
      <w:pStyle w:val="Encabezado"/>
    </w:pPr>
  </w:p>
  <w:tbl>
    <w:tblPr>
      <w:tblW w:w="10065" w:type="dxa"/>
      <w:tblInd w:w="-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05"/>
      <w:gridCol w:w="4567"/>
      <w:gridCol w:w="1134"/>
      <w:gridCol w:w="1559"/>
    </w:tblGrid>
    <w:tr w:rsidR="003D1320" w:rsidTr="0011370B">
      <w:trPr>
        <w:cantSplit/>
        <w:trHeight w:val="291"/>
      </w:trPr>
      <w:tc>
        <w:tcPr>
          <w:tcW w:w="28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pStyle w:val="Encabezado"/>
            <w:jc w:val="center"/>
            <w:rPr>
              <w:sz w:val="16"/>
              <w:szCs w:val="16"/>
            </w:rPr>
          </w:pPr>
          <w:r w:rsidRPr="0011370B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5D19AA21" wp14:editId="3CA099F7">
                <wp:extent cx="1243965" cy="568325"/>
                <wp:effectExtent l="0" t="0" r="0" b="3175"/>
                <wp:docPr id="2" name="Imagen 2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3D1320" w:rsidRPr="0011370B" w:rsidRDefault="0011370B" w:rsidP="0011370B">
          <w:pPr>
            <w:autoSpaceDE w:val="0"/>
            <w:autoSpaceDN w:val="0"/>
            <w:adjustRightInd w:val="0"/>
            <w:jc w:val="center"/>
            <w:rPr>
              <w:rFonts w:ascii="Century Gothic" w:hAnsi="Century Gothic"/>
              <w:sz w:val="16"/>
              <w:szCs w:val="16"/>
            </w:rPr>
          </w:pPr>
          <w:r w:rsidRPr="0011370B">
            <w:rPr>
              <w:rFonts w:ascii="Century Gothic" w:hAnsi="Century Gothic" w:cs="Arial"/>
              <w:b/>
              <w:color w:val="231F20"/>
              <w:sz w:val="16"/>
              <w:szCs w:val="16"/>
            </w:rPr>
            <w:t xml:space="preserve">MANUAL </w:t>
          </w:r>
          <w:r w:rsidR="003D1320" w:rsidRPr="0011370B">
            <w:rPr>
              <w:rFonts w:ascii="Century Gothic" w:hAnsi="Century Gothic" w:cs="Arial"/>
              <w:b/>
              <w:color w:val="231F20"/>
              <w:sz w:val="16"/>
              <w:szCs w:val="16"/>
            </w:rPr>
            <w:t xml:space="preserve">DE SEGURIDAD DEL PACIENTE </w:t>
          </w:r>
          <w:r w:rsidRPr="0011370B">
            <w:rPr>
              <w:rFonts w:ascii="Century Gothic" w:hAnsi="Century Gothic" w:cs="Arial"/>
              <w:b/>
              <w:color w:val="231F20"/>
              <w:sz w:val="16"/>
              <w:szCs w:val="16"/>
            </w:rPr>
            <w:t>DE LOS SERVICIOS DE SALUD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11370B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F446F8" w:rsidP="0011370B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GBU-M-9</w:t>
          </w:r>
        </w:p>
      </w:tc>
    </w:tr>
    <w:tr w:rsidR="003D1320" w:rsidTr="0011370B">
      <w:trPr>
        <w:cantSplit/>
        <w:trHeight w:val="267"/>
      </w:trPr>
      <w:tc>
        <w:tcPr>
          <w:tcW w:w="28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jc w:val="center"/>
            <w:rPr>
              <w:sz w:val="16"/>
              <w:szCs w:val="16"/>
            </w:rPr>
          </w:pPr>
        </w:p>
      </w:tc>
      <w:tc>
        <w:tcPr>
          <w:tcW w:w="4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11370B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11370B"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3D1320" w:rsidTr="0011370B">
      <w:trPr>
        <w:cantSplit/>
        <w:trHeight w:val="270"/>
      </w:trPr>
      <w:tc>
        <w:tcPr>
          <w:tcW w:w="28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jc w:val="center"/>
            <w:rPr>
              <w:sz w:val="16"/>
              <w:szCs w:val="16"/>
            </w:rPr>
          </w:pPr>
        </w:p>
      </w:tc>
      <w:tc>
        <w:tcPr>
          <w:tcW w:w="4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11370B">
            <w:rPr>
              <w:rFonts w:ascii="Century Gothic" w:hAnsi="Century Gothic"/>
              <w:sz w:val="16"/>
              <w:szCs w:val="16"/>
            </w:rPr>
            <w:t>Página: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320" w:rsidRPr="0011370B" w:rsidRDefault="003D1320" w:rsidP="0011370B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fldChar w:fldCharType="begin"/>
          </w: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instrText xml:space="preserve"> PAGE </w:instrText>
          </w: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fldChar w:fldCharType="separate"/>
          </w:r>
          <w:r w:rsidR="00F446F8">
            <w:rPr>
              <w:rFonts w:ascii="Century Gothic" w:hAnsi="Century Gothic"/>
              <w:noProof/>
              <w:snapToGrid w:val="0"/>
              <w:sz w:val="16"/>
              <w:szCs w:val="16"/>
            </w:rPr>
            <w:t>15</w:t>
          </w: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fldChar w:fldCharType="end"/>
          </w: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t xml:space="preserve"> de </w:t>
          </w: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fldChar w:fldCharType="begin"/>
          </w: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instrText xml:space="preserve"> NUMPAGES </w:instrText>
          </w: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fldChar w:fldCharType="separate"/>
          </w:r>
          <w:r w:rsidR="00F446F8">
            <w:rPr>
              <w:rFonts w:ascii="Century Gothic" w:hAnsi="Century Gothic"/>
              <w:noProof/>
              <w:snapToGrid w:val="0"/>
              <w:sz w:val="16"/>
              <w:szCs w:val="16"/>
            </w:rPr>
            <w:t>16</w:t>
          </w:r>
          <w:r w:rsidRPr="0011370B">
            <w:rPr>
              <w:rFonts w:ascii="Century Gothic" w:hAnsi="Century Gothic"/>
              <w:snapToGrid w:val="0"/>
              <w:sz w:val="16"/>
              <w:szCs w:val="16"/>
            </w:rPr>
            <w:fldChar w:fldCharType="end"/>
          </w:r>
        </w:p>
      </w:tc>
    </w:tr>
  </w:tbl>
  <w:p w:rsidR="003D1320" w:rsidRDefault="003D13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6F41"/>
    <w:multiLevelType w:val="hybridMultilevel"/>
    <w:tmpl w:val="C3AC2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E9A"/>
    <w:multiLevelType w:val="hybridMultilevel"/>
    <w:tmpl w:val="3844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390A"/>
    <w:multiLevelType w:val="hybridMultilevel"/>
    <w:tmpl w:val="C2389996"/>
    <w:lvl w:ilvl="0" w:tplc="97A2A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78C8"/>
    <w:multiLevelType w:val="hybridMultilevel"/>
    <w:tmpl w:val="EA5A0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457B"/>
    <w:multiLevelType w:val="hybridMultilevel"/>
    <w:tmpl w:val="93AA53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2252"/>
    <w:multiLevelType w:val="hybridMultilevel"/>
    <w:tmpl w:val="0A6A0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416F2"/>
    <w:multiLevelType w:val="hybridMultilevel"/>
    <w:tmpl w:val="FBCA34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3744E"/>
    <w:multiLevelType w:val="hybridMultilevel"/>
    <w:tmpl w:val="5532B8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9150B3"/>
    <w:multiLevelType w:val="hybridMultilevel"/>
    <w:tmpl w:val="8A88FE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7C65"/>
    <w:multiLevelType w:val="hybridMultilevel"/>
    <w:tmpl w:val="63DC5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71064"/>
    <w:multiLevelType w:val="hybridMultilevel"/>
    <w:tmpl w:val="0346D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C6B44"/>
    <w:multiLevelType w:val="hybridMultilevel"/>
    <w:tmpl w:val="AE848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20"/>
    <w:rsid w:val="00011B45"/>
    <w:rsid w:val="00052105"/>
    <w:rsid w:val="000762A2"/>
    <w:rsid w:val="000C0C98"/>
    <w:rsid w:val="000D7F04"/>
    <w:rsid w:val="000E0818"/>
    <w:rsid w:val="0011370B"/>
    <w:rsid w:val="001611CB"/>
    <w:rsid w:val="001B1297"/>
    <w:rsid w:val="001D6CEE"/>
    <w:rsid w:val="002400CB"/>
    <w:rsid w:val="002552A3"/>
    <w:rsid w:val="002911EB"/>
    <w:rsid w:val="002B0385"/>
    <w:rsid w:val="002B792F"/>
    <w:rsid w:val="002E4BD0"/>
    <w:rsid w:val="002E55AD"/>
    <w:rsid w:val="002F459A"/>
    <w:rsid w:val="003D1320"/>
    <w:rsid w:val="003E29DE"/>
    <w:rsid w:val="00410F43"/>
    <w:rsid w:val="00412C64"/>
    <w:rsid w:val="00450605"/>
    <w:rsid w:val="00481287"/>
    <w:rsid w:val="004939BE"/>
    <w:rsid w:val="00515623"/>
    <w:rsid w:val="00577E42"/>
    <w:rsid w:val="00590A8C"/>
    <w:rsid w:val="00591E0D"/>
    <w:rsid w:val="005C6A7B"/>
    <w:rsid w:val="005E0D94"/>
    <w:rsid w:val="00607A00"/>
    <w:rsid w:val="0061615A"/>
    <w:rsid w:val="00666987"/>
    <w:rsid w:val="006C4D0D"/>
    <w:rsid w:val="006D64A6"/>
    <w:rsid w:val="006E5F7B"/>
    <w:rsid w:val="00761D31"/>
    <w:rsid w:val="007C5EDA"/>
    <w:rsid w:val="007D43F1"/>
    <w:rsid w:val="00804AB3"/>
    <w:rsid w:val="00836297"/>
    <w:rsid w:val="00851564"/>
    <w:rsid w:val="00853C28"/>
    <w:rsid w:val="00862AC5"/>
    <w:rsid w:val="00872FDE"/>
    <w:rsid w:val="008A5DED"/>
    <w:rsid w:val="008D7162"/>
    <w:rsid w:val="00920341"/>
    <w:rsid w:val="009411B4"/>
    <w:rsid w:val="0095745A"/>
    <w:rsid w:val="009964CE"/>
    <w:rsid w:val="00A10971"/>
    <w:rsid w:val="00AB4229"/>
    <w:rsid w:val="00AC40E4"/>
    <w:rsid w:val="00B25B62"/>
    <w:rsid w:val="00B85AE2"/>
    <w:rsid w:val="00BE2514"/>
    <w:rsid w:val="00C01004"/>
    <w:rsid w:val="00C45FEE"/>
    <w:rsid w:val="00C73622"/>
    <w:rsid w:val="00C90B4D"/>
    <w:rsid w:val="00C91196"/>
    <w:rsid w:val="00CD4194"/>
    <w:rsid w:val="00CF3A29"/>
    <w:rsid w:val="00D0182D"/>
    <w:rsid w:val="00D44AF3"/>
    <w:rsid w:val="00D80151"/>
    <w:rsid w:val="00D85C3C"/>
    <w:rsid w:val="00DB047B"/>
    <w:rsid w:val="00DB2377"/>
    <w:rsid w:val="00DC4122"/>
    <w:rsid w:val="00E209F9"/>
    <w:rsid w:val="00E261BB"/>
    <w:rsid w:val="00E40E9E"/>
    <w:rsid w:val="00E4729D"/>
    <w:rsid w:val="00E56BF6"/>
    <w:rsid w:val="00E900D8"/>
    <w:rsid w:val="00EA76F7"/>
    <w:rsid w:val="00F446F8"/>
    <w:rsid w:val="00F83511"/>
    <w:rsid w:val="00FA277A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54D81-336C-44AB-B857-3B96131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D43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4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3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13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13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3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3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32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F3A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5C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5C3C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862AC5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D4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D4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11B45"/>
    <w:pPr>
      <w:spacing w:line="276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11B4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11B4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topics/patient_safety/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nsalud.gov.co/salud/PServicios/Paginas/Seguridad-del-Pacient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AFDF-FC35-40D1-8285-AD752FC2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2317</Words>
  <Characters>12747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Calidad</cp:lastModifiedBy>
  <cp:revision>26</cp:revision>
  <dcterms:created xsi:type="dcterms:W3CDTF">2016-04-13T22:44:00Z</dcterms:created>
  <dcterms:modified xsi:type="dcterms:W3CDTF">2017-07-27T20:58:00Z</dcterms:modified>
</cp:coreProperties>
</file>