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4C2D" w14:textId="54E80C42" w:rsidR="008A4A26" w:rsidRPr="00F56C6F" w:rsidRDefault="00F56C6F" w:rsidP="00F56C6F">
      <w:pPr>
        <w:pStyle w:val="Ttulo1"/>
        <w:spacing w:before="0" w:line="240" w:lineRule="auto"/>
        <w:rPr>
          <w:rFonts w:ascii="Century Gothic" w:hAnsi="Century Gothic" w:cs="Arial"/>
          <w:b/>
          <w:bCs/>
          <w:color w:val="auto"/>
          <w:sz w:val="24"/>
          <w:szCs w:val="24"/>
        </w:rPr>
      </w:pPr>
      <w:r>
        <w:rPr>
          <w:rFonts w:ascii="Century Gothic" w:hAnsi="Century Gothic" w:cs="Arial"/>
          <w:b/>
          <w:bCs/>
          <w:color w:val="auto"/>
          <w:sz w:val="24"/>
          <w:szCs w:val="24"/>
        </w:rPr>
        <w:t xml:space="preserve">INTRODUCCION </w:t>
      </w:r>
    </w:p>
    <w:p w14:paraId="586C2E44" w14:textId="77777777" w:rsidR="003051B1" w:rsidRPr="00F56C6F" w:rsidRDefault="003051B1" w:rsidP="00F56C6F">
      <w:pPr>
        <w:autoSpaceDE w:val="0"/>
        <w:autoSpaceDN w:val="0"/>
        <w:adjustRightInd w:val="0"/>
        <w:spacing w:after="0" w:line="240" w:lineRule="auto"/>
        <w:rPr>
          <w:rFonts w:ascii="Century Gothic" w:hAnsi="Century Gothic" w:cs="Arial"/>
          <w:b/>
          <w:sz w:val="24"/>
          <w:szCs w:val="24"/>
        </w:rPr>
      </w:pPr>
    </w:p>
    <w:p w14:paraId="7EF10256" w14:textId="4D7D5A8B" w:rsidR="00483C79" w:rsidRPr="00F56C6F" w:rsidRDefault="00483C79"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Partiendo de la necesidad de brindar una adecuada atención a la población femenina de la Universidad </w:t>
      </w:r>
      <w:r w:rsidR="007513A9" w:rsidRPr="00F56C6F">
        <w:rPr>
          <w:rFonts w:ascii="Century Gothic" w:hAnsi="Century Gothic" w:cs="Arial"/>
          <w:sz w:val="24"/>
          <w:szCs w:val="24"/>
        </w:rPr>
        <w:t>C</w:t>
      </w:r>
      <w:r w:rsidRPr="00F56C6F">
        <w:rPr>
          <w:rFonts w:ascii="Century Gothic" w:hAnsi="Century Gothic" w:cs="Arial"/>
          <w:sz w:val="24"/>
          <w:szCs w:val="24"/>
        </w:rPr>
        <w:t>atólica</w:t>
      </w:r>
      <w:r w:rsidR="007513A9" w:rsidRPr="00F56C6F">
        <w:rPr>
          <w:rFonts w:ascii="Century Gothic" w:hAnsi="Century Gothic" w:cs="Arial"/>
          <w:sz w:val="24"/>
          <w:szCs w:val="24"/>
        </w:rPr>
        <w:t xml:space="preserve"> de Manizales</w:t>
      </w:r>
      <w:r w:rsidRPr="00F56C6F">
        <w:rPr>
          <w:rFonts w:ascii="Century Gothic" w:hAnsi="Century Gothic" w:cs="Arial"/>
          <w:sz w:val="24"/>
          <w:szCs w:val="24"/>
        </w:rPr>
        <w:t xml:space="preserve"> y específicamente en los caso</w:t>
      </w:r>
      <w:r w:rsidR="007513A9" w:rsidRPr="00F56C6F">
        <w:rPr>
          <w:rFonts w:ascii="Century Gothic" w:hAnsi="Century Gothic" w:cs="Arial"/>
          <w:sz w:val="24"/>
          <w:szCs w:val="24"/>
        </w:rPr>
        <w:t>s</w:t>
      </w:r>
      <w:r w:rsidRPr="00F56C6F">
        <w:rPr>
          <w:rFonts w:ascii="Century Gothic" w:hAnsi="Century Gothic" w:cs="Arial"/>
          <w:sz w:val="24"/>
          <w:szCs w:val="24"/>
        </w:rPr>
        <w:t xml:space="preserve"> de afecciones ginecológicas como la vulvovaginitis, término utilizado para explicar</w:t>
      </w:r>
      <w:r w:rsidR="00A77BC0" w:rsidRPr="00F56C6F">
        <w:rPr>
          <w:rFonts w:ascii="Century Gothic" w:hAnsi="Century Gothic" w:cs="Arial"/>
          <w:sz w:val="24"/>
          <w:szCs w:val="24"/>
        </w:rPr>
        <w:t xml:space="preserve"> los trastornos de la vagina causados por infecciones, inflamación o cam</w:t>
      </w:r>
      <w:r w:rsidRPr="00F56C6F">
        <w:rPr>
          <w:rFonts w:ascii="Century Gothic" w:hAnsi="Century Gothic" w:cs="Arial"/>
          <w:sz w:val="24"/>
          <w:szCs w:val="24"/>
        </w:rPr>
        <w:t>bios en la flora vaginal normal, es importante la existencia de la presente guía.</w:t>
      </w:r>
    </w:p>
    <w:p w14:paraId="6087ABC8" w14:textId="77777777" w:rsidR="00483C79" w:rsidRPr="00F56C6F" w:rsidRDefault="00483C79" w:rsidP="00F56C6F">
      <w:pPr>
        <w:autoSpaceDE w:val="0"/>
        <w:autoSpaceDN w:val="0"/>
        <w:adjustRightInd w:val="0"/>
        <w:spacing w:after="0" w:line="240" w:lineRule="auto"/>
        <w:jc w:val="both"/>
        <w:rPr>
          <w:rFonts w:ascii="Century Gothic" w:hAnsi="Century Gothic" w:cs="Arial"/>
          <w:sz w:val="24"/>
          <w:szCs w:val="24"/>
        </w:rPr>
      </w:pPr>
    </w:p>
    <w:p w14:paraId="4937D153" w14:textId="005CD3C1" w:rsidR="008A4A26" w:rsidRPr="00F56C6F" w:rsidRDefault="00A77BC0"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 La evaluación inicial generalmente consiste en</w:t>
      </w:r>
      <w:r w:rsidR="006827C5" w:rsidRPr="00F56C6F">
        <w:rPr>
          <w:rFonts w:ascii="Century Gothic" w:hAnsi="Century Gothic" w:cs="Arial"/>
          <w:sz w:val="24"/>
          <w:szCs w:val="24"/>
        </w:rPr>
        <w:t xml:space="preserve"> realizar una adecuada anamnesis y</w:t>
      </w:r>
      <w:r w:rsidRPr="00F56C6F">
        <w:rPr>
          <w:rFonts w:ascii="Century Gothic" w:hAnsi="Century Gothic" w:cs="Arial"/>
          <w:sz w:val="24"/>
          <w:szCs w:val="24"/>
        </w:rPr>
        <w:t xml:space="preserve"> examen físico,</w:t>
      </w:r>
      <w:r w:rsidR="006827C5" w:rsidRPr="00F56C6F">
        <w:rPr>
          <w:rFonts w:ascii="Century Gothic" w:hAnsi="Century Gothic" w:cs="Arial"/>
          <w:sz w:val="24"/>
          <w:szCs w:val="24"/>
        </w:rPr>
        <w:t xml:space="preserve"> y en caso necesario solicitar</w:t>
      </w:r>
      <w:r w:rsidRPr="00F56C6F">
        <w:rPr>
          <w:rFonts w:ascii="Century Gothic" w:hAnsi="Century Gothic" w:cs="Arial"/>
          <w:sz w:val="24"/>
          <w:szCs w:val="24"/>
        </w:rPr>
        <w:t xml:space="preserve"> </w:t>
      </w:r>
      <w:r w:rsidR="006827C5" w:rsidRPr="00F56C6F">
        <w:rPr>
          <w:rFonts w:ascii="Century Gothic" w:hAnsi="Century Gothic" w:cs="Arial"/>
          <w:sz w:val="24"/>
          <w:szCs w:val="24"/>
        </w:rPr>
        <w:t>examen directo y coloración de Gram de la secreción vaginal</w:t>
      </w:r>
      <w:r w:rsidRPr="00F56C6F">
        <w:rPr>
          <w:rFonts w:ascii="Century Gothic" w:hAnsi="Century Gothic" w:cs="Arial"/>
          <w:sz w:val="24"/>
          <w:szCs w:val="24"/>
        </w:rPr>
        <w:t xml:space="preserve"> </w:t>
      </w:r>
      <w:r w:rsidR="006827C5" w:rsidRPr="00F56C6F">
        <w:rPr>
          <w:rFonts w:ascii="Century Gothic" w:hAnsi="Century Gothic" w:cs="Arial"/>
          <w:sz w:val="24"/>
          <w:szCs w:val="24"/>
        </w:rPr>
        <w:t>o</w:t>
      </w:r>
      <w:r w:rsidRPr="00F56C6F">
        <w:rPr>
          <w:rFonts w:ascii="Century Gothic" w:hAnsi="Century Gothic" w:cs="Arial"/>
          <w:sz w:val="24"/>
          <w:szCs w:val="24"/>
        </w:rPr>
        <w:t xml:space="preserve"> pruebas cervicales para detectar infecciones de transmisión sexual. Las mujeres cuya evaluación inicial confirma un diagnóstico reciben un tratamiento específico. Las mujeres que permanecen sin un diagnóstico, o cuyos síntomas reaparecen, luego pasan por un proceso de evaluación </w:t>
      </w:r>
      <w:r w:rsidR="006204E7" w:rsidRPr="00F56C6F">
        <w:rPr>
          <w:rFonts w:ascii="Century Gothic" w:hAnsi="Century Gothic" w:cs="Arial"/>
          <w:sz w:val="24"/>
          <w:szCs w:val="24"/>
        </w:rPr>
        <w:t xml:space="preserve">que requiere hacerse </w:t>
      </w:r>
      <w:r w:rsidRPr="00F56C6F">
        <w:rPr>
          <w:rFonts w:ascii="Century Gothic" w:hAnsi="Century Gothic" w:cs="Arial"/>
          <w:sz w:val="24"/>
          <w:szCs w:val="24"/>
        </w:rPr>
        <w:t>más detallado</w:t>
      </w:r>
      <w:r w:rsidR="003051B1" w:rsidRPr="00F56C6F">
        <w:rPr>
          <w:rFonts w:ascii="Century Gothic" w:hAnsi="Century Gothic" w:cs="Arial"/>
          <w:sz w:val="24"/>
          <w:szCs w:val="24"/>
        </w:rPr>
        <w:t xml:space="preserve">; </w:t>
      </w:r>
      <w:r w:rsidR="006204E7" w:rsidRPr="00F56C6F">
        <w:rPr>
          <w:rFonts w:ascii="Century Gothic" w:hAnsi="Century Gothic" w:cs="Arial"/>
          <w:sz w:val="24"/>
          <w:szCs w:val="24"/>
        </w:rPr>
        <w:t xml:space="preserve">(1); debido a lo anterior y al </w:t>
      </w:r>
      <w:r w:rsidR="00F94A85" w:rsidRPr="00F56C6F">
        <w:rPr>
          <w:rFonts w:ascii="Century Gothic" w:hAnsi="Century Gothic" w:cs="Arial"/>
          <w:sz w:val="24"/>
          <w:szCs w:val="24"/>
        </w:rPr>
        <w:t xml:space="preserve">alto porcentaje de población femenina en nuestra </w:t>
      </w:r>
      <w:r w:rsidR="00EF55CE" w:rsidRPr="00F56C6F">
        <w:rPr>
          <w:rFonts w:ascii="Century Gothic" w:hAnsi="Century Gothic" w:cs="Arial"/>
          <w:sz w:val="24"/>
          <w:szCs w:val="24"/>
        </w:rPr>
        <w:t>institución hace</w:t>
      </w:r>
      <w:r w:rsidR="00F94A85" w:rsidRPr="00F56C6F">
        <w:rPr>
          <w:rFonts w:ascii="Century Gothic" w:hAnsi="Century Gothic" w:cs="Arial"/>
          <w:sz w:val="24"/>
          <w:szCs w:val="24"/>
        </w:rPr>
        <w:t xml:space="preserve"> </w:t>
      </w:r>
      <w:r w:rsidR="00EF55CE" w:rsidRPr="00F56C6F">
        <w:rPr>
          <w:rFonts w:ascii="Century Gothic" w:hAnsi="Century Gothic" w:cs="Arial"/>
          <w:sz w:val="24"/>
          <w:szCs w:val="24"/>
        </w:rPr>
        <w:t>que ésta</w:t>
      </w:r>
      <w:r w:rsidR="00F94A85" w:rsidRPr="00F56C6F">
        <w:rPr>
          <w:rFonts w:ascii="Century Gothic" w:hAnsi="Century Gothic" w:cs="Arial"/>
          <w:sz w:val="24"/>
          <w:szCs w:val="24"/>
        </w:rPr>
        <w:t xml:space="preserve"> sea uno de los principales motivos de </w:t>
      </w:r>
      <w:r w:rsidR="00EF55CE" w:rsidRPr="00F56C6F">
        <w:rPr>
          <w:rFonts w:ascii="Century Gothic" w:hAnsi="Century Gothic" w:cs="Arial"/>
          <w:sz w:val="24"/>
          <w:szCs w:val="24"/>
        </w:rPr>
        <w:t>consulta en</w:t>
      </w:r>
      <w:r w:rsidR="00F94A85" w:rsidRPr="00F56C6F">
        <w:rPr>
          <w:rFonts w:ascii="Century Gothic" w:hAnsi="Century Gothic" w:cs="Arial"/>
          <w:sz w:val="24"/>
          <w:szCs w:val="24"/>
        </w:rPr>
        <w:t xml:space="preserve"> el servicio médico. Realizar un abordaje adecuado de esta patología, incluyendo desde estrategias educativas para disminuir los factores de riesgo implicados en su presentación hasta el tratamiento de el</w:t>
      </w:r>
      <w:r w:rsidR="006C32CB" w:rsidRPr="00F56C6F">
        <w:rPr>
          <w:rFonts w:ascii="Century Gothic" w:hAnsi="Century Gothic" w:cs="Arial"/>
          <w:sz w:val="24"/>
          <w:szCs w:val="24"/>
        </w:rPr>
        <w:t>ección según el agente causal</w:t>
      </w:r>
      <w:r w:rsidR="006827C5" w:rsidRPr="00F56C6F">
        <w:rPr>
          <w:rFonts w:ascii="Century Gothic" w:hAnsi="Century Gothic" w:cs="Arial"/>
          <w:sz w:val="24"/>
          <w:szCs w:val="24"/>
        </w:rPr>
        <w:t>,</w:t>
      </w:r>
      <w:r w:rsidR="00F94A85" w:rsidRPr="00F56C6F">
        <w:rPr>
          <w:rFonts w:ascii="Century Gothic" w:hAnsi="Century Gothic" w:cs="Arial"/>
          <w:sz w:val="24"/>
          <w:szCs w:val="24"/>
        </w:rPr>
        <w:t xml:space="preserve"> </w:t>
      </w:r>
      <w:r w:rsidR="00DC0FA0" w:rsidRPr="00F56C6F">
        <w:rPr>
          <w:rFonts w:ascii="Century Gothic" w:hAnsi="Century Gothic" w:cs="Arial"/>
          <w:sz w:val="24"/>
          <w:szCs w:val="24"/>
        </w:rPr>
        <w:t>contribuirá a</w:t>
      </w:r>
      <w:r w:rsidR="00F94A85" w:rsidRPr="00F56C6F">
        <w:rPr>
          <w:rFonts w:ascii="Century Gothic" w:hAnsi="Century Gothic" w:cs="Arial"/>
          <w:sz w:val="24"/>
          <w:szCs w:val="24"/>
        </w:rPr>
        <w:t xml:space="preserve"> la calidad de vida de nuestras usuarias y disminu</w:t>
      </w:r>
      <w:r w:rsidR="006C32CB" w:rsidRPr="00F56C6F">
        <w:rPr>
          <w:rFonts w:ascii="Century Gothic" w:hAnsi="Century Gothic" w:cs="Arial"/>
          <w:sz w:val="24"/>
          <w:szCs w:val="24"/>
        </w:rPr>
        <w:t>irá la posibilidad complicaciones que afecten de manera significativa su salud sexual y reproductiva</w:t>
      </w:r>
      <w:r w:rsidR="006204E7" w:rsidRPr="00F56C6F">
        <w:rPr>
          <w:rFonts w:ascii="Century Gothic" w:hAnsi="Century Gothic" w:cs="Arial"/>
          <w:sz w:val="24"/>
          <w:szCs w:val="24"/>
        </w:rPr>
        <w:t>.</w:t>
      </w:r>
      <w:r w:rsidR="006C32CB" w:rsidRPr="00F56C6F">
        <w:rPr>
          <w:rFonts w:ascii="Century Gothic" w:hAnsi="Century Gothic" w:cs="Arial"/>
          <w:sz w:val="24"/>
          <w:szCs w:val="24"/>
        </w:rPr>
        <w:t xml:space="preserve"> </w:t>
      </w:r>
    </w:p>
    <w:p w14:paraId="45A2CF85" w14:textId="77777777" w:rsidR="00E810FB" w:rsidRPr="00F56C6F" w:rsidRDefault="00E810FB" w:rsidP="00F56C6F">
      <w:pPr>
        <w:autoSpaceDE w:val="0"/>
        <w:autoSpaceDN w:val="0"/>
        <w:adjustRightInd w:val="0"/>
        <w:spacing w:after="0" w:line="240" w:lineRule="auto"/>
        <w:jc w:val="both"/>
        <w:rPr>
          <w:rFonts w:ascii="Century Gothic" w:hAnsi="Century Gothic" w:cs="Arial"/>
          <w:sz w:val="24"/>
          <w:szCs w:val="24"/>
        </w:rPr>
      </w:pPr>
    </w:p>
    <w:p w14:paraId="21B81D35" w14:textId="73FC1945" w:rsidR="00E810FB" w:rsidRPr="00F56C6F" w:rsidRDefault="00E810FB" w:rsidP="00F56C6F">
      <w:pPr>
        <w:pStyle w:val="Default"/>
        <w:jc w:val="both"/>
        <w:rPr>
          <w:rFonts w:ascii="Century Gothic" w:hAnsi="Century Gothic"/>
          <w:color w:val="auto"/>
        </w:rPr>
      </w:pPr>
      <w:r w:rsidRPr="00F56C6F">
        <w:rPr>
          <w:rFonts w:ascii="Century Gothic" w:hAnsi="Century Gothic" w:cs="Arial"/>
          <w:color w:val="auto"/>
        </w:rPr>
        <w:t>Si bien el Ministerio de Salud no ha publicado nueva guía de atención desde el año 2013, se realiza revisión de los Protocolos de diagnóstico y tratamiento de lesiones primarias de las Infecciones de Transmisión Sexual (ITS), Colombia, 2022, publicados por la sociedad Colombiana de Infectología</w:t>
      </w:r>
      <w:r w:rsidR="00362068" w:rsidRPr="00F56C6F">
        <w:rPr>
          <w:rFonts w:ascii="Century Gothic" w:hAnsi="Century Gothic" w:cs="Arial"/>
          <w:color w:val="auto"/>
        </w:rPr>
        <w:t xml:space="preserve"> y la Sociedad Española de Ginecología y Obstetricia para incluir especialmente nuevos conceptos en el manejo </w:t>
      </w:r>
    </w:p>
    <w:p w14:paraId="7D664932" w14:textId="77777777" w:rsidR="00F94A85" w:rsidRPr="00F56C6F" w:rsidRDefault="00F94A85" w:rsidP="00F56C6F">
      <w:pPr>
        <w:autoSpaceDE w:val="0"/>
        <w:autoSpaceDN w:val="0"/>
        <w:adjustRightInd w:val="0"/>
        <w:spacing w:after="0" w:line="240" w:lineRule="auto"/>
        <w:jc w:val="both"/>
        <w:rPr>
          <w:rFonts w:ascii="Century Gothic" w:hAnsi="Century Gothic" w:cs="Arial"/>
          <w:sz w:val="24"/>
          <w:szCs w:val="24"/>
        </w:rPr>
      </w:pPr>
    </w:p>
    <w:p w14:paraId="62BEB4FF" w14:textId="46C6C55B" w:rsidR="00F56C6F" w:rsidRPr="00F56C6F" w:rsidRDefault="00F56C6F" w:rsidP="00F56C6F">
      <w:pPr>
        <w:pStyle w:val="Ttulo1"/>
        <w:spacing w:before="0" w:line="240" w:lineRule="auto"/>
        <w:rPr>
          <w:rFonts w:ascii="Century Gothic" w:hAnsi="Century Gothic" w:cs="Arial"/>
          <w:b/>
          <w:bCs/>
          <w:color w:val="auto"/>
          <w:sz w:val="24"/>
          <w:szCs w:val="24"/>
        </w:rPr>
      </w:pPr>
      <w:bookmarkStart w:id="0" w:name="_Toc73545949"/>
      <w:r w:rsidRPr="00F56C6F">
        <w:rPr>
          <w:rFonts w:ascii="Century Gothic" w:hAnsi="Century Gothic" w:cs="Arial"/>
          <w:b/>
          <w:bCs/>
          <w:color w:val="auto"/>
          <w:sz w:val="24"/>
          <w:szCs w:val="24"/>
        </w:rPr>
        <w:t xml:space="preserve">OBJETIVO </w:t>
      </w:r>
      <w:bookmarkEnd w:id="0"/>
    </w:p>
    <w:p w14:paraId="49327C7E" w14:textId="77777777" w:rsidR="00F56C6F" w:rsidRPr="00F56C6F" w:rsidRDefault="00F56C6F" w:rsidP="00F56C6F">
      <w:pPr>
        <w:autoSpaceDE w:val="0"/>
        <w:autoSpaceDN w:val="0"/>
        <w:adjustRightInd w:val="0"/>
        <w:spacing w:after="0" w:line="240" w:lineRule="auto"/>
        <w:rPr>
          <w:rFonts w:ascii="Century Gothic" w:hAnsi="Century Gothic" w:cs="Arial"/>
          <w:b/>
          <w:bCs/>
          <w:sz w:val="24"/>
          <w:szCs w:val="24"/>
        </w:rPr>
      </w:pPr>
    </w:p>
    <w:p w14:paraId="30DED028" w14:textId="77777777" w:rsidR="00F56C6F" w:rsidRPr="00F56C6F" w:rsidRDefault="00F56C6F" w:rsidP="00F56C6F">
      <w:pPr>
        <w:autoSpaceDE w:val="0"/>
        <w:autoSpaceDN w:val="0"/>
        <w:adjustRightInd w:val="0"/>
        <w:spacing w:after="0" w:line="240" w:lineRule="auto"/>
        <w:jc w:val="both"/>
        <w:rPr>
          <w:rFonts w:ascii="Century Gothic" w:hAnsi="Century Gothic" w:cs="Arial"/>
          <w:bCs/>
          <w:sz w:val="24"/>
          <w:szCs w:val="24"/>
        </w:rPr>
      </w:pPr>
      <w:r w:rsidRPr="00F56C6F">
        <w:rPr>
          <w:rFonts w:ascii="Century Gothic" w:hAnsi="Century Gothic" w:cs="Arial"/>
          <w:bCs/>
          <w:sz w:val="24"/>
          <w:szCs w:val="24"/>
        </w:rPr>
        <w:t>Basada en   evidencia científica actualizada, esta guía pretende orientar al personal médico que presta los servicios de salud en la universidad para el abordaje adecuado de las infecciones vulvovaginales.</w:t>
      </w:r>
    </w:p>
    <w:p w14:paraId="02EBD8E4" w14:textId="77777777" w:rsidR="00F56C6F" w:rsidRPr="00F56C6F" w:rsidRDefault="00F56C6F" w:rsidP="00F56C6F">
      <w:pPr>
        <w:autoSpaceDE w:val="0"/>
        <w:autoSpaceDN w:val="0"/>
        <w:adjustRightInd w:val="0"/>
        <w:spacing w:after="0" w:line="240" w:lineRule="auto"/>
        <w:jc w:val="both"/>
        <w:rPr>
          <w:rFonts w:ascii="Century Gothic" w:hAnsi="Century Gothic" w:cs="Arial"/>
          <w:sz w:val="24"/>
          <w:szCs w:val="24"/>
        </w:rPr>
      </w:pPr>
    </w:p>
    <w:p w14:paraId="027AA967" w14:textId="77777777" w:rsidR="00F56C6F" w:rsidRPr="00F56C6F" w:rsidRDefault="00F56C6F" w:rsidP="00F56C6F">
      <w:pPr>
        <w:autoSpaceDE w:val="0"/>
        <w:autoSpaceDN w:val="0"/>
        <w:adjustRightInd w:val="0"/>
        <w:spacing w:after="0" w:line="240" w:lineRule="auto"/>
        <w:jc w:val="both"/>
        <w:rPr>
          <w:rFonts w:ascii="Century Gothic" w:hAnsi="Century Gothic" w:cs="Arial"/>
          <w:sz w:val="24"/>
          <w:szCs w:val="24"/>
        </w:rPr>
      </w:pPr>
    </w:p>
    <w:p w14:paraId="58130085" w14:textId="54CBCDD8" w:rsidR="008A4A26" w:rsidRPr="00F56C6F" w:rsidRDefault="006204E7" w:rsidP="00F56C6F">
      <w:pPr>
        <w:pStyle w:val="Ttulo1"/>
        <w:spacing w:before="0" w:line="240" w:lineRule="auto"/>
        <w:rPr>
          <w:rFonts w:ascii="Century Gothic" w:hAnsi="Century Gothic" w:cs="Arial"/>
          <w:b/>
          <w:bCs/>
          <w:color w:val="auto"/>
          <w:sz w:val="24"/>
          <w:szCs w:val="24"/>
        </w:rPr>
      </w:pPr>
      <w:bookmarkStart w:id="1" w:name="_Toc73545951"/>
      <w:r w:rsidRPr="00F56C6F">
        <w:rPr>
          <w:rFonts w:ascii="Century Gothic" w:hAnsi="Century Gothic" w:cs="Arial"/>
          <w:b/>
          <w:bCs/>
          <w:color w:val="auto"/>
          <w:sz w:val="24"/>
          <w:szCs w:val="24"/>
        </w:rPr>
        <w:t>ALCANCE</w:t>
      </w:r>
      <w:bookmarkEnd w:id="1"/>
    </w:p>
    <w:p w14:paraId="6C07C3CF" w14:textId="77777777" w:rsidR="008A4A26" w:rsidRPr="00F56C6F" w:rsidRDefault="008A4A26" w:rsidP="00F56C6F">
      <w:pPr>
        <w:autoSpaceDE w:val="0"/>
        <w:autoSpaceDN w:val="0"/>
        <w:adjustRightInd w:val="0"/>
        <w:spacing w:after="0" w:line="240" w:lineRule="auto"/>
        <w:rPr>
          <w:rFonts w:ascii="Century Gothic" w:hAnsi="Century Gothic" w:cs="Arial"/>
          <w:b/>
          <w:sz w:val="24"/>
          <w:szCs w:val="24"/>
        </w:rPr>
      </w:pPr>
    </w:p>
    <w:p w14:paraId="00EFBFB5" w14:textId="77777777" w:rsidR="008A4A26" w:rsidRDefault="008A4A26"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Esta guía es aplicable a la población femenina adolescente, joven y adulta, usuaria del servicio médico de la universidad y las intervenciones aquí propuestas deben ser aplicadas por todos los profesionales que se encargan de su atención</w:t>
      </w:r>
    </w:p>
    <w:p w14:paraId="2EA10343" w14:textId="77777777" w:rsidR="003121EA" w:rsidRDefault="003121EA" w:rsidP="00F56C6F">
      <w:pPr>
        <w:autoSpaceDE w:val="0"/>
        <w:autoSpaceDN w:val="0"/>
        <w:adjustRightInd w:val="0"/>
        <w:spacing w:after="0" w:line="240" w:lineRule="auto"/>
        <w:jc w:val="both"/>
        <w:rPr>
          <w:rFonts w:ascii="Century Gothic" w:hAnsi="Century Gothic" w:cs="Arial"/>
          <w:sz w:val="24"/>
          <w:szCs w:val="24"/>
        </w:rPr>
      </w:pPr>
    </w:p>
    <w:p w14:paraId="4ED54278" w14:textId="4D65BF44" w:rsidR="003121EA" w:rsidRPr="003121EA" w:rsidRDefault="003121EA" w:rsidP="00F56C6F">
      <w:pPr>
        <w:autoSpaceDE w:val="0"/>
        <w:autoSpaceDN w:val="0"/>
        <w:adjustRightInd w:val="0"/>
        <w:spacing w:after="0" w:line="240" w:lineRule="auto"/>
        <w:jc w:val="both"/>
        <w:rPr>
          <w:rFonts w:ascii="Century Gothic" w:hAnsi="Century Gothic" w:cs="Arial"/>
          <w:b/>
          <w:bCs/>
          <w:sz w:val="24"/>
          <w:szCs w:val="24"/>
        </w:rPr>
      </w:pPr>
      <w:r w:rsidRPr="003121EA">
        <w:rPr>
          <w:rFonts w:ascii="Century Gothic" w:hAnsi="Century Gothic" w:cs="Arial"/>
          <w:b/>
          <w:bCs/>
          <w:sz w:val="24"/>
          <w:szCs w:val="24"/>
        </w:rPr>
        <w:t xml:space="preserve">RESPONSABLE </w:t>
      </w:r>
    </w:p>
    <w:p w14:paraId="089A3EA0" w14:textId="77777777" w:rsidR="006C32CB" w:rsidRDefault="006C32CB" w:rsidP="00F56C6F">
      <w:pPr>
        <w:autoSpaceDE w:val="0"/>
        <w:autoSpaceDN w:val="0"/>
        <w:adjustRightInd w:val="0"/>
        <w:spacing w:after="0" w:line="240" w:lineRule="auto"/>
        <w:jc w:val="both"/>
        <w:rPr>
          <w:rFonts w:ascii="Century Gothic" w:hAnsi="Century Gothic" w:cs="Arial"/>
          <w:sz w:val="24"/>
          <w:szCs w:val="24"/>
        </w:rPr>
      </w:pPr>
    </w:p>
    <w:p w14:paraId="3FD716B5" w14:textId="215A02D6" w:rsidR="003121EA" w:rsidRDefault="003121EA" w:rsidP="00F56C6F">
      <w:pPr>
        <w:autoSpaceDE w:val="0"/>
        <w:autoSpaceDN w:val="0"/>
        <w:adjustRightInd w:val="0"/>
        <w:spacing w:after="0" w:line="240" w:lineRule="auto"/>
        <w:jc w:val="both"/>
        <w:rPr>
          <w:rFonts w:ascii="Century Gothic" w:hAnsi="Century Gothic" w:cs="Arial"/>
          <w:sz w:val="24"/>
          <w:szCs w:val="24"/>
        </w:rPr>
      </w:pPr>
      <w:r>
        <w:rPr>
          <w:rFonts w:ascii="Century Gothic" w:hAnsi="Century Gothic" w:cs="Arial"/>
          <w:sz w:val="24"/>
          <w:szCs w:val="24"/>
        </w:rPr>
        <w:t xml:space="preserve">Medico de los servicios de salud. </w:t>
      </w:r>
    </w:p>
    <w:p w14:paraId="4082DB9A" w14:textId="77777777" w:rsidR="003121EA" w:rsidRPr="00F56C6F" w:rsidRDefault="003121EA" w:rsidP="00F56C6F">
      <w:pPr>
        <w:autoSpaceDE w:val="0"/>
        <w:autoSpaceDN w:val="0"/>
        <w:adjustRightInd w:val="0"/>
        <w:spacing w:after="0" w:line="240" w:lineRule="auto"/>
        <w:jc w:val="both"/>
        <w:rPr>
          <w:rFonts w:ascii="Century Gothic" w:hAnsi="Century Gothic" w:cs="Arial"/>
          <w:sz w:val="24"/>
          <w:szCs w:val="24"/>
        </w:rPr>
      </w:pPr>
    </w:p>
    <w:p w14:paraId="206138A0" w14:textId="068E15D6" w:rsidR="006C32CB" w:rsidRPr="00F56C6F" w:rsidRDefault="006C32CB" w:rsidP="00F56C6F">
      <w:pPr>
        <w:pStyle w:val="Ttulo1"/>
        <w:spacing w:before="0" w:line="240" w:lineRule="auto"/>
        <w:rPr>
          <w:rFonts w:ascii="Century Gothic" w:hAnsi="Century Gothic" w:cs="Arial"/>
          <w:b/>
          <w:bCs/>
          <w:color w:val="auto"/>
          <w:sz w:val="24"/>
          <w:szCs w:val="24"/>
        </w:rPr>
      </w:pPr>
      <w:bookmarkStart w:id="2" w:name="_Toc73545952"/>
      <w:r w:rsidRPr="00F56C6F">
        <w:rPr>
          <w:rFonts w:ascii="Century Gothic" w:hAnsi="Century Gothic" w:cs="Arial"/>
          <w:b/>
          <w:bCs/>
          <w:color w:val="auto"/>
          <w:sz w:val="24"/>
          <w:szCs w:val="24"/>
        </w:rPr>
        <w:t>DEFINICIÓN</w:t>
      </w:r>
      <w:bookmarkEnd w:id="2"/>
    </w:p>
    <w:p w14:paraId="19EC3A39" w14:textId="77777777" w:rsidR="006204E7" w:rsidRPr="00F56C6F" w:rsidRDefault="006204E7" w:rsidP="00F56C6F">
      <w:pPr>
        <w:autoSpaceDE w:val="0"/>
        <w:autoSpaceDN w:val="0"/>
        <w:adjustRightInd w:val="0"/>
        <w:spacing w:after="0" w:line="240" w:lineRule="auto"/>
        <w:jc w:val="both"/>
        <w:rPr>
          <w:rFonts w:ascii="Century Gothic" w:hAnsi="Century Gothic" w:cs="Arial"/>
          <w:b/>
          <w:sz w:val="24"/>
          <w:szCs w:val="24"/>
        </w:rPr>
      </w:pPr>
    </w:p>
    <w:p w14:paraId="654BB59C" w14:textId="78D670B8" w:rsidR="006C32CB" w:rsidRPr="00F56C6F" w:rsidRDefault="006C32CB" w:rsidP="00F56C6F">
      <w:pPr>
        <w:pStyle w:val="Default"/>
        <w:jc w:val="both"/>
        <w:rPr>
          <w:rFonts w:ascii="Century Gothic" w:hAnsi="Century Gothic" w:cs="Calibri"/>
          <w:color w:val="auto"/>
        </w:rPr>
      </w:pPr>
      <w:r w:rsidRPr="00F56C6F">
        <w:rPr>
          <w:rFonts w:ascii="Century Gothic" w:hAnsi="Century Gothic" w:cs="Arial"/>
        </w:rPr>
        <w:t>Se entiende por vulvovaginitis a los diferentes grados de inflamación</w:t>
      </w:r>
      <w:r w:rsidR="00A77BC0" w:rsidRPr="00F56C6F">
        <w:rPr>
          <w:rFonts w:ascii="Century Gothic" w:hAnsi="Century Gothic" w:cs="Arial"/>
        </w:rPr>
        <w:t xml:space="preserve"> de</w:t>
      </w:r>
      <w:r w:rsidR="00137E56" w:rsidRPr="00F56C6F">
        <w:rPr>
          <w:rFonts w:ascii="Century Gothic" w:hAnsi="Century Gothic" w:cs="Arial"/>
        </w:rPr>
        <w:t xml:space="preserve"> la mucosa vaginal y de la piel vulvar, </w:t>
      </w:r>
      <w:r w:rsidR="00137E56" w:rsidRPr="00F56C6F">
        <w:rPr>
          <w:rFonts w:ascii="Century Gothic" w:hAnsi="Century Gothic" w:cs="Arial"/>
          <w:color w:val="auto"/>
        </w:rPr>
        <w:t xml:space="preserve">no siempre se afectan ambas áreas anatómicas de </w:t>
      </w:r>
      <w:r w:rsidR="00CE166C" w:rsidRPr="00F56C6F">
        <w:rPr>
          <w:rFonts w:ascii="Century Gothic" w:hAnsi="Century Gothic" w:cs="Arial"/>
          <w:color w:val="auto"/>
        </w:rPr>
        <w:t>forma simultánea</w:t>
      </w:r>
      <w:r w:rsidR="00807D76" w:rsidRPr="00F56C6F">
        <w:rPr>
          <w:rFonts w:ascii="Century Gothic" w:hAnsi="Century Gothic" w:cs="Arial"/>
          <w:color w:val="auto"/>
        </w:rPr>
        <w:t xml:space="preserve"> </w:t>
      </w:r>
      <w:r w:rsidR="002C3E76" w:rsidRPr="00F56C6F">
        <w:rPr>
          <w:rFonts w:ascii="Century Gothic" w:hAnsi="Century Gothic" w:cs="Arial"/>
          <w:color w:val="auto"/>
        </w:rPr>
        <w:t>(2)</w:t>
      </w:r>
      <w:r w:rsidR="002C3E76" w:rsidRPr="00F56C6F">
        <w:rPr>
          <w:rFonts w:ascii="Century Gothic" w:hAnsi="Century Gothic" w:cs="Calibri"/>
          <w:color w:val="auto"/>
        </w:rPr>
        <w:t xml:space="preserve"> </w:t>
      </w:r>
      <w:r w:rsidR="00DC0FA0" w:rsidRPr="00F56C6F">
        <w:rPr>
          <w:rFonts w:ascii="Century Gothic" w:hAnsi="Century Gothic" w:cs="Arial"/>
        </w:rPr>
        <w:t xml:space="preserve">el 90% de los casos es de origen infeccioso y </w:t>
      </w:r>
      <w:r w:rsidR="00BE39BF" w:rsidRPr="00F56C6F">
        <w:rPr>
          <w:rFonts w:ascii="Century Gothic" w:hAnsi="Century Gothic" w:cs="Arial"/>
        </w:rPr>
        <w:t>se manifi</w:t>
      </w:r>
      <w:r w:rsidR="00F33702" w:rsidRPr="00F56C6F">
        <w:rPr>
          <w:rFonts w:ascii="Century Gothic" w:hAnsi="Century Gothic" w:cs="Arial"/>
        </w:rPr>
        <w:t>esta con</w:t>
      </w:r>
      <w:r w:rsidR="00967D03" w:rsidRPr="00F56C6F">
        <w:rPr>
          <w:rFonts w:ascii="Century Gothic" w:hAnsi="Century Gothic" w:cs="Arial"/>
        </w:rPr>
        <w:t xml:space="preserve"> </w:t>
      </w:r>
      <w:r w:rsidR="00967D03" w:rsidRPr="00F56C6F">
        <w:rPr>
          <w:rFonts w:ascii="Century Gothic" w:hAnsi="Century Gothic" w:cs="Arial"/>
          <w:color w:val="auto"/>
        </w:rPr>
        <w:t xml:space="preserve">la presencia de flujo anormal con las características de cada microorganismo </w:t>
      </w:r>
      <w:r w:rsidR="00E61167" w:rsidRPr="00F56C6F">
        <w:rPr>
          <w:rFonts w:ascii="Century Gothic" w:hAnsi="Century Gothic" w:cs="Arial"/>
          <w:color w:val="auto"/>
        </w:rPr>
        <w:t>(3)</w:t>
      </w:r>
      <w:r w:rsidR="004547EF" w:rsidRPr="00F56C6F">
        <w:rPr>
          <w:rFonts w:ascii="Century Gothic" w:hAnsi="Century Gothic" w:cs="Arial"/>
          <w:color w:val="auto"/>
        </w:rPr>
        <w:t xml:space="preserve"> </w:t>
      </w:r>
      <w:r w:rsidR="00DC0FA0" w:rsidRPr="00F56C6F">
        <w:rPr>
          <w:rFonts w:ascii="Century Gothic" w:hAnsi="Century Gothic" w:cs="Arial"/>
        </w:rPr>
        <w:t>Representa</w:t>
      </w:r>
      <w:r w:rsidR="00BE39BF" w:rsidRPr="00F56C6F">
        <w:rPr>
          <w:rFonts w:ascii="Century Gothic" w:hAnsi="Century Gothic" w:cs="Arial"/>
        </w:rPr>
        <w:t xml:space="preserve"> entre el 15 y 20% de las consultas de ginecología</w:t>
      </w:r>
      <w:r w:rsidR="00DC0FA0" w:rsidRPr="00F56C6F">
        <w:rPr>
          <w:rFonts w:ascii="Century Gothic" w:hAnsi="Century Gothic" w:cs="Arial"/>
        </w:rPr>
        <w:t xml:space="preserve">. Las infecciones más comunes son: </w:t>
      </w:r>
      <w:r w:rsidR="00BE39BF" w:rsidRPr="00F56C6F">
        <w:rPr>
          <w:rFonts w:ascii="Century Gothic" w:hAnsi="Century Gothic" w:cs="Arial"/>
        </w:rPr>
        <w:t xml:space="preserve"> vaginosis</w:t>
      </w:r>
      <w:r w:rsidR="00A77BC0" w:rsidRPr="00F56C6F">
        <w:rPr>
          <w:rFonts w:ascii="Century Gothic" w:hAnsi="Century Gothic" w:cs="Arial"/>
        </w:rPr>
        <w:t xml:space="preserve"> bacteriana, vulvovaginitis por </w:t>
      </w:r>
      <w:r w:rsidR="00DC0FA0" w:rsidRPr="00F56C6F">
        <w:rPr>
          <w:rFonts w:ascii="Century Gothic" w:hAnsi="Century Gothic" w:cs="Arial"/>
        </w:rPr>
        <w:t>Cándida</w:t>
      </w:r>
      <w:r w:rsidR="00A77BC0" w:rsidRPr="00F56C6F">
        <w:rPr>
          <w:rFonts w:ascii="Century Gothic" w:hAnsi="Century Gothic" w:cs="Arial"/>
        </w:rPr>
        <w:t xml:space="preserve"> y </w:t>
      </w:r>
      <w:r w:rsidR="00807D76" w:rsidRPr="00F56C6F">
        <w:rPr>
          <w:rFonts w:ascii="Century Gothic" w:hAnsi="Century Gothic" w:cs="Arial"/>
        </w:rPr>
        <w:t>tricomoniasis, (</w:t>
      </w:r>
      <w:r w:rsidR="006204E7" w:rsidRPr="00F56C6F">
        <w:rPr>
          <w:rFonts w:ascii="Century Gothic" w:hAnsi="Century Gothic" w:cs="Arial"/>
        </w:rPr>
        <w:t>1)</w:t>
      </w:r>
      <w:r w:rsidR="00A77BC0" w:rsidRPr="00F56C6F">
        <w:rPr>
          <w:rFonts w:ascii="Century Gothic" w:hAnsi="Century Gothic" w:cs="Arial"/>
        </w:rPr>
        <w:t xml:space="preserve"> </w:t>
      </w:r>
      <w:r w:rsidR="005D337A" w:rsidRPr="00F56C6F">
        <w:rPr>
          <w:rFonts w:ascii="Century Gothic" w:hAnsi="Century Gothic" w:cs="Arial"/>
        </w:rPr>
        <w:t xml:space="preserve">los </w:t>
      </w:r>
      <w:r w:rsidR="006204E7" w:rsidRPr="00F56C6F">
        <w:rPr>
          <w:rFonts w:ascii="Century Gothic" w:hAnsi="Century Gothic" w:cs="Arial"/>
        </w:rPr>
        <w:t xml:space="preserve">síntomas </w:t>
      </w:r>
      <w:r w:rsidRPr="00F56C6F">
        <w:rPr>
          <w:rFonts w:ascii="Century Gothic" w:hAnsi="Century Gothic" w:cs="Arial"/>
        </w:rPr>
        <w:t>puede</w:t>
      </w:r>
      <w:r w:rsidR="006204E7" w:rsidRPr="00F56C6F">
        <w:rPr>
          <w:rFonts w:ascii="Century Gothic" w:hAnsi="Century Gothic" w:cs="Arial"/>
        </w:rPr>
        <w:t>n</w:t>
      </w:r>
      <w:r w:rsidRPr="00F56C6F">
        <w:rPr>
          <w:rFonts w:ascii="Century Gothic" w:hAnsi="Century Gothic" w:cs="Arial"/>
        </w:rPr>
        <w:t xml:space="preserve"> acompañarse de leucorrea anormal e irritante, en ocasiones fétida que produce malestar local (quemazón, prurito o escozor), disuria y/o </w:t>
      </w:r>
      <w:r w:rsidR="00645C29" w:rsidRPr="00F56C6F">
        <w:rPr>
          <w:rFonts w:ascii="Century Gothic" w:hAnsi="Century Gothic" w:cs="Arial"/>
        </w:rPr>
        <w:t>Dispareunia</w:t>
      </w:r>
    </w:p>
    <w:p w14:paraId="24830960" w14:textId="77777777" w:rsidR="00645C29" w:rsidRPr="00F56C6F" w:rsidRDefault="00645C29" w:rsidP="00F56C6F">
      <w:pPr>
        <w:autoSpaceDE w:val="0"/>
        <w:autoSpaceDN w:val="0"/>
        <w:adjustRightInd w:val="0"/>
        <w:spacing w:after="0" w:line="240" w:lineRule="auto"/>
        <w:jc w:val="both"/>
        <w:rPr>
          <w:rFonts w:ascii="Century Gothic" w:hAnsi="Century Gothic" w:cs="Arial"/>
          <w:sz w:val="24"/>
          <w:szCs w:val="24"/>
        </w:rPr>
      </w:pPr>
    </w:p>
    <w:p w14:paraId="3CA77179" w14:textId="62A85E2C" w:rsidR="00AE5B3B" w:rsidRDefault="00AE5B3B" w:rsidP="00F56C6F">
      <w:pPr>
        <w:pStyle w:val="Ttulo1"/>
        <w:spacing w:before="0" w:line="240" w:lineRule="auto"/>
        <w:rPr>
          <w:rFonts w:ascii="Century Gothic" w:hAnsi="Century Gothic" w:cs="Arial"/>
          <w:b/>
          <w:bCs/>
          <w:color w:val="auto"/>
          <w:sz w:val="24"/>
          <w:szCs w:val="24"/>
        </w:rPr>
      </w:pPr>
      <w:bookmarkStart w:id="3" w:name="_Toc73545953"/>
      <w:r>
        <w:rPr>
          <w:rFonts w:ascii="Century Gothic" w:hAnsi="Century Gothic" w:cs="Arial"/>
          <w:b/>
          <w:bCs/>
          <w:color w:val="auto"/>
          <w:sz w:val="24"/>
          <w:szCs w:val="24"/>
        </w:rPr>
        <w:t>INFORMACION GENERAL</w:t>
      </w:r>
    </w:p>
    <w:p w14:paraId="3C0CEF22" w14:textId="77777777" w:rsidR="00AE5B3B" w:rsidRPr="00AE5B3B" w:rsidRDefault="00AE5B3B" w:rsidP="00AE5B3B"/>
    <w:p w14:paraId="520B6A56" w14:textId="36B44428" w:rsidR="00645C29" w:rsidRPr="00F56C6F" w:rsidRDefault="00645C29" w:rsidP="00F56C6F">
      <w:pPr>
        <w:pStyle w:val="Ttulo1"/>
        <w:spacing w:before="0" w:line="240" w:lineRule="auto"/>
        <w:rPr>
          <w:rFonts w:ascii="Century Gothic" w:hAnsi="Century Gothic" w:cs="Arial"/>
          <w:b/>
          <w:bCs/>
          <w:color w:val="auto"/>
          <w:sz w:val="24"/>
          <w:szCs w:val="24"/>
        </w:rPr>
      </w:pPr>
      <w:r w:rsidRPr="00F56C6F">
        <w:rPr>
          <w:rFonts w:ascii="Century Gothic" w:hAnsi="Century Gothic" w:cs="Arial"/>
          <w:b/>
          <w:bCs/>
          <w:color w:val="auto"/>
          <w:sz w:val="24"/>
          <w:szCs w:val="24"/>
        </w:rPr>
        <w:t>CLASIFICACIÓN</w:t>
      </w:r>
      <w:bookmarkEnd w:id="3"/>
    </w:p>
    <w:p w14:paraId="1AFB4381" w14:textId="77777777" w:rsidR="00645C29" w:rsidRPr="00F56C6F" w:rsidRDefault="00645C29" w:rsidP="00F56C6F">
      <w:pPr>
        <w:autoSpaceDE w:val="0"/>
        <w:autoSpaceDN w:val="0"/>
        <w:adjustRightInd w:val="0"/>
        <w:spacing w:after="0" w:line="240" w:lineRule="auto"/>
        <w:jc w:val="both"/>
        <w:rPr>
          <w:rFonts w:ascii="Century Gothic" w:hAnsi="Century Gothic" w:cs="Arial"/>
          <w:b/>
          <w:sz w:val="24"/>
          <w:szCs w:val="24"/>
        </w:rPr>
      </w:pPr>
    </w:p>
    <w:p w14:paraId="6690FCE9" w14:textId="73699755" w:rsidR="00645C29" w:rsidRPr="00F56C6F" w:rsidRDefault="00645C29"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Su clasificaci</w:t>
      </w:r>
      <w:r w:rsidR="003051B1" w:rsidRPr="00F56C6F">
        <w:rPr>
          <w:rFonts w:ascii="Century Gothic" w:hAnsi="Century Gothic" w:cs="Arial"/>
          <w:sz w:val="24"/>
          <w:szCs w:val="24"/>
        </w:rPr>
        <w:t>ón se basa primordialmente en el</w:t>
      </w:r>
      <w:r w:rsidRPr="00F56C6F">
        <w:rPr>
          <w:rFonts w:ascii="Century Gothic" w:hAnsi="Century Gothic" w:cs="Arial"/>
          <w:sz w:val="24"/>
          <w:szCs w:val="24"/>
        </w:rPr>
        <w:t xml:space="preserve"> agente causal:</w:t>
      </w:r>
    </w:p>
    <w:p w14:paraId="34DF9217" w14:textId="77777777" w:rsidR="006204E7" w:rsidRPr="00F56C6F" w:rsidRDefault="006204E7" w:rsidP="00F56C6F">
      <w:pPr>
        <w:autoSpaceDE w:val="0"/>
        <w:autoSpaceDN w:val="0"/>
        <w:adjustRightInd w:val="0"/>
        <w:spacing w:after="0" w:line="240" w:lineRule="auto"/>
        <w:jc w:val="both"/>
        <w:rPr>
          <w:rFonts w:ascii="Century Gothic" w:hAnsi="Century Gothic" w:cs="Arial"/>
          <w:sz w:val="24"/>
          <w:szCs w:val="24"/>
        </w:rPr>
      </w:pPr>
    </w:p>
    <w:p w14:paraId="497375D1" w14:textId="77777777" w:rsidR="00735160" w:rsidRDefault="00F33702" w:rsidP="00F56C6F">
      <w:pPr>
        <w:spacing w:after="0" w:line="240" w:lineRule="auto"/>
        <w:rPr>
          <w:rFonts w:ascii="Century Gothic" w:hAnsi="Century Gothic" w:cs="Arial"/>
          <w:color w:val="000000"/>
          <w:sz w:val="24"/>
          <w:szCs w:val="24"/>
        </w:rPr>
      </w:pPr>
      <w:r w:rsidRPr="00F56C6F">
        <w:rPr>
          <w:rFonts w:ascii="Century Gothic" w:hAnsi="Century Gothic" w:cs="Arial"/>
          <w:color w:val="000000"/>
          <w:sz w:val="24"/>
          <w:szCs w:val="24"/>
        </w:rPr>
        <w:t xml:space="preserve">La vulvovaginitis es causada en el 90% de los casos </w:t>
      </w:r>
      <w:r w:rsidR="00A91768" w:rsidRPr="00F56C6F">
        <w:rPr>
          <w:rFonts w:ascii="Century Gothic" w:hAnsi="Century Gothic" w:cs="Arial"/>
          <w:color w:val="000000"/>
          <w:sz w:val="24"/>
          <w:szCs w:val="24"/>
        </w:rPr>
        <w:t xml:space="preserve">principalmente </w:t>
      </w:r>
      <w:r w:rsidRPr="00F56C6F">
        <w:rPr>
          <w:rFonts w:ascii="Century Gothic" w:hAnsi="Century Gothic" w:cs="Arial"/>
          <w:color w:val="000000"/>
          <w:sz w:val="24"/>
          <w:szCs w:val="24"/>
        </w:rPr>
        <w:t>por tres tipos de agentes infecciosos y que la clasifican en:</w:t>
      </w:r>
    </w:p>
    <w:p w14:paraId="63435AF9" w14:textId="285B164E" w:rsidR="00645C29" w:rsidRPr="00F56C6F" w:rsidRDefault="00F33702" w:rsidP="00F56C6F">
      <w:pPr>
        <w:spacing w:after="0" w:line="240" w:lineRule="auto"/>
        <w:rPr>
          <w:rFonts w:ascii="Century Gothic" w:hAnsi="Century Gothic" w:cs="Arial"/>
          <w:color w:val="000000"/>
          <w:sz w:val="24"/>
          <w:szCs w:val="24"/>
        </w:rPr>
      </w:pPr>
      <w:r w:rsidRPr="00F56C6F">
        <w:rPr>
          <w:rFonts w:ascii="Century Gothic" w:hAnsi="Century Gothic" w:cs="Arial"/>
          <w:color w:val="000000"/>
          <w:sz w:val="24"/>
          <w:szCs w:val="24"/>
        </w:rPr>
        <w:t xml:space="preserve"> </w:t>
      </w:r>
      <w:r w:rsidR="00A91768" w:rsidRPr="00F56C6F">
        <w:rPr>
          <w:rFonts w:ascii="Century Gothic" w:hAnsi="Century Gothic" w:cs="Arial"/>
          <w:color w:val="000000"/>
          <w:sz w:val="24"/>
          <w:szCs w:val="24"/>
        </w:rPr>
        <w:t xml:space="preserve"> </w:t>
      </w:r>
    </w:p>
    <w:p w14:paraId="2A05E49D" w14:textId="77777777" w:rsidR="00645C29" w:rsidRPr="00F56C6F" w:rsidRDefault="00645C29" w:rsidP="00F56C6F">
      <w:pPr>
        <w:pStyle w:val="Prrafodelista"/>
        <w:numPr>
          <w:ilvl w:val="0"/>
          <w:numId w:val="1"/>
        </w:numPr>
        <w:spacing w:after="0" w:line="240" w:lineRule="auto"/>
        <w:rPr>
          <w:rFonts w:ascii="Century Gothic" w:hAnsi="Century Gothic" w:cs="Arial"/>
          <w:sz w:val="24"/>
          <w:szCs w:val="24"/>
        </w:rPr>
      </w:pPr>
      <w:r w:rsidRPr="00F56C6F">
        <w:rPr>
          <w:rFonts w:ascii="Century Gothic" w:hAnsi="Century Gothic" w:cs="Arial"/>
          <w:color w:val="000000"/>
          <w:sz w:val="24"/>
          <w:szCs w:val="24"/>
        </w:rPr>
        <w:t>Vagino</w:t>
      </w:r>
      <w:r w:rsidRPr="00F56C6F">
        <w:rPr>
          <w:rFonts w:ascii="Century Gothic" w:hAnsi="Century Gothic" w:cs="Arial"/>
          <w:color w:val="000000"/>
          <w:sz w:val="24"/>
          <w:szCs w:val="24"/>
        </w:rPr>
        <w:softHyphen/>
        <w:t>sis bacteriana</w:t>
      </w:r>
    </w:p>
    <w:p w14:paraId="3F2032ED" w14:textId="77777777" w:rsidR="00645C29" w:rsidRPr="00F56C6F" w:rsidRDefault="00645C29" w:rsidP="00F56C6F">
      <w:pPr>
        <w:pStyle w:val="Prrafodelista"/>
        <w:numPr>
          <w:ilvl w:val="0"/>
          <w:numId w:val="1"/>
        </w:numPr>
        <w:spacing w:after="0" w:line="240" w:lineRule="auto"/>
        <w:rPr>
          <w:rFonts w:ascii="Century Gothic" w:hAnsi="Century Gothic" w:cs="Arial"/>
          <w:sz w:val="24"/>
          <w:szCs w:val="24"/>
        </w:rPr>
      </w:pPr>
      <w:r w:rsidRPr="00F56C6F">
        <w:rPr>
          <w:rFonts w:ascii="Century Gothic" w:hAnsi="Century Gothic" w:cs="Arial"/>
          <w:color w:val="000000"/>
          <w:sz w:val="24"/>
          <w:szCs w:val="24"/>
        </w:rPr>
        <w:t xml:space="preserve"> I</w:t>
      </w:r>
      <w:r w:rsidR="00A91768" w:rsidRPr="00F56C6F">
        <w:rPr>
          <w:rFonts w:ascii="Century Gothic" w:hAnsi="Century Gothic" w:cs="Arial"/>
          <w:color w:val="000000"/>
          <w:sz w:val="24"/>
          <w:szCs w:val="24"/>
        </w:rPr>
        <w:t xml:space="preserve">nfección por </w:t>
      </w:r>
      <w:r w:rsidRPr="00F56C6F">
        <w:rPr>
          <w:rFonts w:ascii="Century Gothic" w:hAnsi="Century Gothic" w:cs="Arial"/>
          <w:iCs/>
          <w:color w:val="000000"/>
          <w:sz w:val="24"/>
          <w:szCs w:val="24"/>
        </w:rPr>
        <w:t>Cándida</w:t>
      </w:r>
      <w:r w:rsidR="00A91768" w:rsidRPr="00F56C6F">
        <w:rPr>
          <w:rFonts w:ascii="Century Gothic" w:hAnsi="Century Gothic" w:cs="Arial"/>
          <w:iCs/>
          <w:color w:val="000000"/>
          <w:sz w:val="24"/>
          <w:szCs w:val="24"/>
        </w:rPr>
        <w:t xml:space="preserve"> albicans </w:t>
      </w:r>
    </w:p>
    <w:p w14:paraId="514E8A69" w14:textId="77777777" w:rsidR="009B4CBD" w:rsidRPr="00F56C6F" w:rsidRDefault="00645C29" w:rsidP="00F56C6F">
      <w:pPr>
        <w:pStyle w:val="Prrafodelista"/>
        <w:numPr>
          <w:ilvl w:val="0"/>
          <w:numId w:val="1"/>
        </w:numPr>
        <w:spacing w:after="0" w:line="240" w:lineRule="auto"/>
        <w:rPr>
          <w:rFonts w:ascii="Century Gothic" w:hAnsi="Century Gothic" w:cs="Arial"/>
          <w:sz w:val="24"/>
          <w:szCs w:val="24"/>
        </w:rPr>
      </w:pPr>
      <w:r w:rsidRPr="00F56C6F">
        <w:rPr>
          <w:rFonts w:ascii="Century Gothic" w:hAnsi="Century Gothic" w:cs="Arial"/>
          <w:color w:val="000000"/>
          <w:sz w:val="24"/>
          <w:szCs w:val="24"/>
        </w:rPr>
        <w:t xml:space="preserve"> I</w:t>
      </w:r>
      <w:r w:rsidR="00A91768" w:rsidRPr="00F56C6F">
        <w:rPr>
          <w:rFonts w:ascii="Century Gothic" w:hAnsi="Century Gothic" w:cs="Arial"/>
          <w:color w:val="000000"/>
          <w:sz w:val="24"/>
          <w:szCs w:val="24"/>
        </w:rPr>
        <w:t xml:space="preserve">nfección por </w:t>
      </w:r>
      <w:r w:rsidR="00A91768" w:rsidRPr="00F56C6F">
        <w:rPr>
          <w:rFonts w:ascii="Century Gothic" w:hAnsi="Century Gothic" w:cs="Arial"/>
          <w:iCs/>
          <w:color w:val="000000"/>
          <w:sz w:val="24"/>
          <w:szCs w:val="24"/>
        </w:rPr>
        <w:t>Trichomonas vagi</w:t>
      </w:r>
      <w:r w:rsidR="00A91768" w:rsidRPr="00F56C6F">
        <w:rPr>
          <w:rFonts w:ascii="Century Gothic" w:hAnsi="Century Gothic" w:cs="Arial"/>
          <w:iCs/>
          <w:color w:val="000000"/>
          <w:sz w:val="24"/>
          <w:szCs w:val="24"/>
        </w:rPr>
        <w:softHyphen/>
        <w:t>nalis</w:t>
      </w:r>
    </w:p>
    <w:p w14:paraId="79FD1EB3" w14:textId="541D832E" w:rsidR="008429E0" w:rsidRPr="00F56C6F" w:rsidRDefault="008429E0" w:rsidP="00F56C6F">
      <w:pPr>
        <w:spacing w:after="0" w:line="240" w:lineRule="auto"/>
        <w:rPr>
          <w:rFonts w:ascii="Century Gothic" w:hAnsi="Century Gothic" w:cs="Arial"/>
          <w:sz w:val="24"/>
          <w:szCs w:val="24"/>
        </w:rPr>
      </w:pPr>
      <w:r w:rsidRPr="00F56C6F">
        <w:rPr>
          <w:rFonts w:ascii="Century Gothic" w:hAnsi="Century Gothic" w:cs="Arial"/>
          <w:sz w:val="24"/>
          <w:szCs w:val="24"/>
        </w:rPr>
        <w:lastRenderedPageBreak/>
        <w:t>El 10% restante corresponde a enfermedades de transmisión sexual, atrofia vaginal, alergias e irritación química</w:t>
      </w:r>
      <w:r w:rsidR="00DC7DB9" w:rsidRPr="00F56C6F">
        <w:rPr>
          <w:rFonts w:ascii="Century Gothic" w:hAnsi="Century Gothic" w:cs="Arial"/>
          <w:sz w:val="24"/>
          <w:szCs w:val="24"/>
        </w:rPr>
        <w:t xml:space="preserve">. </w:t>
      </w:r>
    </w:p>
    <w:p w14:paraId="1C7CB5A5" w14:textId="42CC2C1F" w:rsidR="00F33702" w:rsidRPr="00F56C6F" w:rsidRDefault="00F33702" w:rsidP="00F56C6F">
      <w:pPr>
        <w:spacing w:after="0" w:line="240" w:lineRule="auto"/>
        <w:jc w:val="both"/>
        <w:rPr>
          <w:rFonts w:ascii="Century Gothic" w:hAnsi="Century Gothic" w:cs="Arial"/>
          <w:sz w:val="24"/>
          <w:szCs w:val="24"/>
        </w:rPr>
      </w:pPr>
      <w:r w:rsidRPr="00F56C6F">
        <w:rPr>
          <w:rFonts w:ascii="Century Gothic" w:hAnsi="Century Gothic" w:cs="Arial"/>
          <w:sz w:val="24"/>
          <w:szCs w:val="24"/>
        </w:rPr>
        <w:t>También</w:t>
      </w:r>
      <w:r w:rsidR="00DC7DB9" w:rsidRPr="00F56C6F">
        <w:rPr>
          <w:rFonts w:ascii="Century Gothic" w:hAnsi="Century Gothic" w:cs="Arial"/>
          <w:sz w:val="24"/>
          <w:szCs w:val="24"/>
        </w:rPr>
        <w:t xml:space="preserve"> se puede presentar la vaginitis inflamatoria descamativa, la cual es frecuente en mujeres </w:t>
      </w:r>
      <w:r w:rsidR="00DC0FA0" w:rsidRPr="00F56C6F">
        <w:rPr>
          <w:rFonts w:ascii="Century Gothic" w:hAnsi="Century Gothic" w:cs="Arial"/>
          <w:sz w:val="24"/>
          <w:szCs w:val="24"/>
        </w:rPr>
        <w:t>premenopáusicas</w:t>
      </w:r>
      <w:r w:rsidR="00DC7DB9" w:rsidRPr="00F56C6F">
        <w:rPr>
          <w:rFonts w:ascii="Century Gothic" w:hAnsi="Century Gothic" w:cs="Arial"/>
          <w:sz w:val="24"/>
          <w:szCs w:val="24"/>
        </w:rPr>
        <w:t>,</w:t>
      </w:r>
      <w:r w:rsidR="00DC0FA0" w:rsidRPr="00F56C6F">
        <w:rPr>
          <w:rFonts w:ascii="Century Gothic" w:hAnsi="Century Gothic" w:cs="Arial"/>
          <w:sz w:val="24"/>
          <w:szCs w:val="24"/>
        </w:rPr>
        <w:t xml:space="preserve"> postmenopáusicas</w:t>
      </w:r>
      <w:r w:rsidR="00DC7DB9" w:rsidRPr="00F56C6F">
        <w:rPr>
          <w:rFonts w:ascii="Century Gothic" w:hAnsi="Century Gothic" w:cs="Arial"/>
          <w:sz w:val="24"/>
          <w:szCs w:val="24"/>
        </w:rPr>
        <w:t xml:space="preserve"> y </w:t>
      </w:r>
      <w:r w:rsidR="00DC0FA0" w:rsidRPr="00F56C6F">
        <w:rPr>
          <w:rFonts w:ascii="Century Gothic" w:hAnsi="Century Gothic" w:cs="Arial"/>
          <w:sz w:val="24"/>
          <w:szCs w:val="24"/>
        </w:rPr>
        <w:t>perimenopáusicas</w:t>
      </w:r>
      <w:r w:rsidR="006204E7" w:rsidRPr="00F56C6F">
        <w:rPr>
          <w:rFonts w:ascii="Century Gothic" w:hAnsi="Century Gothic" w:cs="Arial"/>
          <w:sz w:val="24"/>
          <w:szCs w:val="24"/>
        </w:rPr>
        <w:t xml:space="preserve"> (</w:t>
      </w:r>
      <w:r w:rsidR="00CE166C" w:rsidRPr="00F56C6F">
        <w:rPr>
          <w:rFonts w:ascii="Century Gothic" w:hAnsi="Century Gothic" w:cs="Arial"/>
          <w:sz w:val="24"/>
          <w:szCs w:val="24"/>
        </w:rPr>
        <w:t>4</w:t>
      </w:r>
      <w:r w:rsidR="006204E7" w:rsidRPr="00F56C6F">
        <w:rPr>
          <w:rFonts w:ascii="Century Gothic" w:hAnsi="Century Gothic" w:cs="Arial"/>
          <w:sz w:val="24"/>
          <w:szCs w:val="24"/>
        </w:rPr>
        <w:t>).</w:t>
      </w:r>
    </w:p>
    <w:p w14:paraId="3BC4015D" w14:textId="77777777" w:rsidR="00F33702" w:rsidRPr="00F56C6F" w:rsidRDefault="00F33702" w:rsidP="00F56C6F">
      <w:pPr>
        <w:autoSpaceDE w:val="0"/>
        <w:autoSpaceDN w:val="0"/>
        <w:adjustRightInd w:val="0"/>
        <w:spacing w:after="0" w:line="240" w:lineRule="auto"/>
        <w:rPr>
          <w:rFonts w:ascii="Century Gothic" w:hAnsi="Century Gothic" w:cs="Arial"/>
          <w:i/>
          <w:iCs/>
          <w:sz w:val="24"/>
          <w:szCs w:val="24"/>
        </w:rPr>
      </w:pPr>
      <w:r w:rsidRPr="00F56C6F">
        <w:rPr>
          <w:rFonts w:ascii="Century Gothic" w:hAnsi="Century Gothic" w:cs="Arial"/>
          <w:i/>
          <w:iCs/>
          <w:sz w:val="24"/>
          <w:szCs w:val="24"/>
        </w:rPr>
        <w:t xml:space="preserve">Signos y síntomas: </w:t>
      </w:r>
    </w:p>
    <w:p w14:paraId="5037A433" w14:textId="77777777" w:rsidR="00F33702" w:rsidRPr="00F56C6F" w:rsidRDefault="00F33702" w:rsidP="00F56C6F">
      <w:pPr>
        <w:autoSpaceDE w:val="0"/>
        <w:autoSpaceDN w:val="0"/>
        <w:adjustRightInd w:val="0"/>
        <w:spacing w:after="0" w:line="240" w:lineRule="auto"/>
        <w:rPr>
          <w:rFonts w:ascii="Century Gothic" w:hAnsi="Century Gothic" w:cs="Arial"/>
          <w:sz w:val="24"/>
          <w:szCs w:val="24"/>
        </w:rPr>
      </w:pPr>
    </w:p>
    <w:p w14:paraId="01A3143E" w14:textId="0C6F41DA" w:rsidR="00F33702" w:rsidRPr="00F56C6F" w:rsidRDefault="00F33702" w:rsidP="00F56C6F">
      <w:p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Las mujeres con vaginitis suelen presentar uno o más de los siguientes síntomas inespecíficos</w:t>
      </w:r>
      <w:r w:rsidR="00A10FDE" w:rsidRPr="00F56C6F">
        <w:rPr>
          <w:rFonts w:ascii="Century Gothic" w:hAnsi="Century Gothic" w:cs="Arial"/>
          <w:sz w:val="24"/>
          <w:szCs w:val="24"/>
        </w:rPr>
        <w:t xml:space="preserve"> (</w:t>
      </w:r>
      <w:r w:rsidR="00CE166C" w:rsidRPr="00F56C6F">
        <w:rPr>
          <w:rFonts w:ascii="Century Gothic" w:hAnsi="Century Gothic" w:cs="Arial"/>
          <w:sz w:val="24"/>
          <w:szCs w:val="24"/>
        </w:rPr>
        <w:t>5</w:t>
      </w:r>
      <w:r w:rsidR="00A10FDE" w:rsidRPr="00F56C6F">
        <w:rPr>
          <w:rFonts w:ascii="Century Gothic" w:hAnsi="Century Gothic" w:cs="Arial"/>
          <w:sz w:val="24"/>
          <w:szCs w:val="24"/>
        </w:rPr>
        <w:t>)</w:t>
      </w:r>
      <w:r w:rsidRPr="00F56C6F">
        <w:rPr>
          <w:rFonts w:ascii="Century Gothic" w:hAnsi="Century Gothic" w:cs="Arial"/>
          <w:sz w:val="24"/>
          <w:szCs w:val="24"/>
        </w:rPr>
        <w:t xml:space="preserve">: </w:t>
      </w:r>
    </w:p>
    <w:p w14:paraId="5F539439" w14:textId="77777777" w:rsidR="00807D76" w:rsidRPr="00F56C6F" w:rsidRDefault="00807D76" w:rsidP="00F56C6F">
      <w:pPr>
        <w:autoSpaceDE w:val="0"/>
        <w:autoSpaceDN w:val="0"/>
        <w:adjustRightInd w:val="0"/>
        <w:spacing w:after="0" w:line="240" w:lineRule="auto"/>
        <w:rPr>
          <w:rFonts w:ascii="Century Gothic" w:hAnsi="Century Gothic" w:cs="Arial"/>
          <w:sz w:val="24"/>
          <w:szCs w:val="24"/>
        </w:rPr>
      </w:pPr>
    </w:p>
    <w:p w14:paraId="684C4E96" w14:textId="77777777" w:rsidR="00F33702" w:rsidRPr="00F56C6F" w:rsidRDefault="00F33702" w:rsidP="00F56C6F">
      <w:pPr>
        <w:pStyle w:val="Prrafodelista"/>
        <w:numPr>
          <w:ilvl w:val="0"/>
          <w:numId w:val="6"/>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Cambio en el volumen, color u olor del flujo vaginal.</w:t>
      </w:r>
    </w:p>
    <w:p w14:paraId="526FB5F2" w14:textId="77777777" w:rsidR="00F33702" w:rsidRPr="00F56C6F" w:rsidRDefault="00F33702" w:rsidP="00F56C6F">
      <w:pPr>
        <w:pStyle w:val="Prrafodelista"/>
        <w:numPr>
          <w:ilvl w:val="0"/>
          <w:numId w:val="3"/>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Descarga vaginal fétida el cual es más frecuente en la vaginosis bacteriana</w:t>
      </w:r>
    </w:p>
    <w:p w14:paraId="22A3E7F9" w14:textId="77777777" w:rsidR="00F33702" w:rsidRPr="00F56C6F" w:rsidRDefault="00F33702" w:rsidP="00F56C6F">
      <w:pPr>
        <w:pStyle w:val="Prrafodelista"/>
        <w:numPr>
          <w:ilvl w:val="0"/>
          <w:numId w:val="3"/>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 xml:space="preserve">Prurito vaginal y/o vulvar </w:t>
      </w:r>
    </w:p>
    <w:p w14:paraId="0506F3E2" w14:textId="77777777" w:rsidR="00F33702" w:rsidRPr="00F56C6F" w:rsidRDefault="00F33702" w:rsidP="00F56C6F">
      <w:pPr>
        <w:pStyle w:val="Prrafodelista"/>
        <w:numPr>
          <w:ilvl w:val="0"/>
          <w:numId w:val="3"/>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 xml:space="preserve">Eritema vaginal y/o vulvar </w:t>
      </w:r>
    </w:p>
    <w:p w14:paraId="76C6CFF5" w14:textId="77777777" w:rsidR="00F33702" w:rsidRPr="00F56C6F" w:rsidRDefault="00F33702" w:rsidP="00F56C6F">
      <w:pPr>
        <w:pStyle w:val="Prrafodelista"/>
        <w:numPr>
          <w:ilvl w:val="0"/>
          <w:numId w:val="3"/>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Disuria</w:t>
      </w:r>
    </w:p>
    <w:p w14:paraId="4424E64F" w14:textId="77777777" w:rsidR="00F33702" w:rsidRPr="00F56C6F" w:rsidRDefault="00F33702" w:rsidP="00F56C6F">
      <w:pPr>
        <w:pStyle w:val="Prrafodelista"/>
        <w:numPr>
          <w:ilvl w:val="0"/>
          <w:numId w:val="3"/>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Dispareunia</w:t>
      </w:r>
    </w:p>
    <w:p w14:paraId="56A44BB9" w14:textId="77777777" w:rsidR="00F33702" w:rsidRPr="00F56C6F" w:rsidRDefault="00F33702" w:rsidP="00F56C6F">
      <w:pPr>
        <w:pStyle w:val="Prrafodelista"/>
        <w:numPr>
          <w:ilvl w:val="0"/>
          <w:numId w:val="3"/>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Dolor y/ ardor en el introito vaginal</w:t>
      </w:r>
    </w:p>
    <w:p w14:paraId="5747CB1B" w14:textId="77777777" w:rsidR="00807D76" w:rsidRPr="00F56C6F" w:rsidRDefault="00807D76" w:rsidP="00F56C6F">
      <w:pPr>
        <w:pStyle w:val="Prrafodelista"/>
        <w:autoSpaceDE w:val="0"/>
        <w:autoSpaceDN w:val="0"/>
        <w:adjustRightInd w:val="0"/>
        <w:spacing w:after="0" w:line="240" w:lineRule="auto"/>
        <w:ind w:left="765"/>
        <w:rPr>
          <w:rFonts w:ascii="Century Gothic" w:hAnsi="Century Gothic" w:cs="Arial"/>
          <w:sz w:val="24"/>
          <w:szCs w:val="24"/>
        </w:rPr>
      </w:pPr>
    </w:p>
    <w:p w14:paraId="1CBB59D2" w14:textId="0D7DFDE5" w:rsidR="00807D76" w:rsidRPr="00F56C6F" w:rsidRDefault="00807D76" w:rsidP="00F56C6F">
      <w:p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Los signos más frecuentes al examen físico son:</w:t>
      </w:r>
    </w:p>
    <w:p w14:paraId="735E399D" w14:textId="77777777" w:rsidR="00807D76" w:rsidRPr="00F56C6F" w:rsidRDefault="00807D76" w:rsidP="00F56C6F">
      <w:pPr>
        <w:autoSpaceDE w:val="0"/>
        <w:autoSpaceDN w:val="0"/>
        <w:adjustRightInd w:val="0"/>
        <w:spacing w:after="0" w:line="240" w:lineRule="auto"/>
        <w:rPr>
          <w:rFonts w:ascii="Century Gothic" w:hAnsi="Century Gothic" w:cs="Arial"/>
          <w:sz w:val="24"/>
          <w:szCs w:val="24"/>
        </w:rPr>
      </w:pPr>
    </w:p>
    <w:p w14:paraId="4AD0509B" w14:textId="77777777" w:rsidR="00807D76" w:rsidRPr="00F56C6F" w:rsidRDefault="00807D76" w:rsidP="00F56C6F">
      <w:pPr>
        <w:pStyle w:val="Prrafodelista"/>
        <w:numPr>
          <w:ilvl w:val="0"/>
          <w:numId w:val="15"/>
        </w:numPr>
        <w:autoSpaceDE w:val="0"/>
        <w:autoSpaceDN w:val="0"/>
        <w:adjustRightInd w:val="0"/>
        <w:spacing w:after="0" w:line="240" w:lineRule="auto"/>
        <w:rPr>
          <w:rFonts w:ascii="Century Gothic" w:hAnsi="Century Gothic" w:cs="Calibri Light"/>
          <w:sz w:val="24"/>
          <w:szCs w:val="24"/>
        </w:rPr>
      </w:pPr>
      <w:r w:rsidRPr="00F56C6F">
        <w:rPr>
          <w:rFonts w:ascii="Century Gothic" w:hAnsi="Century Gothic" w:cs="Arial"/>
          <w:sz w:val="24"/>
          <w:szCs w:val="24"/>
        </w:rPr>
        <w:t xml:space="preserve">Eritema, edema inflamatorio de piel y mucosas </w:t>
      </w:r>
    </w:p>
    <w:p w14:paraId="6EB7BDDD" w14:textId="379A5D01" w:rsidR="00807D76" w:rsidRPr="00F56C6F" w:rsidRDefault="00807D76" w:rsidP="00F56C6F">
      <w:pPr>
        <w:pStyle w:val="Prrafodelista"/>
        <w:numPr>
          <w:ilvl w:val="0"/>
          <w:numId w:val="15"/>
        </w:numPr>
        <w:autoSpaceDE w:val="0"/>
        <w:autoSpaceDN w:val="0"/>
        <w:adjustRightInd w:val="0"/>
        <w:spacing w:after="0" w:line="240" w:lineRule="auto"/>
        <w:rPr>
          <w:rFonts w:ascii="Century Gothic" w:hAnsi="Century Gothic" w:cs="Calibri Light"/>
          <w:sz w:val="24"/>
          <w:szCs w:val="24"/>
        </w:rPr>
      </w:pPr>
      <w:r w:rsidRPr="00F56C6F">
        <w:rPr>
          <w:rFonts w:ascii="Century Gothic" w:hAnsi="Century Gothic" w:cs="Arial"/>
          <w:sz w:val="24"/>
          <w:szCs w:val="24"/>
        </w:rPr>
        <w:t>Aumento de la secreción vaginal, en ocasiones maloliente, de color y características diferentes según el agente causante</w:t>
      </w:r>
      <w:r w:rsidR="00AD7EE4" w:rsidRPr="00F56C6F">
        <w:rPr>
          <w:rFonts w:ascii="Century Gothic" w:hAnsi="Century Gothic" w:cs="Arial"/>
          <w:sz w:val="24"/>
          <w:szCs w:val="24"/>
        </w:rPr>
        <w:t xml:space="preserve"> (2)</w:t>
      </w:r>
    </w:p>
    <w:p w14:paraId="10497857" w14:textId="77777777" w:rsidR="00807D76" w:rsidRPr="00F56C6F" w:rsidRDefault="00807D76" w:rsidP="00F56C6F">
      <w:pPr>
        <w:autoSpaceDE w:val="0"/>
        <w:autoSpaceDN w:val="0"/>
        <w:adjustRightInd w:val="0"/>
        <w:spacing w:after="0" w:line="240" w:lineRule="auto"/>
        <w:rPr>
          <w:rFonts w:ascii="Century Gothic" w:hAnsi="Century Gothic" w:cs="Arial"/>
          <w:sz w:val="24"/>
          <w:szCs w:val="24"/>
        </w:rPr>
      </w:pPr>
    </w:p>
    <w:p w14:paraId="77F9EF0A" w14:textId="77777777" w:rsidR="00F33702" w:rsidRPr="00F56C6F" w:rsidRDefault="00F33702" w:rsidP="00F56C6F">
      <w:pPr>
        <w:autoSpaceDE w:val="0"/>
        <w:autoSpaceDN w:val="0"/>
        <w:adjustRightInd w:val="0"/>
        <w:spacing w:after="0" w:line="240" w:lineRule="auto"/>
        <w:rPr>
          <w:rFonts w:ascii="Century Gothic" w:hAnsi="Century Gothic" w:cs="Arial"/>
          <w:sz w:val="24"/>
          <w:szCs w:val="24"/>
        </w:rPr>
      </w:pPr>
    </w:p>
    <w:p w14:paraId="107D3ED0" w14:textId="77777777" w:rsidR="00F33702" w:rsidRPr="00F56C6F" w:rsidRDefault="00F33702" w:rsidP="00F56C6F">
      <w:pPr>
        <w:autoSpaceDE w:val="0"/>
        <w:autoSpaceDN w:val="0"/>
        <w:adjustRightInd w:val="0"/>
        <w:spacing w:after="0" w:line="240" w:lineRule="auto"/>
        <w:jc w:val="both"/>
        <w:rPr>
          <w:rFonts w:ascii="Century Gothic" w:hAnsi="Century Gothic" w:cs="Arial"/>
          <w:sz w:val="24"/>
          <w:szCs w:val="24"/>
        </w:rPr>
      </w:pPr>
    </w:p>
    <w:p w14:paraId="2FDF6DF5" w14:textId="0A2A93BD" w:rsidR="00F33702" w:rsidRPr="00F56C6F" w:rsidRDefault="00F33702" w:rsidP="00F56C6F">
      <w:pPr>
        <w:pStyle w:val="Ttulo1"/>
        <w:spacing w:before="0" w:line="240" w:lineRule="auto"/>
        <w:jc w:val="both"/>
        <w:rPr>
          <w:rFonts w:ascii="Century Gothic" w:hAnsi="Century Gothic" w:cs="Arial"/>
          <w:b/>
          <w:bCs/>
          <w:color w:val="auto"/>
          <w:sz w:val="24"/>
          <w:szCs w:val="24"/>
        </w:rPr>
      </w:pPr>
      <w:bookmarkStart w:id="4" w:name="_Toc73545954"/>
      <w:r w:rsidRPr="00F56C6F">
        <w:rPr>
          <w:rFonts w:ascii="Century Gothic" w:hAnsi="Century Gothic" w:cs="Arial"/>
          <w:b/>
          <w:bCs/>
          <w:color w:val="auto"/>
          <w:sz w:val="24"/>
          <w:szCs w:val="24"/>
        </w:rPr>
        <w:t>CRITERIOS CLÍNICOS DIAGNÓSTICOS QUE DETERMINAN EN AGENTE CAUSAL</w:t>
      </w:r>
      <w:bookmarkEnd w:id="4"/>
    </w:p>
    <w:p w14:paraId="0D279C6C" w14:textId="77777777" w:rsidR="00F33702" w:rsidRPr="00F56C6F" w:rsidRDefault="00F33702" w:rsidP="00F56C6F">
      <w:pPr>
        <w:autoSpaceDE w:val="0"/>
        <w:autoSpaceDN w:val="0"/>
        <w:adjustRightInd w:val="0"/>
        <w:spacing w:after="0" w:line="240" w:lineRule="auto"/>
        <w:jc w:val="both"/>
        <w:rPr>
          <w:rFonts w:ascii="Century Gothic" w:hAnsi="Century Gothic" w:cs="Arial"/>
          <w:b/>
          <w:sz w:val="24"/>
          <w:szCs w:val="24"/>
        </w:rPr>
      </w:pPr>
    </w:p>
    <w:p w14:paraId="4D14421B" w14:textId="32486D07" w:rsidR="00F33702" w:rsidRPr="001D0F5A" w:rsidRDefault="00F33702" w:rsidP="00F56C6F">
      <w:pPr>
        <w:autoSpaceDE w:val="0"/>
        <w:autoSpaceDN w:val="0"/>
        <w:adjustRightInd w:val="0"/>
        <w:spacing w:after="0" w:line="240" w:lineRule="auto"/>
        <w:jc w:val="both"/>
        <w:rPr>
          <w:rFonts w:ascii="Century Gothic" w:hAnsi="Century Gothic" w:cs="Arial"/>
          <w:b/>
          <w:bCs/>
          <w:sz w:val="24"/>
          <w:szCs w:val="24"/>
        </w:rPr>
      </w:pPr>
      <w:r w:rsidRPr="001D0F5A">
        <w:rPr>
          <w:rFonts w:ascii="Century Gothic" w:hAnsi="Century Gothic" w:cs="Arial"/>
          <w:b/>
          <w:bCs/>
          <w:sz w:val="24"/>
          <w:szCs w:val="24"/>
        </w:rPr>
        <w:t>VAGINOSIS BACTERIANA</w:t>
      </w:r>
    </w:p>
    <w:p w14:paraId="4157DCDD" w14:textId="77777777" w:rsidR="00F33702" w:rsidRPr="00F56C6F" w:rsidRDefault="00F33702" w:rsidP="00F56C6F">
      <w:pPr>
        <w:autoSpaceDE w:val="0"/>
        <w:autoSpaceDN w:val="0"/>
        <w:adjustRightInd w:val="0"/>
        <w:spacing w:after="0" w:line="240" w:lineRule="auto"/>
        <w:jc w:val="both"/>
        <w:rPr>
          <w:rFonts w:ascii="Century Gothic" w:hAnsi="Century Gothic" w:cs="Arial"/>
          <w:sz w:val="24"/>
          <w:szCs w:val="24"/>
        </w:rPr>
      </w:pPr>
    </w:p>
    <w:p w14:paraId="60CF1A77" w14:textId="43EFE771" w:rsidR="00D02579" w:rsidRDefault="00F33702" w:rsidP="00F56C6F">
      <w:pPr>
        <w:pStyle w:val="Pa13"/>
        <w:spacing w:line="240" w:lineRule="auto"/>
        <w:jc w:val="both"/>
        <w:rPr>
          <w:rFonts w:ascii="Century Gothic" w:hAnsi="Century Gothic" w:cs="Arial"/>
        </w:rPr>
      </w:pPr>
      <w:r w:rsidRPr="00F56C6F">
        <w:rPr>
          <w:rFonts w:ascii="Century Gothic" w:hAnsi="Century Gothic" w:cs="Arial"/>
        </w:rPr>
        <w:t>Es la infección vaginal más frecuente en las mujeres sexualmente activas, el uso del Dispositivo intrauterino y las múltiples parejas sexuales incrementan la</w:t>
      </w:r>
      <w:r w:rsidR="00A10FDE" w:rsidRPr="00F56C6F">
        <w:rPr>
          <w:rFonts w:ascii="Century Gothic" w:hAnsi="Century Gothic" w:cs="Arial"/>
        </w:rPr>
        <w:t xml:space="preserve"> susceptibilidad a la infección (</w:t>
      </w:r>
      <w:r w:rsidR="008C6379" w:rsidRPr="00F56C6F">
        <w:rPr>
          <w:rFonts w:ascii="Century Gothic" w:hAnsi="Century Gothic" w:cs="Arial"/>
        </w:rPr>
        <w:t>6</w:t>
      </w:r>
      <w:r w:rsidR="00A10FDE" w:rsidRPr="00F56C6F">
        <w:rPr>
          <w:rFonts w:ascii="Century Gothic" w:hAnsi="Century Gothic" w:cs="Arial"/>
        </w:rPr>
        <w:t>).</w:t>
      </w:r>
      <w:r w:rsidRPr="00F56C6F">
        <w:rPr>
          <w:rFonts w:ascii="Century Gothic" w:hAnsi="Century Gothic" w:cs="Arial"/>
        </w:rPr>
        <w:t xml:space="preserve"> </w:t>
      </w:r>
      <w:r w:rsidR="00D02579" w:rsidRPr="00F56C6F">
        <w:rPr>
          <w:rFonts w:ascii="Century Gothic" w:hAnsi="Century Gothic" w:cs="Arial"/>
        </w:rPr>
        <w:t>La VB es más común en mujeres de raza negra, mujeres fumadoras y mujeres que usan duchas vaginales o produc</w:t>
      </w:r>
      <w:r w:rsidR="00D02579" w:rsidRPr="00F56C6F">
        <w:rPr>
          <w:rFonts w:ascii="Century Gothic" w:hAnsi="Century Gothic" w:cs="Arial"/>
        </w:rPr>
        <w:softHyphen/>
        <w:t xml:space="preserve">tos de higiene intravaginal. </w:t>
      </w:r>
    </w:p>
    <w:p w14:paraId="45076B42" w14:textId="77777777" w:rsidR="009B39A5" w:rsidRPr="009B39A5" w:rsidRDefault="009B39A5" w:rsidP="009B39A5">
      <w:pPr>
        <w:pStyle w:val="Default"/>
      </w:pPr>
    </w:p>
    <w:p w14:paraId="4A1031F9" w14:textId="446E07A3" w:rsidR="00D02579" w:rsidRDefault="00D02579" w:rsidP="009B39A5">
      <w:pPr>
        <w:autoSpaceDE w:val="0"/>
        <w:autoSpaceDN w:val="0"/>
        <w:adjustRightInd w:val="0"/>
        <w:spacing w:after="0" w:line="240" w:lineRule="auto"/>
        <w:jc w:val="both"/>
        <w:rPr>
          <w:rFonts w:ascii="Century Gothic" w:hAnsi="Century Gothic" w:cs="Calibri"/>
          <w:sz w:val="24"/>
          <w:szCs w:val="24"/>
        </w:rPr>
      </w:pPr>
      <w:r w:rsidRPr="00F56C6F">
        <w:rPr>
          <w:rFonts w:ascii="Century Gothic" w:hAnsi="Century Gothic" w:cs="Arial"/>
          <w:sz w:val="24"/>
          <w:szCs w:val="24"/>
        </w:rPr>
        <w:lastRenderedPageBreak/>
        <w:t>A pesar de que no se considera una infección de trans</w:t>
      </w:r>
      <w:r w:rsidRPr="00F56C6F">
        <w:rPr>
          <w:rFonts w:ascii="Century Gothic" w:hAnsi="Century Gothic" w:cs="Arial"/>
          <w:sz w:val="24"/>
          <w:szCs w:val="24"/>
        </w:rPr>
        <w:softHyphen/>
        <w:t>misión sexual (ITS), se admite que la VB aumenta con el número de parejas sexuales o por un compañero sexual nuevo en el mes previo. No existen diferencias entre rela</w:t>
      </w:r>
      <w:r w:rsidRPr="00F56C6F">
        <w:rPr>
          <w:rFonts w:ascii="Century Gothic" w:hAnsi="Century Gothic" w:cs="Arial"/>
          <w:sz w:val="24"/>
          <w:szCs w:val="24"/>
        </w:rPr>
        <w:softHyphen/>
        <w:t>ciones homo o heterosexuales y aparece excepcionalmen</w:t>
      </w:r>
      <w:r w:rsidRPr="00F56C6F">
        <w:rPr>
          <w:rFonts w:ascii="Century Gothic" w:hAnsi="Century Gothic" w:cs="Arial"/>
          <w:sz w:val="24"/>
          <w:szCs w:val="24"/>
        </w:rPr>
        <w:softHyphen/>
        <w:t xml:space="preserve">te en mujeres que no han tenido nunca actividad sexual </w:t>
      </w:r>
      <w:r w:rsidR="002C3E76" w:rsidRPr="00F56C6F">
        <w:rPr>
          <w:rFonts w:ascii="Century Gothic" w:hAnsi="Century Gothic" w:cs="Calibri"/>
          <w:sz w:val="24"/>
          <w:szCs w:val="24"/>
        </w:rPr>
        <w:t>(2)</w:t>
      </w:r>
    </w:p>
    <w:p w14:paraId="677B9079" w14:textId="77777777" w:rsidR="009B39A5" w:rsidRPr="00F56C6F" w:rsidRDefault="009B39A5" w:rsidP="009B39A5">
      <w:pPr>
        <w:autoSpaceDE w:val="0"/>
        <w:autoSpaceDN w:val="0"/>
        <w:adjustRightInd w:val="0"/>
        <w:spacing w:after="0" w:line="240" w:lineRule="auto"/>
        <w:jc w:val="both"/>
        <w:rPr>
          <w:rFonts w:ascii="Century Gothic" w:hAnsi="Century Gothic" w:cs="Arial"/>
          <w:sz w:val="24"/>
          <w:szCs w:val="24"/>
        </w:rPr>
      </w:pPr>
    </w:p>
    <w:p w14:paraId="29DE0091" w14:textId="68CA4DC7" w:rsidR="005C4AAA" w:rsidRPr="00F56C6F" w:rsidRDefault="005C4AAA" w:rsidP="009B39A5">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En la vaginosis bacteriana existen cuatro organismos relacionados: </w:t>
      </w:r>
    </w:p>
    <w:p w14:paraId="44C87E90" w14:textId="77777777" w:rsidR="005C4AAA" w:rsidRPr="00F56C6F" w:rsidRDefault="005C4AAA" w:rsidP="00F56C6F">
      <w:pPr>
        <w:autoSpaceDE w:val="0"/>
        <w:autoSpaceDN w:val="0"/>
        <w:adjustRightInd w:val="0"/>
        <w:spacing w:after="0" w:line="240" w:lineRule="auto"/>
        <w:jc w:val="both"/>
        <w:rPr>
          <w:rFonts w:ascii="Century Gothic" w:hAnsi="Century Gothic" w:cs="Arial"/>
          <w:sz w:val="24"/>
          <w:szCs w:val="24"/>
        </w:rPr>
      </w:pPr>
    </w:p>
    <w:p w14:paraId="5AAC2384" w14:textId="77777777" w:rsidR="005C4AAA" w:rsidRPr="00F56C6F" w:rsidRDefault="005C4AAA" w:rsidP="00F56C6F">
      <w:pPr>
        <w:pStyle w:val="Prrafodelista"/>
        <w:numPr>
          <w:ilvl w:val="0"/>
          <w:numId w:val="2"/>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Gardnerella vaginalis, que es anaerobio facultativo y fermentativo que aparece en un 40% de las mujeres normales, y la más frecuentemente asociada a esta patología (95%)</w:t>
      </w:r>
    </w:p>
    <w:p w14:paraId="18DB6A8E" w14:textId="35616412" w:rsidR="005C4AAA" w:rsidRPr="00F56C6F" w:rsidRDefault="005C4AAA" w:rsidP="00F56C6F">
      <w:pPr>
        <w:pStyle w:val="Prrafodelista"/>
        <w:numPr>
          <w:ilvl w:val="0"/>
          <w:numId w:val="2"/>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Mobiluncus y Mycoplasma hominis como bacilos </w:t>
      </w:r>
      <w:r w:rsidR="007F32A3" w:rsidRPr="00F56C6F">
        <w:rPr>
          <w:rFonts w:ascii="Century Gothic" w:hAnsi="Century Gothic" w:cs="Arial"/>
          <w:sz w:val="24"/>
          <w:szCs w:val="24"/>
        </w:rPr>
        <w:t>G</w:t>
      </w:r>
      <w:r w:rsidRPr="00F56C6F">
        <w:rPr>
          <w:rFonts w:ascii="Century Gothic" w:hAnsi="Century Gothic" w:cs="Arial"/>
          <w:sz w:val="24"/>
          <w:szCs w:val="24"/>
        </w:rPr>
        <w:t>ram negativos anaerobios y Peptostreptococcus.</w:t>
      </w:r>
    </w:p>
    <w:p w14:paraId="18402B5A" w14:textId="77777777" w:rsidR="005C4AAA" w:rsidRPr="00F56C6F" w:rsidRDefault="005C4AAA" w:rsidP="00F56C6F">
      <w:pPr>
        <w:autoSpaceDE w:val="0"/>
        <w:autoSpaceDN w:val="0"/>
        <w:adjustRightInd w:val="0"/>
        <w:spacing w:after="0" w:line="240" w:lineRule="auto"/>
        <w:jc w:val="both"/>
        <w:rPr>
          <w:rFonts w:ascii="Century Gothic" w:hAnsi="Century Gothic" w:cs="Arial"/>
          <w:sz w:val="24"/>
          <w:szCs w:val="24"/>
        </w:rPr>
      </w:pPr>
    </w:p>
    <w:p w14:paraId="6E40DC2D" w14:textId="1D38F681" w:rsidR="00F33702" w:rsidRPr="00F56C6F" w:rsidRDefault="00F33702"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La detección de tres de los siguientes criterios diagnostica esta patología:</w:t>
      </w:r>
    </w:p>
    <w:p w14:paraId="494B901A" w14:textId="77777777" w:rsidR="00F33702" w:rsidRPr="00F56C6F" w:rsidRDefault="00F33702" w:rsidP="00F56C6F">
      <w:pPr>
        <w:pStyle w:val="Prrafodelista"/>
        <w:spacing w:after="0" w:line="240" w:lineRule="auto"/>
        <w:jc w:val="both"/>
        <w:rPr>
          <w:rFonts w:ascii="Century Gothic" w:hAnsi="Century Gothic" w:cs="Arial"/>
          <w:sz w:val="24"/>
          <w:szCs w:val="24"/>
        </w:rPr>
      </w:pPr>
    </w:p>
    <w:p w14:paraId="72E402B2" w14:textId="2C4B22F3" w:rsidR="00F33702" w:rsidRPr="00F56C6F" w:rsidRDefault="00F33702" w:rsidP="00F56C6F">
      <w:pPr>
        <w:pStyle w:val="Prrafodelista"/>
        <w:numPr>
          <w:ilvl w:val="0"/>
          <w:numId w:val="7"/>
        </w:numPr>
        <w:spacing w:after="0" w:line="240" w:lineRule="auto"/>
        <w:jc w:val="both"/>
        <w:rPr>
          <w:rFonts w:ascii="Century Gothic" w:hAnsi="Century Gothic" w:cs="Arial"/>
          <w:sz w:val="24"/>
          <w:szCs w:val="24"/>
        </w:rPr>
      </w:pPr>
      <w:r w:rsidRPr="00F56C6F">
        <w:rPr>
          <w:rFonts w:ascii="Century Gothic" w:hAnsi="Century Gothic" w:cs="Arial"/>
          <w:sz w:val="24"/>
          <w:szCs w:val="24"/>
        </w:rPr>
        <w:t>Flujo vagina blanco, adherido a paredes vaginales</w:t>
      </w:r>
      <w:r w:rsidR="007F32A3" w:rsidRPr="00F56C6F">
        <w:rPr>
          <w:rFonts w:ascii="Century Gothic" w:hAnsi="Century Gothic" w:cs="Arial"/>
          <w:sz w:val="24"/>
          <w:szCs w:val="24"/>
        </w:rPr>
        <w:t xml:space="preserve"> de consistencia delgada y homogénea</w:t>
      </w:r>
      <w:r w:rsidR="00137E56" w:rsidRPr="00F56C6F">
        <w:rPr>
          <w:rFonts w:ascii="Century Gothic" w:hAnsi="Century Gothic" w:cs="Arial"/>
          <w:sz w:val="24"/>
          <w:szCs w:val="24"/>
        </w:rPr>
        <w:t xml:space="preserve"> </w:t>
      </w:r>
      <w:r w:rsidR="00CB27FC" w:rsidRPr="00F56C6F">
        <w:rPr>
          <w:rFonts w:ascii="Century Gothic" w:hAnsi="Century Gothic" w:cs="Arial"/>
          <w:sz w:val="24"/>
          <w:szCs w:val="24"/>
        </w:rPr>
        <w:t>(3)</w:t>
      </w:r>
    </w:p>
    <w:p w14:paraId="30484AEB" w14:textId="77777777" w:rsidR="00F33702" w:rsidRPr="00F56C6F" w:rsidRDefault="00F33702" w:rsidP="00F56C6F">
      <w:pPr>
        <w:pStyle w:val="Prrafodelista"/>
        <w:numPr>
          <w:ilvl w:val="0"/>
          <w:numId w:val="7"/>
        </w:numPr>
        <w:spacing w:after="0" w:line="240" w:lineRule="auto"/>
        <w:jc w:val="both"/>
        <w:rPr>
          <w:rFonts w:ascii="Century Gothic" w:hAnsi="Century Gothic" w:cs="Arial"/>
          <w:sz w:val="24"/>
          <w:szCs w:val="24"/>
        </w:rPr>
      </w:pPr>
      <w:r w:rsidRPr="00F56C6F">
        <w:rPr>
          <w:rFonts w:ascii="Century Gothic" w:hAnsi="Century Gothic" w:cs="Arial"/>
          <w:sz w:val="24"/>
          <w:szCs w:val="24"/>
        </w:rPr>
        <w:t>Olor a aminas (pescado) cuando se agrega solución de hidróxido de potasio al 10% a las secreciones vaginales.</w:t>
      </w:r>
    </w:p>
    <w:p w14:paraId="606EF4B5" w14:textId="77777777" w:rsidR="00F33702" w:rsidRPr="00F56C6F" w:rsidRDefault="00F33702" w:rsidP="00F56C6F">
      <w:pPr>
        <w:pStyle w:val="Prrafodelista"/>
        <w:numPr>
          <w:ilvl w:val="0"/>
          <w:numId w:val="7"/>
        </w:numPr>
        <w:spacing w:after="0" w:line="240" w:lineRule="auto"/>
        <w:jc w:val="both"/>
        <w:rPr>
          <w:rFonts w:ascii="Century Gothic" w:hAnsi="Century Gothic" w:cs="Arial"/>
          <w:sz w:val="24"/>
          <w:szCs w:val="24"/>
        </w:rPr>
      </w:pPr>
      <w:r w:rsidRPr="00F56C6F">
        <w:rPr>
          <w:rFonts w:ascii="Century Gothic" w:hAnsi="Century Gothic" w:cs="Arial"/>
          <w:sz w:val="24"/>
          <w:szCs w:val="24"/>
        </w:rPr>
        <w:t>Presencia de células guía o clave al examen microscópico del flujo.</w:t>
      </w:r>
    </w:p>
    <w:p w14:paraId="4648B47C" w14:textId="75C10666" w:rsidR="00F33702" w:rsidRPr="00F56C6F" w:rsidRDefault="00F33702" w:rsidP="00F56C6F">
      <w:pPr>
        <w:pStyle w:val="Prrafodelista"/>
        <w:numPr>
          <w:ilvl w:val="0"/>
          <w:numId w:val="7"/>
        </w:numPr>
        <w:spacing w:after="0" w:line="240" w:lineRule="auto"/>
        <w:jc w:val="both"/>
        <w:rPr>
          <w:rFonts w:ascii="Century Gothic" w:hAnsi="Century Gothic" w:cs="Arial"/>
          <w:sz w:val="24"/>
          <w:szCs w:val="24"/>
        </w:rPr>
      </w:pPr>
      <w:r w:rsidRPr="00F56C6F">
        <w:rPr>
          <w:rFonts w:ascii="Century Gothic" w:hAnsi="Century Gothic" w:cs="Arial"/>
          <w:sz w:val="24"/>
          <w:szCs w:val="24"/>
        </w:rPr>
        <w:t>pH de flujo vaginal mayor a 4,5</w:t>
      </w:r>
    </w:p>
    <w:p w14:paraId="27B7A43B" w14:textId="77777777" w:rsidR="002C4868" w:rsidRPr="00F56C6F" w:rsidRDefault="002C4868" w:rsidP="00F56C6F">
      <w:pPr>
        <w:autoSpaceDE w:val="0"/>
        <w:autoSpaceDN w:val="0"/>
        <w:adjustRightInd w:val="0"/>
        <w:spacing w:after="0" w:line="240" w:lineRule="auto"/>
        <w:rPr>
          <w:rFonts w:ascii="Century Gothic" w:hAnsi="Century Gothic" w:cs="Arial"/>
          <w:sz w:val="24"/>
          <w:szCs w:val="24"/>
          <w:u w:val="single"/>
        </w:rPr>
      </w:pPr>
    </w:p>
    <w:p w14:paraId="18744160" w14:textId="0A62649A" w:rsidR="00B10904" w:rsidRPr="009B39A5" w:rsidRDefault="00B10904" w:rsidP="00F56C6F">
      <w:pPr>
        <w:autoSpaceDE w:val="0"/>
        <w:autoSpaceDN w:val="0"/>
        <w:adjustRightInd w:val="0"/>
        <w:spacing w:after="0" w:line="240" w:lineRule="auto"/>
        <w:rPr>
          <w:rFonts w:ascii="Century Gothic" w:hAnsi="Century Gothic" w:cs="Arial"/>
          <w:b/>
          <w:bCs/>
          <w:sz w:val="24"/>
          <w:szCs w:val="24"/>
        </w:rPr>
      </w:pPr>
      <w:r w:rsidRPr="009B39A5">
        <w:rPr>
          <w:rFonts w:ascii="Century Gothic" w:hAnsi="Century Gothic" w:cs="Arial"/>
          <w:b/>
          <w:bCs/>
          <w:sz w:val="24"/>
          <w:szCs w:val="24"/>
        </w:rPr>
        <w:t>INFECCIÓN POR TRICHOMONA VAGINALIS</w:t>
      </w:r>
    </w:p>
    <w:p w14:paraId="3EFCCB2E" w14:textId="77777777" w:rsidR="00B10904" w:rsidRPr="00F56C6F" w:rsidRDefault="00B10904" w:rsidP="00F56C6F">
      <w:pPr>
        <w:pStyle w:val="Prrafodelista"/>
        <w:spacing w:after="0" w:line="240" w:lineRule="auto"/>
        <w:jc w:val="both"/>
        <w:rPr>
          <w:rFonts w:ascii="Century Gothic" w:hAnsi="Century Gothic" w:cs="Arial"/>
          <w:sz w:val="24"/>
          <w:szCs w:val="24"/>
        </w:rPr>
      </w:pPr>
    </w:p>
    <w:p w14:paraId="030B6C3F" w14:textId="2D89CFA8" w:rsidR="00B10904" w:rsidRPr="00F56C6F" w:rsidRDefault="009776B7" w:rsidP="00F56C6F">
      <w:pPr>
        <w:spacing w:after="0" w:line="240" w:lineRule="auto"/>
        <w:jc w:val="both"/>
        <w:rPr>
          <w:rFonts w:ascii="Century Gothic" w:hAnsi="Century Gothic" w:cs="Arial"/>
          <w:sz w:val="24"/>
          <w:szCs w:val="24"/>
        </w:rPr>
      </w:pPr>
      <w:r w:rsidRPr="00F56C6F">
        <w:rPr>
          <w:rFonts w:ascii="Century Gothic" w:hAnsi="Century Gothic" w:cs="Arial"/>
          <w:sz w:val="24"/>
          <w:szCs w:val="24"/>
        </w:rPr>
        <w:t>Esta infección se transmite por contacto sexual, el agente es un protozoario con presencia de flagelos</w:t>
      </w:r>
      <w:r w:rsidR="00D1698A" w:rsidRPr="00F56C6F">
        <w:rPr>
          <w:rFonts w:ascii="Century Gothic" w:hAnsi="Century Gothic" w:cs="Arial"/>
          <w:sz w:val="24"/>
          <w:szCs w:val="24"/>
        </w:rPr>
        <w:t xml:space="preserve">, el 50% de las mujeres infectadas presenta </w:t>
      </w:r>
      <w:r w:rsidR="00941B8E" w:rsidRPr="00F56C6F">
        <w:rPr>
          <w:rFonts w:ascii="Century Gothic" w:hAnsi="Century Gothic" w:cs="Arial"/>
          <w:sz w:val="24"/>
          <w:szCs w:val="24"/>
        </w:rPr>
        <w:t>síntomas</w:t>
      </w:r>
      <w:r w:rsidR="00A10FDE" w:rsidRPr="00F56C6F">
        <w:rPr>
          <w:rFonts w:ascii="Century Gothic" w:hAnsi="Century Gothic" w:cs="Arial"/>
          <w:sz w:val="24"/>
          <w:szCs w:val="24"/>
        </w:rPr>
        <w:t xml:space="preserve"> (</w:t>
      </w:r>
      <w:r w:rsidR="008C6379" w:rsidRPr="00F56C6F">
        <w:rPr>
          <w:rFonts w:ascii="Century Gothic" w:hAnsi="Century Gothic" w:cs="Arial"/>
          <w:sz w:val="24"/>
          <w:szCs w:val="24"/>
        </w:rPr>
        <w:t>6</w:t>
      </w:r>
      <w:r w:rsidR="00A10FDE" w:rsidRPr="00F56C6F">
        <w:rPr>
          <w:rFonts w:ascii="Century Gothic" w:hAnsi="Century Gothic" w:cs="Arial"/>
          <w:sz w:val="24"/>
          <w:szCs w:val="24"/>
        </w:rPr>
        <w:t>).</w:t>
      </w:r>
      <w:r w:rsidR="00B10904" w:rsidRPr="00F56C6F">
        <w:rPr>
          <w:rFonts w:ascii="Century Gothic" w:hAnsi="Century Gothic" w:cs="Arial"/>
          <w:sz w:val="24"/>
          <w:szCs w:val="24"/>
        </w:rPr>
        <w:t>.</w:t>
      </w:r>
    </w:p>
    <w:p w14:paraId="684459C4" w14:textId="77777777" w:rsidR="00B10904" w:rsidRPr="00F56C6F" w:rsidRDefault="00B10904" w:rsidP="00F56C6F">
      <w:pPr>
        <w:spacing w:after="0" w:line="240" w:lineRule="auto"/>
        <w:jc w:val="both"/>
        <w:rPr>
          <w:rFonts w:ascii="Century Gothic" w:hAnsi="Century Gothic" w:cs="Arial"/>
          <w:sz w:val="24"/>
          <w:szCs w:val="24"/>
        </w:rPr>
      </w:pPr>
      <w:r w:rsidRPr="00F56C6F">
        <w:rPr>
          <w:rFonts w:ascii="Century Gothic" w:hAnsi="Century Gothic" w:cs="Arial"/>
          <w:sz w:val="24"/>
          <w:szCs w:val="24"/>
        </w:rPr>
        <w:t>Cuando existen las manifestaciones clínicas más frecuentes son:</w:t>
      </w:r>
    </w:p>
    <w:p w14:paraId="2134ACD8" w14:textId="77777777" w:rsidR="00CD70E4" w:rsidRPr="00F56C6F" w:rsidRDefault="00CD70E4" w:rsidP="00F56C6F">
      <w:pPr>
        <w:pStyle w:val="Prrafodelista"/>
        <w:spacing w:after="0" w:line="240" w:lineRule="auto"/>
        <w:jc w:val="both"/>
        <w:rPr>
          <w:rFonts w:ascii="Century Gothic" w:hAnsi="Century Gothic" w:cs="Arial"/>
          <w:sz w:val="24"/>
          <w:szCs w:val="24"/>
        </w:rPr>
      </w:pPr>
    </w:p>
    <w:p w14:paraId="7CD78F84" w14:textId="77777777" w:rsidR="00B10904" w:rsidRPr="00F56C6F" w:rsidRDefault="00B10904" w:rsidP="00F56C6F">
      <w:pPr>
        <w:pStyle w:val="Prrafodelista"/>
        <w:numPr>
          <w:ilvl w:val="0"/>
          <w:numId w:val="8"/>
        </w:numPr>
        <w:spacing w:after="0" w:line="240" w:lineRule="auto"/>
        <w:jc w:val="both"/>
        <w:rPr>
          <w:rFonts w:ascii="Century Gothic" w:hAnsi="Century Gothic" w:cs="Arial"/>
          <w:sz w:val="24"/>
          <w:szCs w:val="24"/>
        </w:rPr>
      </w:pPr>
      <w:r w:rsidRPr="00F56C6F">
        <w:rPr>
          <w:rFonts w:ascii="Century Gothic" w:hAnsi="Century Gothic" w:cs="Arial"/>
          <w:sz w:val="24"/>
          <w:szCs w:val="24"/>
        </w:rPr>
        <w:t>Descarga vaginal amarilla</w:t>
      </w:r>
    </w:p>
    <w:p w14:paraId="74A9ABDE" w14:textId="77777777" w:rsidR="000016C1" w:rsidRPr="00F56C6F" w:rsidRDefault="00B10904" w:rsidP="00F56C6F">
      <w:pPr>
        <w:pStyle w:val="Prrafodelista"/>
        <w:numPr>
          <w:ilvl w:val="0"/>
          <w:numId w:val="8"/>
        </w:numPr>
        <w:spacing w:after="0" w:line="240" w:lineRule="auto"/>
        <w:jc w:val="both"/>
        <w:rPr>
          <w:rFonts w:ascii="Century Gothic" w:hAnsi="Century Gothic" w:cs="Arial"/>
          <w:sz w:val="24"/>
          <w:szCs w:val="24"/>
        </w:rPr>
      </w:pPr>
      <w:r w:rsidRPr="00F56C6F">
        <w:rPr>
          <w:rFonts w:ascii="Century Gothic" w:hAnsi="Century Gothic" w:cs="Arial"/>
          <w:sz w:val="24"/>
          <w:szCs w:val="24"/>
        </w:rPr>
        <w:t>Prurito vulvar</w:t>
      </w:r>
    </w:p>
    <w:p w14:paraId="2C3359A9" w14:textId="77777777" w:rsidR="000016C1" w:rsidRPr="00F56C6F" w:rsidRDefault="000016C1" w:rsidP="00F56C6F">
      <w:pPr>
        <w:pStyle w:val="Prrafodelista"/>
        <w:numPr>
          <w:ilvl w:val="0"/>
          <w:numId w:val="8"/>
        </w:numPr>
        <w:spacing w:after="0" w:line="240" w:lineRule="auto"/>
        <w:jc w:val="both"/>
        <w:rPr>
          <w:rFonts w:ascii="Century Gothic" w:hAnsi="Century Gothic" w:cs="Arial"/>
          <w:sz w:val="24"/>
          <w:szCs w:val="24"/>
        </w:rPr>
      </w:pPr>
      <w:r w:rsidRPr="00F56C6F">
        <w:rPr>
          <w:rFonts w:ascii="Century Gothic" w:hAnsi="Century Gothic" w:cs="Arial"/>
          <w:sz w:val="24"/>
          <w:szCs w:val="24"/>
        </w:rPr>
        <w:t>Colpitis macularis (</w:t>
      </w:r>
      <w:r w:rsidR="00DE5AA9" w:rsidRPr="00F56C6F">
        <w:rPr>
          <w:rFonts w:ascii="Century Gothic" w:hAnsi="Century Gothic" w:cs="Arial"/>
          <w:sz w:val="24"/>
          <w:szCs w:val="24"/>
        </w:rPr>
        <w:t>cérvix en fresa</w:t>
      </w:r>
      <w:r w:rsidRPr="00F56C6F">
        <w:rPr>
          <w:rFonts w:ascii="Century Gothic" w:hAnsi="Century Gothic" w:cs="Arial"/>
          <w:sz w:val="24"/>
          <w:szCs w:val="24"/>
        </w:rPr>
        <w:t>)</w:t>
      </w:r>
    </w:p>
    <w:p w14:paraId="49038588" w14:textId="77777777" w:rsidR="000016C1" w:rsidRPr="00F56C6F" w:rsidRDefault="000016C1" w:rsidP="00F56C6F">
      <w:pPr>
        <w:pStyle w:val="Prrafodelista"/>
        <w:numPr>
          <w:ilvl w:val="0"/>
          <w:numId w:val="8"/>
        </w:numPr>
        <w:spacing w:after="0" w:line="240" w:lineRule="auto"/>
        <w:jc w:val="both"/>
        <w:rPr>
          <w:rFonts w:ascii="Century Gothic" w:hAnsi="Century Gothic" w:cs="Arial"/>
          <w:sz w:val="24"/>
          <w:szCs w:val="24"/>
        </w:rPr>
      </w:pPr>
      <w:r w:rsidRPr="00F56C6F">
        <w:rPr>
          <w:rFonts w:ascii="Century Gothic" w:hAnsi="Century Gothic" w:cs="Arial"/>
          <w:sz w:val="24"/>
          <w:szCs w:val="24"/>
        </w:rPr>
        <w:t>Flujo espumoso</w:t>
      </w:r>
    </w:p>
    <w:p w14:paraId="272683C8" w14:textId="77777777" w:rsidR="000016C1" w:rsidRPr="00F56C6F" w:rsidRDefault="000016C1" w:rsidP="00F56C6F">
      <w:pPr>
        <w:pStyle w:val="Prrafodelista"/>
        <w:numPr>
          <w:ilvl w:val="0"/>
          <w:numId w:val="8"/>
        </w:numPr>
        <w:spacing w:after="0" w:line="240" w:lineRule="auto"/>
        <w:jc w:val="both"/>
        <w:rPr>
          <w:rFonts w:ascii="Century Gothic" w:hAnsi="Century Gothic" w:cs="Arial"/>
          <w:sz w:val="24"/>
          <w:szCs w:val="24"/>
        </w:rPr>
      </w:pPr>
      <w:r w:rsidRPr="00F56C6F">
        <w:rPr>
          <w:rFonts w:ascii="Century Gothic" w:hAnsi="Century Gothic" w:cs="Arial"/>
          <w:sz w:val="24"/>
          <w:szCs w:val="24"/>
        </w:rPr>
        <w:t>Eritema vaginal o vulvar</w:t>
      </w:r>
    </w:p>
    <w:p w14:paraId="0B9A4D2D" w14:textId="77777777" w:rsidR="000016C1" w:rsidRPr="00F56C6F" w:rsidRDefault="000016C1" w:rsidP="00F56C6F">
      <w:pPr>
        <w:pStyle w:val="Prrafodelista"/>
        <w:spacing w:after="0" w:line="240" w:lineRule="auto"/>
        <w:ind w:left="945"/>
        <w:jc w:val="both"/>
        <w:rPr>
          <w:rFonts w:ascii="Century Gothic" w:hAnsi="Century Gothic" w:cs="Arial"/>
          <w:sz w:val="24"/>
          <w:szCs w:val="24"/>
        </w:rPr>
      </w:pPr>
    </w:p>
    <w:p w14:paraId="398F6FB2" w14:textId="3DD01337" w:rsidR="000016C1" w:rsidRDefault="000016C1" w:rsidP="00F56C6F">
      <w:pPr>
        <w:spacing w:after="0" w:line="240" w:lineRule="auto"/>
        <w:jc w:val="both"/>
        <w:rPr>
          <w:rFonts w:ascii="Century Gothic" w:hAnsi="Century Gothic" w:cs="Arial"/>
          <w:b/>
          <w:bCs/>
          <w:sz w:val="24"/>
          <w:szCs w:val="24"/>
        </w:rPr>
      </w:pPr>
      <w:r w:rsidRPr="009B39A5">
        <w:rPr>
          <w:rFonts w:ascii="Century Gothic" w:hAnsi="Century Gothic" w:cs="Arial"/>
          <w:b/>
          <w:bCs/>
          <w:sz w:val="24"/>
          <w:szCs w:val="24"/>
        </w:rPr>
        <w:t>INFECCIÓN POR CÁNDIDA ALBICANS</w:t>
      </w:r>
    </w:p>
    <w:p w14:paraId="2D3695DB" w14:textId="77777777" w:rsidR="009B39A5" w:rsidRPr="009B39A5" w:rsidRDefault="009B39A5" w:rsidP="00F56C6F">
      <w:pPr>
        <w:spacing w:after="0" w:line="240" w:lineRule="auto"/>
        <w:jc w:val="both"/>
        <w:rPr>
          <w:rFonts w:ascii="Century Gothic" w:hAnsi="Century Gothic" w:cs="Arial"/>
          <w:b/>
          <w:bCs/>
          <w:sz w:val="24"/>
          <w:szCs w:val="24"/>
        </w:rPr>
      </w:pPr>
    </w:p>
    <w:p w14:paraId="4EBCC9EB" w14:textId="0D676BFF" w:rsidR="000016C1" w:rsidRPr="00F56C6F" w:rsidRDefault="000016C1" w:rsidP="009B39A5">
      <w:pPr>
        <w:pStyle w:val="Default"/>
        <w:jc w:val="both"/>
        <w:rPr>
          <w:rFonts w:ascii="Century Gothic" w:hAnsi="Century Gothic" w:cs="Arial"/>
          <w:color w:val="auto"/>
        </w:rPr>
      </w:pPr>
      <w:r w:rsidRPr="00F56C6F">
        <w:rPr>
          <w:rFonts w:ascii="Century Gothic" w:hAnsi="Century Gothic" w:cs="Arial"/>
        </w:rPr>
        <w:lastRenderedPageBreak/>
        <w:t xml:space="preserve">Con respecto a la Cándida, esta suele ser parte de la flora vaginal como agente comensal hasta en el 25% de las mujeres asintomáticas y </w:t>
      </w:r>
      <w:r w:rsidRPr="00F56C6F">
        <w:rPr>
          <w:rFonts w:ascii="Century Gothic" w:hAnsi="Century Gothic" w:cs="Arial"/>
          <w:color w:val="auto"/>
        </w:rPr>
        <w:t>es responsable hasta del 30% de los casos de vaginitis aguda</w:t>
      </w:r>
      <w:r w:rsidR="00850DEE" w:rsidRPr="00F56C6F">
        <w:rPr>
          <w:rFonts w:ascii="Century Gothic" w:hAnsi="Century Gothic" w:cs="Arial"/>
          <w:color w:val="auto"/>
        </w:rPr>
        <w:t xml:space="preserve">, </w:t>
      </w:r>
      <w:r w:rsidR="002C3E76" w:rsidRPr="00F56C6F">
        <w:rPr>
          <w:rFonts w:ascii="Century Gothic" w:hAnsi="Century Gothic" w:cs="Arial"/>
          <w:color w:val="auto"/>
        </w:rPr>
        <w:t>(2</w:t>
      </w:r>
      <w:r w:rsidR="002C3E76" w:rsidRPr="00F56C6F">
        <w:rPr>
          <w:rFonts w:ascii="Century Gothic" w:hAnsi="Century Gothic" w:cs="Calibri"/>
          <w:b/>
          <w:bCs/>
          <w:color w:val="auto"/>
        </w:rPr>
        <w:t>)</w:t>
      </w:r>
      <w:r w:rsidRPr="00F56C6F">
        <w:rPr>
          <w:rFonts w:ascii="Century Gothic" w:hAnsi="Century Gothic" w:cs="Arial"/>
          <w:color w:val="auto"/>
        </w:rPr>
        <w:t xml:space="preserve">. Se estima que el 75% de las mujeres tendrán un episodio de candidiasis vulvovaginal en algún momento de su vida, y de ellas, el 50% experimentarán un episodio de recurrencia. Del 80 al 90% de las infecciones por Cándida son causados por la especie albicans, en tanto que 10 al 20 % son causadas por Candida no albicans (C. tropicalis, Cglabrata, C krusei o C. parapsilosis). Los síntomas se presentan </w:t>
      </w:r>
      <w:r w:rsidR="00850DEE" w:rsidRPr="00F56C6F">
        <w:rPr>
          <w:rFonts w:ascii="Century Gothic" w:hAnsi="Century Gothic" w:cs="Arial"/>
          <w:color w:val="auto"/>
        </w:rPr>
        <w:t>más</w:t>
      </w:r>
      <w:r w:rsidRPr="00F56C6F">
        <w:rPr>
          <w:rFonts w:ascii="Century Gothic" w:hAnsi="Century Gothic" w:cs="Arial"/>
          <w:color w:val="auto"/>
        </w:rPr>
        <w:t xml:space="preserve"> frecuentemente en mujeres con aislamiento positivo de </w:t>
      </w:r>
      <w:r w:rsidRPr="00F56C6F">
        <w:rPr>
          <w:rFonts w:ascii="Century Gothic" w:hAnsi="Century Gothic" w:cs="Arial"/>
          <w:iCs/>
          <w:color w:val="auto"/>
        </w:rPr>
        <w:t xml:space="preserve">C albicans </w:t>
      </w:r>
      <w:r w:rsidR="00A10FDE" w:rsidRPr="00F56C6F">
        <w:rPr>
          <w:rFonts w:ascii="Century Gothic" w:hAnsi="Century Gothic" w:cs="Arial"/>
          <w:color w:val="auto"/>
        </w:rPr>
        <w:t>(</w:t>
      </w:r>
      <w:r w:rsidR="008C6379" w:rsidRPr="00F56C6F">
        <w:rPr>
          <w:rFonts w:ascii="Century Gothic" w:hAnsi="Century Gothic" w:cs="Arial"/>
          <w:color w:val="auto"/>
        </w:rPr>
        <w:t>6</w:t>
      </w:r>
      <w:r w:rsidR="00A10FDE" w:rsidRPr="00F56C6F">
        <w:rPr>
          <w:rFonts w:ascii="Century Gothic" w:hAnsi="Century Gothic" w:cs="Arial"/>
          <w:color w:val="auto"/>
        </w:rPr>
        <w:t>).</w:t>
      </w:r>
    </w:p>
    <w:p w14:paraId="72C4AEBE" w14:textId="77777777" w:rsidR="009C44DE" w:rsidRPr="00F56C6F" w:rsidRDefault="009C44DE" w:rsidP="00F56C6F">
      <w:pPr>
        <w:autoSpaceDE w:val="0"/>
        <w:autoSpaceDN w:val="0"/>
        <w:adjustRightInd w:val="0"/>
        <w:spacing w:after="0" w:line="240" w:lineRule="auto"/>
        <w:jc w:val="both"/>
        <w:rPr>
          <w:rFonts w:ascii="Century Gothic" w:hAnsi="Century Gothic" w:cs="Arial"/>
          <w:color w:val="FF0000"/>
          <w:sz w:val="24"/>
          <w:szCs w:val="24"/>
        </w:rPr>
      </w:pPr>
    </w:p>
    <w:p w14:paraId="50D9621A" w14:textId="77777777" w:rsidR="002C3E76" w:rsidRPr="00F56C6F" w:rsidRDefault="00850DEE"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“En la </w:t>
      </w:r>
      <w:r w:rsidR="002C3E76" w:rsidRPr="00F56C6F">
        <w:rPr>
          <w:rFonts w:ascii="Century Gothic" w:hAnsi="Century Gothic" w:cs="Arial"/>
          <w:sz w:val="24"/>
          <w:szCs w:val="24"/>
        </w:rPr>
        <w:t>vulvovaginitis por cándida</w:t>
      </w:r>
      <w:r w:rsidRPr="00F56C6F">
        <w:rPr>
          <w:rFonts w:ascii="Century Gothic" w:hAnsi="Century Gothic" w:cs="Arial"/>
          <w:sz w:val="24"/>
          <w:szCs w:val="24"/>
        </w:rPr>
        <w:t xml:space="preserve"> existen factores desencadenantes bien cono</w:t>
      </w:r>
      <w:r w:rsidRPr="00F56C6F">
        <w:rPr>
          <w:rFonts w:ascii="Century Gothic" w:hAnsi="Century Gothic" w:cs="Arial"/>
          <w:sz w:val="24"/>
          <w:szCs w:val="24"/>
        </w:rPr>
        <w:softHyphen/>
        <w:t xml:space="preserve">cidos, que son: </w:t>
      </w:r>
    </w:p>
    <w:p w14:paraId="399FCD25" w14:textId="77777777" w:rsidR="002C3E76" w:rsidRPr="00F56C6F" w:rsidRDefault="002C3E76" w:rsidP="00F56C6F">
      <w:pPr>
        <w:autoSpaceDE w:val="0"/>
        <w:autoSpaceDN w:val="0"/>
        <w:adjustRightInd w:val="0"/>
        <w:spacing w:after="0" w:line="240" w:lineRule="auto"/>
        <w:jc w:val="both"/>
        <w:rPr>
          <w:rFonts w:ascii="Century Gothic" w:hAnsi="Century Gothic" w:cs="Arial"/>
          <w:sz w:val="24"/>
          <w:szCs w:val="24"/>
        </w:rPr>
      </w:pPr>
    </w:p>
    <w:p w14:paraId="15ECD67B" w14:textId="55D46952" w:rsidR="00850DEE" w:rsidRPr="00F56C6F" w:rsidRDefault="00850DEE" w:rsidP="00F56C6F">
      <w:pPr>
        <w:pStyle w:val="Prrafodelista"/>
        <w:numPr>
          <w:ilvl w:val="0"/>
          <w:numId w:val="18"/>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Diabetes mellitus mal controlada: recomendado hacer test de sobrecarga de glucosa a toda mujer con VVC recurrente. </w:t>
      </w:r>
    </w:p>
    <w:p w14:paraId="1366D7E4" w14:textId="68D2F841" w:rsidR="00850DEE" w:rsidRPr="00F56C6F" w:rsidRDefault="00850DEE" w:rsidP="00F56C6F">
      <w:pPr>
        <w:pStyle w:val="Prrafodelista"/>
        <w:numPr>
          <w:ilvl w:val="0"/>
          <w:numId w:val="18"/>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 xml:space="preserve">Uso de antibióticos: durante y tras el tratamiento de antibióticos de amplio espectro (tetraciclinas, ampicilina, cefalosporinas) por desequilibrio del microbiota normal. </w:t>
      </w:r>
    </w:p>
    <w:p w14:paraId="6B750DD5" w14:textId="556F4696" w:rsidR="00850DEE" w:rsidRPr="00F56C6F" w:rsidRDefault="00850DEE" w:rsidP="00F56C6F">
      <w:pPr>
        <w:pStyle w:val="Prrafodelista"/>
        <w:numPr>
          <w:ilvl w:val="0"/>
          <w:numId w:val="18"/>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 xml:space="preserve">Niveles elevados de estrógenos: como uso de anticonceptivos, embarazo y terapia estrogénica. </w:t>
      </w:r>
    </w:p>
    <w:p w14:paraId="04A09394" w14:textId="54E360DE" w:rsidR="00850DEE" w:rsidRPr="00F56C6F" w:rsidRDefault="00850DEE" w:rsidP="00F56C6F">
      <w:pPr>
        <w:pStyle w:val="Prrafodelista"/>
        <w:numPr>
          <w:ilvl w:val="0"/>
          <w:numId w:val="18"/>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 xml:space="preserve">Enfermedades inmunodepresoras: como VIH, lupus sistémico u otras. </w:t>
      </w:r>
    </w:p>
    <w:p w14:paraId="64EE40E9" w14:textId="77777777" w:rsidR="00850DEE" w:rsidRPr="00F56C6F" w:rsidRDefault="00850DEE" w:rsidP="00F56C6F">
      <w:pPr>
        <w:pStyle w:val="Default"/>
        <w:rPr>
          <w:rFonts w:ascii="Century Gothic" w:hAnsi="Century Gothic" w:cs="Calibri Light"/>
          <w:color w:val="auto"/>
        </w:rPr>
      </w:pPr>
    </w:p>
    <w:p w14:paraId="2FEE68B8" w14:textId="221FC9B4" w:rsidR="00850DEE" w:rsidRPr="00F56C6F" w:rsidRDefault="00850DEE" w:rsidP="009B39A5">
      <w:pPr>
        <w:pStyle w:val="Default"/>
        <w:jc w:val="both"/>
        <w:rPr>
          <w:rFonts w:ascii="Century Gothic" w:hAnsi="Century Gothic" w:cs="Arial"/>
          <w:color w:val="auto"/>
        </w:rPr>
      </w:pPr>
      <w:r w:rsidRPr="00F56C6F">
        <w:rPr>
          <w:rFonts w:ascii="Century Gothic" w:hAnsi="Century Gothic" w:cs="Arial"/>
          <w:color w:val="auto"/>
        </w:rPr>
        <w:t>Estas y alguna otra circunstancia pueden favorecer la multiplicación de este tipo de hongos que hasta entonces eran asintomáticos o la colonización de novo de la vulva y la vagina”</w:t>
      </w:r>
      <w:r w:rsidRPr="00F56C6F">
        <w:rPr>
          <w:rFonts w:ascii="Century Gothic" w:hAnsi="Century Gothic"/>
          <w:color w:val="auto"/>
        </w:rPr>
        <w:t>.</w:t>
      </w:r>
      <w:r w:rsidRPr="00F56C6F">
        <w:rPr>
          <w:rFonts w:ascii="Century Gothic" w:hAnsi="Century Gothic"/>
          <w:color w:val="FF0000"/>
        </w:rPr>
        <w:t xml:space="preserve"> </w:t>
      </w:r>
      <w:r w:rsidR="007F7D9A" w:rsidRPr="00F56C6F">
        <w:rPr>
          <w:rFonts w:ascii="Century Gothic" w:hAnsi="Century Gothic" w:cs="Arial"/>
          <w:color w:val="auto"/>
        </w:rPr>
        <w:t>(2)</w:t>
      </w:r>
    </w:p>
    <w:p w14:paraId="3B9B166F" w14:textId="77777777" w:rsidR="00CD70E4" w:rsidRPr="00F56C6F" w:rsidRDefault="00CD70E4" w:rsidP="00F56C6F">
      <w:pPr>
        <w:autoSpaceDE w:val="0"/>
        <w:autoSpaceDN w:val="0"/>
        <w:adjustRightInd w:val="0"/>
        <w:spacing w:after="0" w:line="240" w:lineRule="auto"/>
        <w:jc w:val="both"/>
        <w:rPr>
          <w:rFonts w:ascii="Century Gothic" w:hAnsi="Century Gothic" w:cs="Arial"/>
          <w:i/>
          <w:iCs/>
          <w:sz w:val="24"/>
          <w:szCs w:val="24"/>
        </w:rPr>
      </w:pPr>
    </w:p>
    <w:p w14:paraId="47B886E7" w14:textId="77777777" w:rsidR="00FA64AD" w:rsidRPr="00F56C6F" w:rsidRDefault="00CD70E4" w:rsidP="00F56C6F">
      <w:pPr>
        <w:autoSpaceDE w:val="0"/>
        <w:autoSpaceDN w:val="0"/>
        <w:adjustRightInd w:val="0"/>
        <w:spacing w:after="0" w:line="240" w:lineRule="auto"/>
        <w:jc w:val="both"/>
        <w:rPr>
          <w:rFonts w:ascii="Century Gothic" w:hAnsi="Century Gothic" w:cs="Arial"/>
          <w:iCs/>
          <w:sz w:val="24"/>
          <w:szCs w:val="24"/>
        </w:rPr>
      </w:pPr>
      <w:r w:rsidRPr="00F56C6F">
        <w:rPr>
          <w:rFonts w:ascii="Century Gothic" w:hAnsi="Century Gothic" w:cs="Arial"/>
          <w:iCs/>
          <w:sz w:val="24"/>
          <w:szCs w:val="24"/>
        </w:rPr>
        <w:t xml:space="preserve"> </w:t>
      </w:r>
      <w:r w:rsidR="00FA64AD" w:rsidRPr="00F56C6F">
        <w:rPr>
          <w:rFonts w:ascii="Century Gothic" w:hAnsi="Century Gothic" w:cs="Arial"/>
          <w:iCs/>
          <w:sz w:val="24"/>
          <w:szCs w:val="24"/>
        </w:rPr>
        <w:t>Las manifestaciones clínicas más frecuentes de candidiasis son:</w:t>
      </w:r>
    </w:p>
    <w:p w14:paraId="0D1C18F3" w14:textId="77777777" w:rsidR="00CD70E4" w:rsidRPr="00F56C6F" w:rsidRDefault="00CD70E4" w:rsidP="00F56C6F">
      <w:pPr>
        <w:autoSpaceDE w:val="0"/>
        <w:autoSpaceDN w:val="0"/>
        <w:adjustRightInd w:val="0"/>
        <w:spacing w:after="0" w:line="240" w:lineRule="auto"/>
        <w:jc w:val="both"/>
        <w:rPr>
          <w:rFonts w:ascii="Century Gothic" w:hAnsi="Century Gothic" w:cs="Arial"/>
          <w:iCs/>
          <w:sz w:val="24"/>
          <w:szCs w:val="24"/>
        </w:rPr>
      </w:pPr>
      <w:r w:rsidRPr="00F56C6F">
        <w:rPr>
          <w:rFonts w:ascii="Century Gothic" w:hAnsi="Century Gothic" w:cs="Arial"/>
          <w:iCs/>
          <w:sz w:val="24"/>
          <w:szCs w:val="24"/>
        </w:rPr>
        <w:t xml:space="preserve">    </w:t>
      </w:r>
    </w:p>
    <w:p w14:paraId="09F5CB44" w14:textId="77777777" w:rsidR="00CD70E4" w:rsidRPr="00F56C6F" w:rsidRDefault="00CD70E4" w:rsidP="00F56C6F">
      <w:pPr>
        <w:pStyle w:val="Prrafodelista"/>
        <w:numPr>
          <w:ilvl w:val="0"/>
          <w:numId w:val="9"/>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Disuria</w:t>
      </w:r>
    </w:p>
    <w:p w14:paraId="3583B0E4" w14:textId="77777777" w:rsidR="00CD70E4" w:rsidRPr="00F56C6F" w:rsidRDefault="00CD70E4" w:rsidP="00F56C6F">
      <w:pPr>
        <w:pStyle w:val="Prrafodelista"/>
        <w:numPr>
          <w:ilvl w:val="0"/>
          <w:numId w:val="9"/>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Eritema vulvar o vaginal</w:t>
      </w:r>
    </w:p>
    <w:p w14:paraId="1825F5B8" w14:textId="77777777" w:rsidR="00CD70E4" w:rsidRPr="00F56C6F" w:rsidRDefault="00CD70E4" w:rsidP="00F56C6F">
      <w:pPr>
        <w:pStyle w:val="Prrafodelista"/>
        <w:numPr>
          <w:ilvl w:val="0"/>
          <w:numId w:val="9"/>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Dolor urente</w:t>
      </w:r>
    </w:p>
    <w:p w14:paraId="0D83362A" w14:textId="3A1B941D" w:rsidR="000A18BE" w:rsidRPr="00F56C6F" w:rsidRDefault="000A18BE" w:rsidP="00F56C6F">
      <w:pPr>
        <w:pStyle w:val="Prrafodelista"/>
        <w:numPr>
          <w:ilvl w:val="0"/>
          <w:numId w:val="9"/>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Dispareunia</w:t>
      </w:r>
    </w:p>
    <w:p w14:paraId="035053FD" w14:textId="77777777" w:rsidR="00CD70E4" w:rsidRPr="00F56C6F" w:rsidRDefault="00CD70E4" w:rsidP="00F56C6F">
      <w:pPr>
        <w:pStyle w:val="Prrafodelista"/>
        <w:numPr>
          <w:ilvl w:val="0"/>
          <w:numId w:val="9"/>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Edema vaginal</w:t>
      </w:r>
    </w:p>
    <w:p w14:paraId="3BB2B09B" w14:textId="77777777" w:rsidR="00CD70E4" w:rsidRPr="00F56C6F" w:rsidRDefault="00CD70E4" w:rsidP="00F56C6F">
      <w:pPr>
        <w:pStyle w:val="Prrafodelista"/>
        <w:numPr>
          <w:ilvl w:val="0"/>
          <w:numId w:val="9"/>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Prurito vulvar o vaginal</w:t>
      </w:r>
    </w:p>
    <w:p w14:paraId="512DFDC8" w14:textId="77777777" w:rsidR="00CD70E4" w:rsidRPr="00F56C6F" w:rsidRDefault="00CD70E4" w:rsidP="00F56C6F">
      <w:pPr>
        <w:pStyle w:val="Prrafodelista"/>
        <w:numPr>
          <w:ilvl w:val="0"/>
          <w:numId w:val="9"/>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Escoriaciones vulvares</w:t>
      </w:r>
    </w:p>
    <w:p w14:paraId="0812B892" w14:textId="50E70067" w:rsidR="000A18BE" w:rsidRPr="00F56C6F" w:rsidRDefault="00CD70E4" w:rsidP="00F56C6F">
      <w:pPr>
        <w:pStyle w:val="Prrafodelista"/>
        <w:numPr>
          <w:ilvl w:val="0"/>
          <w:numId w:val="9"/>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Presencia de descarga vaginal espesa y grumosa</w:t>
      </w:r>
    </w:p>
    <w:p w14:paraId="396858DE" w14:textId="77777777" w:rsidR="00426909" w:rsidRPr="00F56C6F" w:rsidRDefault="00426909" w:rsidP="00F56C6F">
      <w:pPr>
        <w:pStyle w:val="Prrafodelista"/>
        <w:autoSpaceDE w:val="0"/>
        <w:autoSpaceDN w:val="0"/>
        <w:adjustRightInd w:val="0"/>
        <w:spacing w:after="0" w:line="240" w:lineRule="auto"/>
        <w:ind w:left="420"/>
        <w:jc w:val="both"/>
        <w:rPr>
          <w:rFonts w:ascii="Century Gothic" w:hAnsi="Century Gothic" w:cs="Arial"/>
          <w:sz w:val="24"/>
          <w:szCs w:val="24"/>
        </w:rPr>
      </w:pPr>
    </w:p>
    <w:p w14:paraId="01BD1B1C" w14:textId="68236F7D" w:rsidR="000A18BE" w:rsidRPr="00F56C6F" w:rsidRDefault="000A18BE"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lastRenderedPageBreak/>
        <w:t>Al examen físico</w:t>
      </w:r>
      <w:r w:rsidR="00426909" w:rsidRPr="00F56C6F">
        <w:rPr>
          <w:rFonts w:ascii="Century Gothic" w:hAnsi="Century Gothic" w:cs="Arial"/>
          <w:sz w:val="24"/>
          <w:szCs w:val="24"/>
        </w:rPr>
        <w:t xml:space="preserve"> se observan como signos:</w:t>
      </w:r>
    </w:p>
    <w:p w14:paraId="0B5A29CC" w14:textId="77777777" w:rsidR="00933493" w:rsidRPr="00F56C6F" w:rsidRDefault="00933493" w:rsidP="00F56C6F">
      <w:pPr>
        <w:autoSpaceDE w:val="0"/>
        <w:autoSpaceDN w:val="0"/>
        <w:adjustRightInd w:val="0"/>
        <w:spacing w:after="0" w:line="240" w:lineRule="auto"/>
        <w:jc w:val="both"/>
        <w:rPr>
          <w:rFonts w:ascii="Century Gothic" w:hAnsi="Century Gothic" w:cs="Arial"/>
          <w:sz w:val="24"/>
          <w:szCs w:val="24"/>
        </w:rPr>
      </w:pPr>
    </w:p>
    <w:p w14:paraId="2200CD14" w14:textId="77777777" w:rsidR="00426909" w:rsidRPr="00F56C6F" w:rsidRDefault="00426909" w:rsidP="00F56C6F">
      <w:pPr>
        <w:pStyle w:val="Prrafodelista"/>
        <w:numPr>
          <w:ilvl w:val="0"/>
          <w:numId w:val="16"/>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 xml:space="preserve">Mucosa vaginal eritematosa con leucorrea blanca fácil de desprender. </w:t>
      </w:r>
    </w:p>
    <w:p w14:paraId="287E74C6" w14:textId="264453EE" w:rsidR="00C13C97" w:rsidRPr="00F56C6F" w:rsidRDefault="00426909" w:rsidP="00F56C6F">
      <w:pPr>
        <w:pStyle w:val="Prrafodelista"/>
        <w:numPr>
          <w:ilvl w:val="0"/>
          <w:numId w:val="16"/>
        </w:num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 xml:space="preserve">Lesiones cutáneas en la vulva y el </w:t>
      </w:r>
      <w:r w:rsidR="007F7D9A" w:rsidRPr="00F56C6F">
        <w:rPr>
          <w:rFonts w:ascii="Century Gothic" w:hAnsi="Century Gothic" w:cs="Arial"/>
          <w:sz w:val="24"/>
          <w:szCs w:val="24"/>
        </w:rPr>
        <w:t>periné</w:t>
      </w:r>
      <w:r w:rsidR="007F7D9A" w:rsidRPr="00F56C6F">
        <w:rPr>
          <w:rFonts w:ascii="Century Gothic" w:hAnsi="Century Gothic" w:cs="Arial"/>
          <w:color w:val="FF0000"/>
          <w:sz w:val="24"/>
          <w:szCs w:val="24"/>
        </w:rPr>
        <w:t xml:space="preserve">. </w:t>
      </w:r>
      <w:r w:rsidR="007F7D9A" w:rsidRPr="00F56C6F">
        <w:rPr>
          <w:rFonts w:ascii="Century Gothic" w:hAnsi="Century Gothic" w:cs="Arial"/>
          <w:sz w:val="24"/>
          <w:szCs w:val="24"/>
        </w:rPr>
        <w:t>(2)</w:t>
      </w:r>
    </w:p>
    <w:p w14:paraId="17063420" w14:textId="77777777" w:rsidR="007F7D9A" w:rsidRPr="00FE472A" w:rsidRDefault="007F7D9A" w:rsidP="00FE472A">
      <w:pPr>
        <w:autoSpaceDE w:val="0"/>
        <w:autoSpaceDN w:val="0"/>
        <w:adjustRightInd w:val="0"/>
        <w:spacing w:after="0" w:line="240" w:lineRule="auto"/>
        <w:ind w:left="360"/>
        <w:rPr>
          <w:rFonts w:ascii="Century Gothic" w:hAnsi="Century Gothic" w:cs="Arial"/>
          <w:sz w:val="24"/>
          <w:szCs w:val="24"/>
        </w:rPr>
      </w:pPr>
    </w:p>
    <w:p w14:paraId="6E130BF2" w14:textId="77777777" w:rsidR="00FE472A" w:rsidRDefault="00FE472A" w:rsidP="00F56C6F">
      <w:pPr>
        <w:autoSpaceDE w:val="0"/>
        <w:autoSpaceDN w:val="0"/>
        <w:adjustRightInd w:val="0"/>
        <w:spacing w:after="0" w:line="240" w:lineRule="auto"/>
        <w:rPr>
          <w:rFonts w:ascii="Century Gothic" w:hAnsi="Century Gothic" w:cs="Arial"/>
          <w:sz w:val="24"/>
          <w:szCs w:val="24"/>
        </w:rPr>
      </w:pPr>
    </w:p>
    <w:p w14:paraId="50A0ED23" w14:textId="6168019F" w:rsidR="00C13C97" w:rsidRPr="00F56C6F" w:rsidRDefault="00C13C97" w:rsidP="00F56C6F">
      <w:p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Vulvovaginitis por cándida Recidivante o Recurrente:</w:t>
      </w:r>
    </w:p>
    <w:p w14:paraId="63014D5F" w14:textId="77777777" w:rsidR="00C13C97" w:rsidRPr="00F56C6F" w:rsidRDefault="00C13C97" w:rsidP="00F56C6F">
      <w:pPr>
        <w:autoSpaceDE w:val="0"/>
        <w:autoSpaceDN w:val="0"/>
        <w:adjustRightInd w:val="0"/>
        <w:spacing w:after="0" w:line="240" w:lineRule="auto"/>
        <w:rPr>
          <w:rFonts w:ascii="Century Gothic" w:hAnsi="Century Gothic" w:cs="Arial"/>
          <w:sz w:val="24"/>
          <w:szCs w:val="24"/>
        </w:rPr>
      </w:pPr>
    </w:p>
    <w:p w14:paraId="5600AD75" w14:textId="5AE6D056" w:rsidR="00426909" w:rsidRPr="00F56C6F" w:rsidRDefault="00C13C97" w:rsidP="00F56C6F">
      <w:pPr>
        <w:autoSpaceDE w:val="0"/>
        <w:autoSpaceDN w:val="0"/>
        <w:adjustRightInd w:val="0"/>
        <w:spacing w:after="0" w:line="240" w:lineRule="auto"/>
        <w:rPr>
          <w:rFonts w:ascii="Century Gothic" w:hAnsi="Century Gothic" w:cs="Arial"/>
          <w:sz w:val="24"/>
          <w:szCs w:val="24"/>
        </w:rPr>
      </w:pPr>
      <w:r w:rsidRPr="00F56C6F">
        <w:rPr>
          <w:rFonts w:ascii="Century Gothic" w:hAnsi="Century Gothic" w:cs="Arial"/>
          <w:sz w:val="24"/>
          <w:szCs w:val="24"/>
        </w:rPr>
        <w:t xml:space="preserve">Se considera que una VVC es recidivante cuando la paciente presenta 4 o más episodios en un año y esto ocurre en aproximadamente el 40-45% de las mujeres que presentan un primer episodio de vaginitis micótica en algún momento de su </w:t>
      </w:r>
      <w:r w:rsidR="007F7D9A" w:rsidRPr="00F56C6F">
        <w:rPr>
          <w:rFonts w:ascii="Century Gothic" w:hAnsi="Century Gothic" w:cs="Arial"/>
          <w:sz w:val="24"/>
          <w:szCs w:val="24"/>
        </w:rPr>
        <w:t>vida. (2)</w:t>
      </w:r>
    </w:p>
    <w:p w14:paraId="576D5B94" w14:textId="77777777" w:rsidR="00941B8E" w:rsidRPr="00F56C6F" w:rsidRDefault="00941B8E" w:rsidP="00F56C6F">
      <w:pPr>
        <w:autoSpaceDE w:val="0"/>
        <w:autoSpaceDN w:val="0"/>
        <w:adjustRightInd w:val="0"/>
        <w:spacing w:after="0" w:line="240" w:lineRule="auto"/>
        <w:jc w:val="both"/>
        <w:rPr>
          <w:rFonts w:ascii="Century Gothic" w:hAnsi="Century Gothic" w:cs="Arial"/>
          <w:sz w:val="24"/>
          <w:szCs w:val="24"/>
        </w:rPr>
      </w:pPr>
    </w:p>
    <w:p w14:paraId="195F2897" w14:textId="77777777" w:rsidR="00941B8E" w:rsidRPr="00FE472A" w:rsidRDefault="00941B8E" w:rsidP="00F56C6F">
      <w:pPr>
        <w:autoSpaceDE w:val="0"/>
        <w:autoSpaceDN w:val="0"/>
        <w:adjustRightInd w:val="0"/>
        <w:spacing w:after="0" w:line="240" w:lineRule="auto"/>
        <w:jc w:val="both"/>
        <w:rPr>
          <w:rFonts w:ascii="Century Gothic" w:hAnsi="Century Gothic" w:cs="Arial"/>
          <w:b/>
          <w:bCs/>
          <w:sz w:val="24"/>
          <w:szCs w:val="24"/>
        </w:rPr>
      </w:pPr>
    </w:p>
    <w:p w14:paraId="3F567508" w14:textId="77845B76" w:rsidR="0062664C" w:rsidRPr="00FE472A" w:rsidRDefault="0062664C" w:rsidP="00F56C6F">
      <w:pPr>
        <w:autoSpaceDE w:val="0"/>
        <w:autoSpaceDN w:val="0"/>
        <w:adjustRightInd w:val="0"/>
        <w:spacing w:after="0" w:line="240" w:lineRule="auto"/>
        <w:jc w:val="both"/>
        <w:rPr>
          <w:rFonts w:ascii="Century Gothic" w:hAnsi="Century Gothic" w:cs="Arial"/>
          <w:b/>
          <w:bCs/>
          <w:sz w:val="24"/>
          <w:szCs w:val="24"/>
        </w:rPr>
      </w:pPr>
      <w:r w:rsidRPr="00FE472A">
        <w:rPr>
          <w:rFonts w:ascii="Century Gothic" w:hAnsi="Century Gothic" w:cs="Arial"/>
          <w:b/>
          <w:bCs/>
          <w:sz w:val="24"/>
          <w:szCs w:val="24"/>
        </w:rPr>
        <w:t>VAGINITIS INFLAMATORIA</w:t>
      </w:r>
      <w:r w:rsidR="009F2C58" w:rsidRPr="00FE472A">
        <w:rPr>
          <w:rFonts w:ascii="Century Gothic" w:hAnsi="Century Gothic" w:cs="Arial"/>
          <w:b/>
          <w:bCs/>
          <w:sz w:val="24"/>
          <w:szCs w:val="24"/>
        </w:rPr>
        <w:t xml:space="preserve"> </w:t>
      </w:r>
      <w:r w:rsidR="0001165B" w:rsidRPr="00FE472A">
        <w:rPr>
          <w:rFonts w:ascii="Century Gothic" w:hAnsi="Century Gothic" w:cs="Arial"/>
          <w:b/>
          <w:bCs/>
          <w:sz w:val="24"/>
          <w:szCs w:val="24"/>
        </w:rPr>
        <w:t>DESCAMATIVA</w:t>
      </w:r>
      <w:r w:rsidR="009F2C58" w:rsidRPr="00FE472A">
        <w:rPr>
          <w:rFonts w:ascii="Century Gothic" w:hAnsi="Century Gothic" w:cs="Arial"/>
          <w:b/>
          <w:bCs/>
          <w:sz w:val="24"/>
          <w:szCs w:val="24"/>
        </w:rPr>
        <w:t>(DIV)</w:t>
      </w:r>
    </w:p>
    <w:p w14:paraId="17853B54" w14:textId="77777777" w:rsidR="0062664C" w:rsidRPr="00F56C6F" w:rsidRDefault="0062664C" w:rsidP="00F56C6F">
      <w:pPr>
        <w:pStyle w:val="Prrafodelista"/>
        <w:autoSpaceDE w:val="0"/>
        <w:autoSpaceDN w:val="0"/>
        <w:adjustRightInd w:val="0"/>
        <w:spacing w:after="0" w:line="240" w:lineRule="auto"/>
        <w:jc w:val="both"/>
        <w:rPr>
          <w:rFonts w:ascii="Century Gothic" w:hAnsi="Century Gothic" w:cs="Arial"/>
          <w:sz w:val="24"/>
          <w:szCs w:val="24"/>
        </w:rPr>
      </w:pPr>
    </w:p>
    <w:p w14:paraId="6072A67D" w14:textId="41FF5DE1" w:rsidR="0062664C" w:rsidRPr="00F56C6F" w:rsidRDefault="0062664C"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Es un síndrome clínico crónico de etiología desconocida que típicamente causa abundante flujo vaginal y dolor. La mayoría de los investigadores norteamericanos creen que la DIV es una vaginitis inflamatoria de etiología no infecciosa con alteración secundaria </w:t>
      </w:r>
      <w:r w:rsidR="00287CC3" w:rsidRPr="00F56C6F">
        <w:rPr>
          <w:rFonts w:ascii="Century Gothic" w:hAnsi="Century Gothic" w:cs="Arial"/>
          <w:sz w:val="24"/>
          <w:szCs w:val="24"/>
        </w:rPr>
        <w:t>del microbiota bacteriano</w:t>
      </w:r>
      <w:r w:rsidR="009F2C58" w:rsidRPr="00F56C6F">
        <w:rPr>
          <w:rFonts w:ascii="Century Gothic" w:hAnsi="Century Gothic" w:cs="Arial"/>
          <w:sz w:val="24"/>
          <w:szCs w:val="24"/>
        </w:rPr>
        <w:t xml:space="preserve"> o que</w:t>
      </w:r>
      <w:r w:rsidRPr="00F56C6F">
        <w:rPr>
          <w:rFonts w:ascii="Century Gothic" w:hAnsi="Century Gothic" w:cs="Arial"/>
          <w:sz w:val="24"/>
          <w:szCs w:val="24"/>
        </w:rPr>
        <w:t xml:space="preserve"> se debe a una</w:t>
      </w:r>
      <w:r w:rsidR="009F2C58" w:rsidRPr="00F56C6F">
        <w:rPr>
          <w:rFonts w:ascii="Century Gothic" w:hAnsi="Century Gothic" w:cs="Arial"/>
          <w:sz w:val="24"/>
          <w:szCs w:val="24"/>
        </w:rPr>
        <w:t xml:space="preserve"> alteración de la flora </w:t>
      </w:r>
      <w:r w:rsidR="00940F3A" w:rsidRPr="00F56C6F">
        <w:rPr>
          <w:rFonts w:ascii="Century Gothic" w:hAnsi="Century Gothic" w:cs="Arial"/>
          <w:sz w:val="24"/>
          <w:szCs w:val="24"/>
        </w:rPr>
        <w:t>vaginal, y</w:t>
      </w:r>
      <w:r w:rsidRPr="00F56C6F">
        <w:rPr>
          <w:rFonts w:ascii="Century Gothic" w:hAnsi="Century Gothic" w:cs="Arial"/>
          <w:sz w:val="24"/>
          <w:szCs w:val="24"/>
        </w:rPr>
        <w:t xml:space="preserve"> han denominado el espectro de hallazgos "vaginitis aeróbica"</w:t>
      </w:r>
      <w:r w:rsidR="009F2C58" w:rsidRPr="00F56C6F">
        <w:rPr>
          <w:rFonts w:ascii="Century Gothic" w:hAnsi="Century Gothic" w:cs="Arial"/>
          <w:sz w:val="24"/>
          <w:szCs w:val="24"/>
        </w:rPr>
        <w:t>.</w:t>
      </w:r>
      <w:r w:rsidRPr="00F56C6F">
        <w:rPr>
          <w:rFonts w:ascii="Century Gothic" w:hAnsi="Century Gothic" w:cs="Arial"/>
          <w:sz w:val="24"/>
          <w:szCs w:val="24"/>
        </w:rPr>
        <w:t xml:space="preserve"> No se ha identificado ningún patógeno microbiológico consistente excepto por la casi ausencia de lactoba</w:t>
      </w:r>
      <w:r w:rsidR="009F2C58" w:rsidRPr="00F56C6F">
        <w:rPr>
          <w:rFonts w:ascii="Century Gothic" w:hAnsi="Century Gothic" w:cs="Arial"/>
          <w:sz w:val="24"/>
          <w:szCs w:val="24"/>
        </w:rPr>
        <w:t>cilos en casi todas las mujeres, l</w:t>
      </w:r>
      <w:r w:rsidRPr="00F56C6F">
        <w:rPr>
          <w:rFonts w:ascii="Century Gothic" w:hAnsi="Century Gothic" w:cs="Arial"/>
          <w:sz w:val="24"/>
          <w:szCs w:val="24"/>
        </w:rPr>
        <w:t>os mecanismos subyacentes propuestos incluyen la deficiencia de estrógenos, una reacción tóxica a</w:t>
      </w:r>
      <w:r w:rsidR="009F2C58" w:rsidRPr="00F56C6F">
        <w:rPr>
          <w:rFonts w:ascii="Century Gothic" w:hAnsi="Century Gothic" w:cs="Arial"/>
          <w:sz w:val="24"/>
          <w:szCs w:val="24"/>
        </w:rPr>
        <w:t xml:space="preserve"> </w:t>
      </w:r>
      <w:r w:rsidRPr="00F56C6F">
        <w:rPr>
          <w:rFonts w:ascii="Century Gothic" w:hAnsi="Century Gothic" w:cs="Arial"/>
          <w:sz w:val="24"/>
          <w:szCs w:val="24"/>
        </w:rPr>
        <w:t xml:space="preserve">Staphylococcus aureus o una anomalía </w:t>
      </w:r>
      <w:r w:rsidR="00940F3A" w:rsidRPr="00F56C6F">
        <w:rPr>
          <w:rFonts w:ascii="Century Gothic" w:hAnsi="Century Gothic" w:cs="Arial"/>
          <w:sz w:val="24"/>
          <w:szCs w:val="24"/>
        </w:rPr>
        <w:t>inmunológica (</w:t>
      </w:r>
      <w:r w:rsidR="008C6379" w:rsidRPr="00F56C6F">
        <w:rPr>
          <w:rFonts w:ascii="Century Gothic" w:hAnsi="Century Gothic" w:cs="Arial"/>
          <w:sz w:val="24"/>
          <w:szCs w:val="24"/>
        </w:rPr>
        <w:t>4</w:t>
      </w:r>
      <w:r w:rsidR="00A10FDE" w:rsidRPr="00F56C6F">
        <w:rPr>
          <w:rFonts w:ascii="Century Gothic" w:hAnsi="Century Gothic" w:cs="Arial"/>
          <w:sz w:val="24"/>
          <w:szCs w:val="24"/>
        </w:rPr>
        <w:t>)</w:t>
      </w:r>
      <w:r w:rsidR="009F2C58" w:rsidRPr="00F56C6F">
        <w:rPr>
          <w:rFonts w:ascii="Century Gothic" w:hAnsi="Century Gothic" w:cs="Arial"/>
          <w:sz w:val="24"/>
          <w:szCs w:val="24"/>
        </w:rPr>
        <w:t xml:space="preserve">.  </w:t>
      </w:r>
    </w:p>
    <w:p w14:paraId="1DF902F8" w14:textId="77777777" w:rsidR="00EE5510" w:rsidRPr="00F56C6F" w:rsidRDefault="00EE5510" w:rsidP="00F56C6F">
      <w:pPr>
        <w:autoSpaceDE w:val="0"/>
        <w:autoSpaceDN w:val="0"/>
        <w:adjustRightInd w:val="0"/>
        <w:spacing w:after="0" w:line="240" w:lineRule="auto"/>
        <w:jc w:val="both"/>
        <w:rPr>
          <w:rFonts w:ascii="Century Gothic" w:hAnsi="Century Gothic" w:cs="Arial"/>
          <w:sz w:val="24"/>
          <w:szCs w:val="24"/>
        </w:rPr>
      </w:pPr>
    </w:p>
    <w:p w14:paraId="74F39A1D" w14:textId="154568CB" w:rsidR="00EE5510" w:rsidRPr="00F56C6F" w:rsidRDefault="00EE5510"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Las manifestaciones clínicas son: </w:t>
      </w:r>
    </w:p>
    <w:p w14:paraId="52669540" w14:textId="77777777" w:rsidR="00EE5510" w:rsidRPr="00F56C6F" w:rsidRDefault="00EE5510" w:rsidP="00F56C6F">
      <w:pPr>
        <w:autoSpaceDE w:val="0"/>
        <w:autoSpaceDN w:val="0"/>
        <w:adjustRightInd w:val="0"/>
        <w:spacing w:after="0" w:line="240" w:lineRule="auto"/>
        <w:jc w:val="both"/>
        <w:rPr>
          <w:rFonts w:ascii="Century Gothic" w:hAnsi="Century Gothic" w:cs="Arial"/>
          <w:sz w:val="24"/>
          <w:szCs w:val="24"/>
        </w:rPr>
      </w:pPr>
    </w:p>
    <w:p w14:paraId="341D6100" w14:textId="260EEF5A" w:rsidR="00EE5510" w:rsidRPr="00F56C6F" w:rsidRDefault="00EE5510" w:rsidP="00F56C6F">
      <w:pPr>
        <w:pStyle w:val="Prrafodelista"/>
        <w:numPr>
          <w:ilvl w:val="0"/>
          <w:numId w:val="10"/>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Flujo vaginal, dispareunia, prurito, </w:t>
      </w:r>
      <w:r w:rsidR="00933493" w:rsidRPr="00F56C6F">
        <w:rPr>
          <w:rFonts w:ascii="Century Gothic" w:hAnsi="Century Gothic" w:cs="Arial"/>
          <w:sz w:val="24"/>
          <w:szCs w:val="24"/>
        </w:rPr>
        <w:t>ardor, irritación</w:t>
      </w:r>
    </w:p>
    <w:p w14:paraId="4CF92A90" w14:textId="77777777" w:rsidR="00EE5510" w:rsidRPr="00F56C6F" w:rsidRDefault="00EE5510" w:rsidP="00F56C6F">
      <w:pPr>
        <w:pStyle w:val="Prrafodelista"/>
        <w:numPr>
          <w:ilvl w:val="0"/>
          <w:numId w:val="10"/>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Inflamación vaginal (erupción equimótica manchada, eritema, erosión focal o lineal).</w:t>
      </w:r>
    </w:p>
    <w:p w14:paraId="2E30BD4E" w14:textId="77777777" w:rsidR="00EE5510" w:rsidRPr="00F56C6F" w:rsidRDefault="00EE5510" w:rsidP="00F56C6F">
      <w:pPr>
        <w:pStyle w:val="Prrafodelista"/>
        <w:numPr>
          <w:ilvl w:val="0"/>
          <w:numId w:val="10"/>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pH vaginal&gt; 4,5</w:t>
      </w:r>
    </w:p>
    <w:p w14:paraId="2AA35B1B" w14:textId="6A69BAE4" w:rsidR="00EE5510" w:rsidRPr="00F56C6F" w:rsidRDefault="00EE5510" w:rsidP="00F56C6F">
      <w:pPr>
        <w:pStyle w:val="Prrafodelista"/>
        <w:numPr>
          <w:ilvl w:val="0"/>
          <w:numId w:val="10"/>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Microscopía salina que muestra un mayor número de células inflamatorias y parabasales</w:t>
      </w:r>
      <w:r w:rsidR="00932201" w:rsidRPr="00F56C6F">
        <w:rPr>
          <w:rFonts w:ascii="Century Gothic" w:hAnsi="Century Gothic" w:cs="Arial"/>
          <w:sz w:val="24"/>
          <w:szCs w:val="24"/>
        </w:rPr>
        <w:t>, proporción de leucocitos a células epiteliales superior a 1: 1</w:t>
      </w:r>
    </w:p>
    <w:p w14:paraId="75D8FBF4" w14:textId="046A42CE" w:rsidR="00932201" w:rsidRPr="00F56C6F" w:rsidRDefault="00932201" w:rsidP="00F56C6F">
      <w:pPr>
        <w:pStyle w:val="Prrafodelista"/>
        <w:numPr>
          <w:ilvl w:val="0"/>
          <w:numId w:val="10"/>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lastRenderedPageBreak/>
        <w:t>Pequeñas áreas de inflamación y secreción o la vagina puede estar enormemente inflamada y desnuda.</w:t>
      </w:r>
    </w:p>
    <w:p w14:paraId="48712C4D" w14:textId="77777777" w:rsidR="00AF23F7" w:rsidRDefault="00AF23F7" w:rsidP="00F56C6F">
      <w:pPr>
        <w:autoSpaceDE w:val="0"/>
        <w:autoSpaceDN w:val="0"/>
        <w:adjustRightInd w:val="0"/>
        <w:spacing w:after="0" w:line="240" w:lineRule="auto"/>
        <w:ind w:left="60"/>
        <w:jc w:val="both"/>
        <w:rPr>
          <w:rFonts w:ascii="Century Gothic" w:hAnsi="Century Gothic" w:cs="Arial"/>
          <w:sz w:val="24"/>
          <w:szCs w:val="24"/>
        </w:rPr>
      </w:pPr>
    </w:p>
    <w:p w14:paraId="140FA1EA" w14:textId="77777777" w:rsidR="00FE472A" w:rsidRPr="00F56C6F" w:rsidRDefault="00FE472A" w:rsidP="00F56C6F">
      <w:pPr>
        <w:autoSpaceDE w:val="0"/>
        <w:autoSpaceDN w:val="0"/>
        <w:adjustRightInd w:val="0"/>
        <w:spacing w:after="0" w:line="240" w:lineRule="auto"/>
        <w:ind w:left="60"/>
        <w:jc w:val="both"/>
        <w:rPr>
          <w:rFonts w:ascii="Century Gothic" w:hAnsi="Century Gothic" w:cs="Arial"/>
          <w:sz w:val="24"/>
          <w:szCs w:val="24"/>
        </w:rPr>
      </w:pPr>
    </w:p>
    <w:p w14:paraId="38BD5B9E" w14:textId="77777777" w:rsidR="00AF23F7" w:rsidRPr="00F56C6F" w:rsidRDefault="00AF23F7" w:rsidP="00F56C6F">
      <w:pPr>
        <w:autoSpaceDE w:val="0"/>
        <w:autoSpaceDN w:val="0"/>
        <w:adjustRightInd w:val="0"/>
        <w:spacing w:after="0" w:line="240" w:lineRule="auto"/>
        <w:ind w:left="60"/>
        <w:jc w:val="both"/>
        <w:rPr>
          <w:rFonts w:ascii="Century Gothic" w:hAnsi="Century Gothic" w:cs="Arial"/>
          <w:sz w:val="24"/>
          <w:szCs w:val="24"/>
        </w:rPr>
      </w:pPr>
    </w:p>
    <w:p w14:paraId="5370877A" w14:textId="3FBE1809" w:rsidR="00AF23F7" w:rsidRPr="00F56C6F" w:rsidRDefault="00AF23F7" w:rsidP="00F56C6F">
      <w:pPr>
        <w:pStyle w:val="Ttulo1"/>
        <w:spacing w:before="0" w:line="240" w:lineRule="auto"/>
        <w:rPr>
          <w:rFonts w:ascii="Century Gothic" w:hAnsi="Century Gothic" w:cs="Arial"/>
          <w:b/>
          <w:bCs/>
          <w:color w:val="auto"/>
          <w:sz w:val="24"/>
          <w:szCs w:val="24"/>
        </w:rPr>
      </w:pPr>
      <w:bookmarkStart w:id="5" w:name="_Toc73545955"/>
      <w:r w:rsidRPr="00F56C6F">
        <w:rPr>
          <w:rFonts w:ascii="Century Gothic" w:hAnsi="Century Gothic" w:cs="Arial"/>
          <w:b/>
          <w:bCs/>
          <w:color w:val="auto"/>
          <w:sz w:val="24"/>
          <w:szCs w:val="24"/>
        </w:rPr>
        <w:t>ABORDAJE DIAGNÓSTICO</w:t>
      </w:r>
      <w:bookmarkEnd w:id="5"/>
    </w:p>
    <w:p w14:paraId="1F0A2D50" w14:textId="77777777" w:rsidR="00DE5AA9" w:rsidRPr="00F56C6F" w:rsidRDefault="00DE5AA9" w:rsidP="00F56C6F">
      <w:pPr>
        <w:autoSpaceDE w:val="0"/>
        <w:autoSpaceDN w:val="0"/>
        <w:adjustRightInd w:val="0"/>
        <w:spacing w:after="0" w:line="240" w:lineRule="auto"/>
        <w:ind w:left="60"/>
        <w:jc w:val="both"/>
        <w:rPr>
          <w:rFonts w:ascii="Century Gothic" w:hAnsi="Century Gothic" w:cs="Arial"/>
          <w:b/>
          <w:sz w:val="24"/>
          <w:szCs w:val="24"/>
        </w:rPr>
      </w:pPr>
    </w:p>
    <w:p w14:paraId="64790F4E" w14:textId="77777777" w:rsidR="00DE5AA9" w:rsidRPr="00F56C6F" w:rsidRDefault="00DE5AA9"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El diagnostico se realiza generalmente basado en la clínica y los hallazgos realizados durante el examen físico</w:t>
      </w:r>
    </w:p>
    <w:p w14:paraId="134D1ADA" w14:textId="77777777" w:rsidR="00AF23F7" w:rsidRPr="00F56C6F" w:rsidRDefault="00AF23F7" w:rsidP="00F56C6F">
      <w:pPr>
        <w:autoSpaceDE w:val="0"/>
        <w:autoSpaceDN w:val="0"/>
        <w:adjustRightInd w:val="0"/>
        <w:spacing w:after="0" w:line="240" w:lineRule="auto"/>
        <w:ind w:left="60"/>
        <w:jc w:val="both"/>
        <w:rPr>
          <w:rFonts w:ascii="Century Gothic" w:hAnsi="Century Gothic" w:cs="Arial"/>
          <w:b/>
          <w:sz w:val="24"/>
          <w:szCs w:val="24"/>
        </w:rPr>
      </w:pPr>
    </w:p>
    <w:p w14:paraId="100BC5CF" w14:textId="3EB8360F" w:rsidR="00AF23F7" w:rsidRPr="00F56C6F" w:rsidRDefault="00AF23F7"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Ante una mujer que refiere leucorrea y molestias vulvovaginales debemos realizar una anamnesis sistemática de la patología</w:t>
      </w:r>
      <w:r w:rsidR="00A10FDE" w:rsidRPr="00F56C6F">
        <w:rPr>
          <w:rFonts w:ascii="Century Gothic" w:hAnsi="Century Gothic" w:cs="Arial"/>
          <w:sz w:val="24"/>
          <w:szCs w:val="24"/>
        </w:rPr>
        <w:t xml:space="preserve"> (</w:t>
      </w:r>
      <w:r w:rsidR="008C6379" w:rsidRPr="00F56C6F">
        <w:rPr>
          <w:rFonts w:ascii="Century Gothic" w:hAnsi="Century Gothic" w:cs="Arial"/>
          <w:sz w:val="24"/>
          <w:szCs w:val="24"/>
        </w:rPr>
        <w:t>7</w:t>
      </w:r>
      <w:r w:rsidR="00687044" w:rsidRPr="00F56C6F">
        <w:rPr>
          <w:rFonts w:ascii="Century Gothic" w:hAnsi="Century Gothic" w:cs="Arial"/>
          <w:sz w:val="24"/>
          <w:szCs w:val="24"/>
        </w:rPr>
        <w:t xml:space="preserve">, </w:t>
      </w:r>
      <w:r w:rsidR="008C6379" w:rsidRPr="00F56C6F">
        <w:rPr>
          <w:rFonts w:ascii="Century Gothic" w:hAnsi="Century Gothic" w:cs="Arial"/>
          <w:sz w:val="24"/>
          <w:szCs w:val="24"/>
        </w:rPr>
        <w:t>8</w:t>
      </w:r>
      <w:r w:rsidR="00A10FDE" w:rsidRPr="00F56C6F">
        <w:rPr>
          <w:rFonts w:ascii="Century Gothic" w:hAnsi="Century Gothic" w:cs="Arial"/>
          <w:sz w:val="24"/>
          <w:szCs w:val="24"/>
        </w:rPr>
        <w:t>)</w:t>
      </w:r>
      <w:r w:rsidRPr="00F56C6F">
        <w:rPr>
          <w:rFonts w:ascii="Century Gothic" w:hAnsi="Century Gothic" w:cs="Arial"/>
          <w:sz w:val="24"/>
          <w:szCs w:val="24"/>
        </w:rPr>
        <w:t>:</w:t>
      </w:r>
    </w:p>
    <w:p w14:paraId="2EB05AE9" w14:textId="77777777" w:rsidR="00AF23F7" w:rsidRPr="00F56C6F" w:rsidRDefault="00AF23F7" w:rsidP="00F56C6F">
      <w:pPr>
        <w:autoSpaceDE w:val="0"/>
        <w:autoSpaceDN w:val="0"/>
        <w:adjustRightInd w:val="0"/>
        <w:spacing w:after="0" w:line="240" w:lineRule="auto"/>
        <w:jc w:val="both"/>
        <w:rPr>
          <w:rFonts w:ascii="Century Gothic" w:hAnsi="Century Gothic" w:cs="Arial"/>
          <w:sz w:val="24"/>
          <w:szCs w:val="24"/>
        </w:rPr>
      </w:pPr>
    </w:p>
    <w:p w14:paraId="10F94190" w14:textId="496C5FE7" w:rsidR="00AF23F7" w:rsidRPr="00F56C6F" w:rsidRDefault="00AF23F7"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Se debe indagar por: escozor o prurito, cambios del flujo: aspecto, color, cantidad, y olor. Lugar de ubicación de los síntomas: vulva, vagina, y establecer desde cuándo comenzaron.</w:t>
      </w:r>
    </w:p>
    <w:p w14:paraId="4554E29E" w14:textId="77777777" w:rsidR="00AF23F7" w:rsidRPr="00F56C6F" w:rsidRDefault="00AF23F7"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Relación con algún hecho concreto (fases del ciclo, coito, cambio del tipo de protector o toalla higiénica). </w:t>
      </w:r>
    </w:p>
    <w:p w14:paraId="64868ECE" w14:textId="5CA49047" w:rsidR="00AF23F7" w:rsidRPr="00F56C6F" w:rsidRDefault="00AF23F7"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Edad: las mujeres jóvenes son </w:t>
      </w:r>
      <w:r w:rsidR="00296432" w:rsidRPr="00F56C6F">
        <w:rPr>
          <w:rFonts w:ascii="Century Gothic" w:hAnsi="Century Gothic" w:cs="Arial"/>
          <w:sz w:val="24"/>
          <w:szCs w:val="24"/>
        </w:rPr>
        <w:t>más vulnerables</w:t>
      </w:r>
      <w:r w:rsidRPr="00F56C6F">
        <w:rPr>
          <w:rFonts w:ascii="Century Gothic" w:hAnsi="Century Gothic" w:cs="Arial"/>
          <w:sz w:val="24"/>
          <w:szCs w:val="24"/>
        </w:rPr>
        <w:t>.</w:t>
      </w:r>
      <w:r w:rsidR="00296432" w:rsidRPr="00F56C6F">
        <w:rPr>
          <w:rFonts w:ascii="Century Gothic" w:hAnsi="Century Gothic" w:cs="Arial"/>
          <w:sz w:val="24"/>
          <w:szCs w:val="24"/>
        </w:rPr>
        <w:t xml:space="preserve"> En las posmenopá</w:t>
      </w:r>
      <w:r w:rsidR="0001165B" w:rsidRPr="00F56C6F">
        <w:rPr>
          <w:rFonts w:ascii="Century Gothic" w:hAnsi="Century Gothic" w:cs="Arial"/>
          <w:sz w:val="24"/>
          <w:szCs w:val="24"/>
        </w:rPr>
        <w:t>usicas pensar en atrofia genital o vulvovaginitis inflamatoria</w:t>
      </w:r>
    </w:p>
    <w:p w14:paraId="192152A6" w14:textId="77777777" w:rsidR="00AF23F7" w:rsidRPr="00F56C6F" w:rsidRDefault="00AF23F7"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Uso de Anticonceptivos y DIU.</w:t>
      </w:r>
    </w:p>
    <w:p w14:paraId="2E6C6DAB" w14:textId="77777777" w:rsidR="00AF23F7" w:rsidRPr="00F56C6F" w:rsidRDefault="00AF23F7"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Patología concomitante: Uretrocele, cistocele, prolapso uterino, rectocele, prolapso vaginal, desgarros perineales crónicos, fístul</w:t>
      </w:r>
      <w:r w:rsidR="00296432" w:rsidRPr="00F56C6F">
        <w:rPr>
          <w:rFonts w:ascii="Century Gothic" w:hAnsi="Century Gothic" w:cs="Arial"/>
          <w:sz w:val="24"/>
          <w:szCs w:val="24"/>
        </w:rPr>
        <w:t>as, neoplasias, diabetes mellitu</w:t>
      </w:r>
      <w:r w:rsidRPr="00F56C6F">
        <w:rPr>
          <w:rFonts w:ascii="Century Gothic" w:hAnsi="Century Gothic" w:cs="Arial"/>
          <w:sz w:val="24"/>
          <w:szCs w:val="24"/>
        </w:rPr>
        <w:t>s, anemia.</w:t>
      </w:r>
    </w:p>
    <w:p w14:paraId="10B7F7EA" w14:textId="77777777" w:rsidR="00AF23F7" w:rsidRPr="00F56C6F" w:rsidRDefault="00AF23F7"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Uso de antibióticos (tetraciclinas, ampicilina y cefalosporinas) o fármacos inmunosupresores.</w:t>
      </w:r>
    </w:p>
    <w:p w14:paraId="7CAE87B9" w14:textId="77777777" w:rsidR="00AF23F7" w:rsidRPr="00F56C6F" w:rsidRDefault="00AF23F7"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Factores iatrogenicos por quimioterapia.</w:t>
      </w:r>
    </w:p>
    <w:p w14:paraId="4E99BB7E" w14:textId="77777777" w:rsidR="00AF23F7" w:rsidRPr="00F56C6F" w:rsidRDefault="00AF23F7"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Embarazo.</w:t>
      </w:r>
    </w:p>
    <w:p w14:paraId="7ABAB134" w14:textId="77777777" w:rsidR="00AF23F7" w:rsidRPr="00F56C6F" w:rsidRDefault="00AF23F7"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Hábitos higiénicos: lavados vaginales o duchas, malos hábitos dietéticos.</w:t>
      </w:r>
    </w:p>
    <w:p w14:paraId="672D0F53" w14:textId="77777777" w:rsidR="00AF23F7" w:rsidRPr="00F56C6F" w:rsidRDefault="00AF23F7"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Stress.</w:t>
      </w:r>
    </w:p>
    <w:p w14:paraId="673B1D90" w14:textId="68CC788D" w:rsidR="00025A9F" w:rsidRPr="00F56C6F" w:rsidRDefault="00025A9F"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Irritantes químicos</w:t>
      </w:r>
    </w:p>
    <w:p w14:paraId="2D7E499A" w14:textId="55E8DBE1" w:rsidR="00E23AA5" w:rsidRPr="00F56C6F" w:rsidRDefault="005C4AAA"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Prácticas</w:t>
      </w:r>
      <w:r w:rsidR="00E23AA5" w:rsidRPr="00F56C6F">
        <w:rPr>
          <w:rFonts w:ascii="Century Gothic" w:hAnsi="Century Gothic" w:cs="Arial"/>
          <w:sz w:val="24"/>
          <w:szCs w:val="24"/>
        </w:rPr>
        <w:t xml:space="preserve"> sexuales</w:t>
      </w:r>
    </w:p>
    <w:p w14:paraId="0739B11D" w14:textId="4B4C4AA0" w:rsidR="00025A9F" w:rsidRPr="00F56C6F" w:rsidRDefault="00025A9F"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Abuso sexual</w:t>
      </w:r>
    </w:p>
    <w:p w14:paraId="4A1280DD" w14:textId="42E68816" w:rsidR="00025A9F" w:rsidRPr="00F56C6F" w:rsidRDefault="00025A9F"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Cuerpos extraños</w:t>
      </w:r>
    </w:p>
    <w:p w14:paraId="60DA6D9D" w14:textId="73654F69" w:rsidR="00E23AA5" w:rsidRPr="00F56C6F" w:rsidRDefault="00E23AA5"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Uso de </w:t>
      </w:r>
      <w:r w:rsidR="00025A9F" w:rsidRPr="00F56C6F">
        <w:rPr>
          <w:rFonts w:ascii="Century Gothic" w:hAnsi="Century Gothic" w:cs="Arial"/>
          <w:sz w:val="24"/>
          <w:szCs w:val="24"/>
        </w:rPr>
        <w:t>estrógenos</w:t>
      </w:r>
    </w:p>
    <w:p w14:paraId="20FF79C1" w14:textId="5EC2837C" w:rsidR="00025A9F" w:rsidRPr="00F56C6F" w:rsidRDefault="00025A9F" w:rsidP="00F56C6F">
      <w:pPr>
        <w:pStyle w:val="Prrafodelista"/>
        <w:numPr>
          <w:ilvl w:val="0"/>
          <w:numId w:val="11"/>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lastRenderedPageBreak/>
        <w:t>Enfermedades cutáneas: eczema atópico, psoriasis, dermatosis seborreica</w:t>
      </w:r>
    </w:p>
    <w:p w14:paraId="46B1D1AC" w14:textId="77777777" w:rsidR="00AF23F7" w:rsidRPr="00F56C6F" w:rsidRDefault="00AF23F7" w:rsidP="00F56C6F">
      <w:pPr>
        <w:autoSpaceDE w:val="0"/>
        <w:autoSpaceDN w:val="0"/>
        <w:adjustRightInd w:val="0"/>
        <w:spacing w:after="0" w:line="240" w:lineRule="auto"/>
        <w:jc w:val="both"/>
        <w:rPr>
          <w:rFonts w:ascii="Century Gothic" w:hAnsi="Century Gothic" w:cs="Arial"/>
          <w:sz w:val="24"/>
          <w:szCs w:val="24"/>
        </w:rPr>
      </w:pPr>
    </w:p>
    <w:p w14:paraId="2EC58A41" w14:textId="319C251C" w:rsidR="00AF23F7" w:rsidRPr="00F56C6F" w:rsidRDefault="00DE5AA9"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Después debe realizarse </w:t>
      </w:r>
      <w:r w:rsidR="00941B8E" w:rsidRPr="00F56C6F">
        <w:rPr>
          <w:rFonts w:ascii="Century Gothic" w:hAnsi="Century Gothic" w:cs="Arial"/>
          <w:sz w:val="24"/>
          <w:szCs w:val="24"/>
        </w:rPr>
        <w:t>una exploración</w:t>
      </w:r>
      <w:r w:rsidR="00AF23F7" w:rsidRPr="00F56C6F">
        <w:rPr>
          <w:rFonts w:ascii="Century Gothic" w:hAnsi="Century Gothic" w:cs="Arial"/>
          <w:sz w:val="24"/>
          <w:szCs w:val="24"/>
        </w:rPr>
        <w:t xml:space="preserve"> detallada</w:t>
      </w:r>
      <w:r w:rsidR="00E23AA5" w:rsidRPr="00F56C6F">
        <w:rPr>
          <w:rFonts w:ascii="Century Gothic" w:hAnsi="Century Gothic" w:cs="Arial"/>
          <w:sz w:val="24"/>
          <w:szCs w:val="24"/>
        </w:rPr>
        <w:t xml:space="preserve"> e identificar el sitio anatómico del malestar</w:t>
      </w:r>
      <w:r w:rsidR="00941B8E" w:rsidRPr="00F56C6F">
        <w:rPr>
          <w:rFonts w:ascii="Century Gothic" w:hAnsi="Century Gothic" w:cs="Arial"/>
          <w:sz w:val="24"/>
          <w:szCs w:val="24"/>
        </w:rPr>
        <w:t>, así mismo realizar la siguiente inspección</w:t>
      </w:r>
      <w:r w:rsidR="00AF23F7" w:rsidRPr="00F56C6F">
        <w:rPr>
          <w:rFonts w:ascii="Century Gothic" w:hAnsi="Century Gothic" w:cs="Arial"/>
          <w:sz w:val="24"/>
          <w:szCs w:val="24"/>
        </w:rPr>
        <w:t>:</w:t>
      </w:r>
    </w:p>
    <w:p w14:paraId="6B55A020" w14:textId="77777777" w:rsidR="00DE5AA9" w:rsidRDefault="00DE5AA9" w:rsidP="00F56C6F">
      <w:pPr>
        <w:autoSpaceDE w:val="0"/>
        <w:autoSpaceDN w:val="0"/>
        <w:adjustRightInd w:val="0"/>
        <w:spacing w:after="0" w:line="240" w:lineRule="auto"/>
        <w:jc w:val="both"/>
        <w:rPr>
          <w:rFonts w:ascii="Century Gothic" w:hAnsi="Century Gothic" w:cs="Arial"/>
          <w:sz w:val="24"/>
          <w:szCs w:val="24"/>
        </w:rPr>
      </w:pPr>
    </w:p>
    <w:p w14:paraId="7EB3812F" w14:textId="77777777" w:rsidR="00FE472A" w:rsidRPr="00F56C6F" w:rsidRDefault="00FE472A" w:rsidP="00F56C6F">
      <w:pPr>
        <w:autoSpaceDE w:val="0"/>
        <w:autoSpaceDN w:val="0"/>
        <w:adjustRightInd w:val="0"/>
        <w:spacing w:after="0" w:line="240" w:lineRule="auto"/>
        <w:jc w:val="both"/>
        <w:rPr>
          <w:rFonts w:ascii="Century Gothic" w:hAnsi="Century Gothic" w:cs="Arial"/>
          <w:sz w:val="24"/>
          <w:szCs w:val="24"/>
        </w:rPr>
      </w:pPr>
    </w:p>
    <w:p w14:paraId="4EECD486" w14:textId="28C57928" w:rsidR="00AF23F7" w:rsidRPr="00F56C6F" w:rsidRDefault="00AF23F7" w:rsidP="00F56C6F">
      <w:pPr>
        <w:pStyle w:val="Prrafodelista"/>
        <w:numPr>
          <w:ilvl w:val="0"/>
          <w:numId w:val="12"/>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Palpación de ganglios inguinales.</w:t>
      </w:r>
    </w:p>
    <w:p w14:paraId="6EA1FDE8" w14:textId="65FCD432" w:rsidR="00AF23F7" w:rsidRPr="00F56C6F" w:rsidRDefault="00AF23F7" w:rsidP="00F56C6F">
      <w:pPr>
        <w:pStyle w:val="Prrafodelista"/>
        <w:numPr>
          <w:ilvl w:val="0"/>
          <w:numId w:val="12"/>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Inspección de la vulva y vello.</w:t>
      </w:r>
    </w:p>
    <w:p w14:paraId="57969654" w14:textId="37A27149" w:rsidR="00AF23F7" w:rsidRPr="00F56C6F" w:rsidRDefault="00AF23F7" w:rsidP="00F56C6F">
      <w:pPr>
        <w:pStyle w:val="Prrafodelista"/>
        <w:numPr>
          <w:ilvl w:val="0"/>
          <w:numId w:val="12"/>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Palpación glándulas de Bartholino.</w:t>
      </w:r>
    </w:p>
    <w:p w14:paraId="471207D5" w14:textId="20F4B894" w:rsidR="00AF23F7" w:rsidRPr="00F56C6F" w:rsidRDefault="00AF23F7" w:rsidP="00F56C6F">
      <w:pPr>
        <w:pStyle w:val="Prrafodelista"/>
        <w:numPr>
          <w:ilvl w:val="0"/>
          <w:numId w:val="12"/>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Inspección de la uretra.</w:t>
      </w:r>
    </w:p>
    <w:p w14:paraId="19C33EC3" w14:textId="71435E6E" w:rsidR="00DE5AA9" w:rsidRPr="00F56C6F" w:rsidRDefault="00AF23F7" w:rsidP="00F56C6F">
      <w:pPr>
        <w:pStyle w:val="Prrafodelista"/>
        <w:numPr>
          <w:ilvl w:val="0"/>
          <w:numId w:val="12"/>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Observación del introito vulvar: si existe eritema, irritación en labios menores</w:t>
      </w:r>
    </w:p>
    <w:p w14:paraId="56198051" w14:textId="56BC30DA" w:rsidR="00AF23F7" w:rsidRPr="00F56C6F" w:rsidRDefault="00941B8E" w:rsidP="00F56C6F">
      <w:pPr>
        <w:pStyle w:val="Prrafodelista"/>
        <w:numPr>
          <w:ilvl w:val="0"/>
          <w:numId w:val="12"/>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Características del flujo</w:t>
      </w:r>
      <w:r w:rsidR="00AF23F7" w:rsidRPr="00F56C6F">
        <w:rPr>
          <w:rFonts w:ascii="Century Gothic" w:hAnsi="Century Gothic" w:cs="Arial"/>
          <w:sz w:val="24"/>
          <w:szCs w:val="24"/>
        </w:rPr>
        <w:t>.</w:t>
      </w:r>
    </w:p>
    <w:p w14:paraId="2B5C8D73" w14:textId="77F90125" w:rsidR="00DE5AA9" w:rsidRPr="00F56C6F" w:rsidRDefault="00AF23F7" w:rsidP="00F56C6F">
      <w:pPr>
        <w:pStyle w:val="Prrafodelista"/>
        <w:numPr>
          <w:ilvl w:val="0"/>
          <w:numId w:val="12"/>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Si se cree necesario tacto vaginal bimanual.</w:t>
      </w:r>
    </w:p>
    <w:p w14:paraId="19899D15" w14:textId="05FBF1F7" w:rsidR="00E23AA5" w:rsidRPr="00F56C6F" w:rsidRDefault="00E23AA5" w:rsidP="00F56C6F">
      <w:pPr>
        <w:pStyle w:val="Prrafodelista"/>
        <w:numPr>
          <w:ilvl w:val="0"/>
          <w:numId w:val="12"/>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Tener en cuenta que puede haber más de una afección</w:t>
      </w:r>
    </w:p>
    <w:p w14:paraId="18AB4F71" w14:textId="77777777" w:rsidR="00DE5AA9" w:rsidRPr="00F56C6F" w:rsidRDefault="00DE5AA9" w:rsidP="00F56C6F">
      <w:pPr>
        <w:autoSpaceDE w:val="0"/>
        <w:autoSpaceDN w:val="0"/>
        <w:adjustRightInd w:val="0"/>
        <w:spacing w:after="0" w:line="240" w:lineRule="auto"/>
        <w:jc w:val="both"/>
        <w:rPr>
          <w:rFonts w:ascii="Century Gothic" w:hAnsi="Century Gothic" w:cs="Arial"/>
          <w:sz w:val="24"/>
          <w:szCs w:val="24"/>
        </w:rPr>
      </w:pPr>
    </w:p>
    <w:p w14:paraId="284879BA" w14:textId="7F133140" w:rsidR="00DE5AA9" w:rsidRPr="008B0D9F" w:rsidRDefault="00941B8E" w:rsidP="00F56C6F">
      <w:pPr>
        <w:autoSpaceDE w:val="0"/>
        <w:autoSpaceDN w:val="0"/>
        <w:adjustRightInd w:val="0"/>
        <w:spacing w:after="0" w:line="240" w:lineRule="auto"/>
        <w:jc w:val="both"/>
        <w:rPr>
          <w:rFonts w:ascii="Century Gothic" w:hAnsi="Century Gothic" w:cs="Arial"/>
          <w:sz w:val="24"/>
          <w:szCs w:val="24"/>
        </w:rPr>
      </w:pPr>
      <w:r w:rsidRPr="008B0D9F">
        <w:rPr>
          <w:rFonts w:ascii="Century Gothic" w:hAnsi="Century Gothic" w:cs="Arial"/>
          <w:sz w:val="24"/>
          <w:szCs w:val="24"/>
        </w:rPr>
        <w:t>IDENTIFICACIÓN DE LA ETIOLOGÍA EN EL ANÁLISIS DEL FLUJO VAGINAL:</w:t>
      </w:r>
    </w:p>
    <w:p w14:paraId="7F72A6EA" w14:textId="77777777" w:rsidR="009E4E94" w:rsidRPr="00F56C6F" w:rsidRDefault="009E4E94" w:rsidP="00F56C6F">
      <w:pPr>
        <w:autoSpaceDE w:val="0"/>
        <w:autoSpaceDN w:val="0"/>
        <w:adjustRightInd w:val="0"/>
        <w:spacing w:after="0" w:line="240" w:lineRule="auto"/>
        <w:jc w:val="both"/>
        <w:rPr>
          <w:rFonts w:ascii="Century Gothic" w:hAnsi="Century Gothic" w:cs="Arial"/>
          <w:sz w:val="24"/>
          <w:szCs w:val="24"/>
        </w:rPr>
      </w:pPr>
    </w:p>
    <w:p w14:paraId="77C5E400" w14:textId="0525BF40" w:rsidR="005C4AAA" w:rsidRPr="00F56C6F" w:rsidRDefault="005C4AAA" w:rsidP="00F56C6F">
      <w:pPr>
        <w:pStyle w:val="Prrafodelista"/>
        <w:numPr>
          <w:ilvl w:val="0"/>
          <w:numId w:val="4"/>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En vaginosis bacteriana en el Frotis se observan células clave (guía) que son células del epitelio vaginal que aparecen recubiertas de bacterias. Si apareciese gran cantidad de leucocitos habría que sospechar una infección mixta. Es frecuente encontrar vaginosis bacteriana asociada a candidiasis (</w:t>
      </w:r>
      <w:r w:rsidR="008C6379" w:rsidRPr="00F56C6F">
        <w:rPr>
          <w:rFonts w:ascii="Century Gothic" w:hAnsi="Century Gothic" w:cs="Arial"/>
          <w:sz w:val="24"/>
          <w:szCs w:val="24"/>
        </w:rPr>
        <w:t>9</w:t>
      </w:r>
      <w:r w:rsidRPr="00F56C6F">
        <w:rPr>
          <w:rFonts w:ascii="Century Gothic" w:hAnsi="Century Gothic" w:cs="Arial"/>
          <w:sz w:val="24"/>
          <w:szCs w:val="24"/>
        </w:rPr>
        <w:t>)</w:t>
      </w:r>
      <w:r w:rsidR="00687044" w:rsidRPr="00F56C6F">
        <w:rPr>
          <w:rFonts w:ascii="Century Gothic" w:hAnsi="Century Gothic" w:cs="Arial"/>
          <w:sz w:val="24"/>
          <w:szCs w:val="24"/>
        </w:rPr>
        <w:t xml:space="preserve"> </w:t>
      </w:r>
    </w:p>
    <w:p w14:paraId="45F32180" w14:textId="77777777" w:rsidR="005C4AAA" w:rsidRPr="00F56C6F" w:rsidRDefault="005C4AAA" w:rsidP="00F56C6F">
      <w:pPr>
        <w:pStyle w:val="Prrafodelista"/>
        <w:numPr>
          <w:ilvl w:val="0"/>
          <w:numId w:val="4"/>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En Trichomoniasis el diagnostico se realiza por frotis de flujo vaginal   en el cual se observa el protozoario con 4 o 5 flagelos, el pH es mayor de 4,5. </w:t>
      </w:r>
    </w:p>
    <w:p w14:paraId="1B5915D3" w14:textId="77777777" w:rsidR="005C4AAA" w:rsidRPr="00F56C6F" w:rsidRDefault="005C4AAA" w:rsidP="00F56C6F">
      <w:pPr>
        <w:autoSpaceDE w:val="0"/>
        <w:autoSpaceDN w:val="0"/>
        <w:adjustRightInd w:val="0"/>
        <w:spacing w:after="0" w:line="240" w:lineRule="auto"/>
        <w:jc w:val="both"/>
        <w:rPr>
          <w:rFonts w:ascii="Century Gothic" w:hAnsi="Century Gothic" w:cs="Arial"/>
          <w:sz w:val="24"/>
          <w:szCs w:val="24"/>
        </w:rPr>
      </w:pPr>
    </w:p>
    <w:p w14:paraId="6C7A50BF" w14:textId="1B192145" w:rsidR="009E4E94" w:rsidRPr="00F56C6F" w:rsidRDefault="00941B8E" w:rsidP="00F56C6F">
      <w:pPr>
        <w:pStyle w:val="Prrafodelista"/>
        <w:numPr>
          <w:ilvl w:val="0"/>
          <w:numId w:val="4"/>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En candidiasis</w:t>
      </w:r>
      <w:r w:rsidR="009E4E94" w:rsidRPr="00F56C6F">
        <w:rPr>
          <w:rFonts w:ascii="Century Gothic" w:hAnsi="Century Gothic" w:cs="Arial"/>
          <w:sz w:val="24"/>
          <w:szCs w:val="24"/>
        </w:rPr>
        <w:t xml:space="preserve"> se visualizan las levaduras en fase de esporas e hifas (70% sensibilidad). El pH es acido &lt;4.5, no es necesario hacer cultivo</w:t>
      </w:r>
      <w:r w:rsidR="008C6379" w:rsidRPr="00F56C6F">
        <w:rPr>
          <w:rFonts w:ascii="Century Gothic" w:hAnsi="Century Gothic" w:cs="Arial"/>
          <w:sz w:val="24"/>
          <w:szCs w:val="24"/>
        </w:rPr>
        <w:t xml:space="preserve"> </w:t>
      </w:r>
      <w:r w:rsidR="00687044" w:rsidRPr="00F56C6F">
        <w:rPr>
          <w:rFonts w:ascii="Century Gothic" w:hAnsi="Century Gothic" w:cs="Arial"/>
          <w:sz w:val="24"/>
          <w:szCs w:val="24"/>
        </w:rPr>
        <w:t>(</w:t>
      </w:r>
      <w:r w:rsidR="008C6379" w:rsidRPr="00F56C6F">
        <w:rPr>
          <w:rFonts w:ascii="Century Gothic" w:hAnsi="Century Gothic" w:cs="Arial"/>
          <w:sz w:val="24"/>
          <w:szCs w:val="24"/>
        </w:rPr>
        <w:t>9</w:t>
      </w:r>
      <w:r w:rsidR="00687044" w:rsidRPr="00F56C6F">
        <w:rPr>
          <w:rFonts w:ascii="Century Gothic" w:hAnsi="Century Gothic" w:cs="Arial"/>
          <w:sz w:val="24"/>
          <w:szCs w:val="24"/>
        </w:rPr>
        <w:t>).</w:t>
      </w:r>
    </w:p>
    <w:p w14:paraId="1E555518" w14:textId="77777777" w:rsidR="00941B8E" w:rsidRPr="00F56C6F" w:rsidRDefault="00941B8E" w:rsidP="00F56C6F">
      <w:pPr>
        <w:pStyle w:val="Prrafodelista"/>
        <w:autoSpaceDE w:val="0"/>
        <w:autoSpaceDN w:val="0"/>
        <w:adjustRightInd w:val="0"/>
        <w:spacing w:after="0" w:line="240" w:lineRule="auto"/>
        <w:jc w:val="both"/>
        <w:rPr>
          <w:rFonts w:ascii="Century Gothic" w:hAnsi="Century Gothic" w:cs="Arial"/>
          <w:sz w:val="24"/>
          <w:szCs w:val="24"/>
        </w:rPr>
      </w:pPr>
    </w:p>
    <w:p w14:paraId="57158D83" w14:textId="77777777" w:rsidR="00941B8E" w:rsidRPr="00F56C6F" w:rsidRDefault="00941B8E" w:rsidP="00F56C6F">
      <w:pPr>
        <w:pStyle w:val="Prrafodelista"/>
        <w:autoSpaceDE w:val="0"/>
        <w:autoSpaceDN w:val="0"/>
        <w:adjustRightInd w:val="0"/>
        <w:spacing w:after="0" w:line="240" w:lineRule="auto"/>
        <w:jc w:val="both"/>
        <w:rPr>
          <w:rFonts w:ascii="Century Gothic" w:hAnsi="Century Gothic" w:cs="Arial"/>
          <w:sz w:val="24"/>
          <w:szCs w:val="24"/>
        </w:rPr>
      </w:pPr>
    </w:p>
    <w:p w14:paraId="0AF2F6A7" w14:textId="058A90CD" w:rsidR="00932201" w:rsidRPr="00F56C6F" w:rsidRDefault="00932201" w:rsidP="00F56C6F">
      <w:pPr>
        <w:pStyle w:val="Prrafodelista"/>
        <w:numPr>
          <w:ilvl w:val="0"/>
          <w:numId w:val="4"/>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En Vulvovaginitis inflamatoria descamativa: Liquen plano, pénfigo vulgar y penfigoide cicatricial, ocurre típicamente </w:t>
      </w:r>
      <w:r w:rsidR="00933493" w:rsidRPr="00F56C6F">
        <w:rPr>
          <w:rFonts w:ascii="Century Gothic" w:hAnsi="Century Gothic" w:cs="Arial"/>
          <w:sz w:val="24"/>
          <w:szCs w:val="24"/>
        </w:rPr>
        <w:t>en mujeres</w:t>
      </w:r>
      <w:r w:rsidRPr="00F56C6F">
        <w:rPr>
          <w:rFonts w:ascii="Century Gothic" w:hAnsi="Century Gothic" w:cs="Arial"/>
          <w:sz w:val="24"/>
          <w:szCs w:val="24"/>
        </w:rPr>
        <w:t xml:space="preserve"> perimenopáusicas, mientras que el liquen plano erosivo y el penfigoide cicatricial típicamente</w:t>
      </w:r>
    </w:p>
    <w:p w14:paraId="2FBCA2C6" w14:textId="188AACF0" w:rsidR="00932201" w:rsidRPr="00F56C6F" w:rsidRDefault="00932201" w:rsidP="00F56C6F">
      <w:pPr>
        <w:autoSpaceDE w:val="0"/>
        <w:autoSpaceDN w:val="0"/>
        <w:adjustRightInd w:val="0"/>
        <w:spacing w:after="0" w:line="240" w:lineRule="auto"/>
        <w:ind w:left="720"/>
        <w:jc w:val="both"/>
        <w:rPr>
          <w:rFonts w:ascii="Century Gothic" w:hAnsi="Century Gothic" w:cs="Arial"/>
          <w:sz w:val="24"/>
          <w:szCs w:val="24"/>
        </w:rPr>
      </w:pPr>
      <w:r w:rsidRPr="00F56C6F">
        <w:rPr>
          <w:rFonts w:ascii="Century Gothic" w:hAnsi="Century Gothic" w:cs="Arial"/>
          <w:sz w:val="24"/>
          <w:szCs w:val="24"/>
        </w:rPr>
        <w:lastRenderedPageBreak/>
        <w:t>ocurren en mujeres menopáusicas. En el liquen plano erosivo, el epitelio vaginal es friable y sangra fácilmente al inserción de espéculo o con coito</w:t>
      </w:r>
      <w:r w:rsidR="00687044" w:rsidRPr="00F56C6F">
        <w:rPr>
          <w:rFonts w:ascii="Century Gothic" w:hAnsi="Century Gothic" w:cs="Arial"/>
          <w:sz w:val="24"/>
          <w:szCs w:val="24"/>
        </w:rPr>
        <w:t xml:space="preserve"> (</w:t>
      </w:r>
      <w:r w:rsidR="008C6379" w:rsidRPr="00F56C6F">
        <w:rPr>
          <w:rFonts w:ascii="Century Gothic" w:hAnsi="Century Gothic" w:cs="Arial"/>
          <w:sz w:val="24"/>
          <w:szCs w:val="24"/>
        </w:rPr>
        <w:t>4</w:t>
      </w:r>
      <w:r w:rsidR="00687044" w:rsidRPr="00F56C6F">
        <w:rPr>
          <w:rFonts w:ascii="Century Gothic" w:hAnsi="Century Gothic" w:cs="Arial"/>
          <w:sz w:val="24"/>
          <w:szCs w:val="24"/>
        </w:rPr>
        <w:t>)</w:t>
      </w:r>
      <w:r w:rsidRPr="00F56C6F">
        <w:rPr>
          <w:rFonts w:ascii="Century Gothic" w:hAnsi="Century Gothic" w:cs="Arial"/>
          <w:sz w:val="24"/>
          <w:szCs w:val="24"/>
        </w:rPr>
        <w:t xml:space="preserve">. </w:t>
      </w:r>
    </w:p>
    <w:p w14:paraId="02BE3A88" w14:textId="77777777" w:rsidR="00932201" w:rsidRPr="00F56C6F" w:rsidRDefault="00932201" w:rsidP="00F56C6F">
      <w:pPr>
        <w:autoSpaceDE w:val="0"/>
        <w:autoSpaceDN w:val="0"/>
        <w:adjustRightInd w:val="0"/>
        <w:spacing w:after="0" w:line="240" w:lineRule="auto"/>
        <w:ind w:left="360" w:firstLine="348"/>
        <w:jc w:val="both"/>
        <w:rPr>
          <w:rFonts w:ascii="Century Gothic" w:hAnsi="Century Gothic" w:cs="Arial"/>
          <w:sz w:val="24"/>
          <w:szCs w:val="24"/>
        </w:rPr>
      </w:pPr>
    </w:p>
    <w:p w14:paraId="1C2F6539" w14:textId="77777777" w:rsidR="00FE472A" w:rsidRPr="00F56C6F" w:rsidRDefault="00FE472A" w:rsidP="00550653">
      <w:pPr>
        <w:autoSpaceDE w:val="0"/>
        <w:autoSpaceDN w:val="0"/>
        <w:adjustRightInd w:val="0"/>
        <w:spacing w:after="0" w:line="240" w:lineRule="auto"/>
        <w:jc w:val="both"/>
        <w:rPr>
          <w:rFonts w:ascii="Century Gothic" w:hAnsi="Century Gothic" w:cs="Arial"/>
          <w:sz w:val="24"/>
          <w:szCs w:val="24"/>
        </w:rPr>
      </w:pPr>
    </w:p>
    <w:p w14:paraId="7CFB93D5" w14:textId="56D3D3D7" w:rsidR="007A7DCF" w:rsidRDefault="004979E2" w:rsidP="00F56C6F">
      <w:pPr>
        <w:pStyle w:val="Ttulo1"/>
        <w:spacing w:before="0" w:line="240" w:lineRule="auto"/>
        <w:rPr>
          <w:rFonts w:ascii="Century Gothic" w:hAnsi="Century Gothic" w:cs="Arial"/>
          <w:b/>
          <w:bCs/>
          <w:color w:val="auto"/>
          <w:sz w:val="24"/>
          <w:szCs w:val="24"/>
        </w:rPr>
      </w:pPr>
      <w:bookmarkStart w:id="6" w:name="_Toc73545956"/>
      <w:r w:rsidRPr="00F56C6F">
        <w:rPr>
          <w:rFonts w:ascii="Century Gothic" w:hAnsi="Century Gothic" w:cs="Arial"/>
          <w:b/>
          <w:bCs/>
          <w:color w:val="auto"/>
          <w:sz w:val="24"/>
          <w:szCs w:val="24"/>
        </w:rPr>
        <w:t>TRATAMIENTO</w:t>
      </w:r>
      <w:bookmarkEnd w:id="6"/>
    </w:p>
    <w:p w14:paraId="1A8E4879" w14:textId="77777777" w:rsidR="00FE472A" w:rsidRDefault="00FE472A" w:rsidP="00F56C6F">
      <w:pPr>
        <w:autoSpaceDE w:val="0"/>
        <w:autoSpaceDN w:val="0"/>
        <w:adjustRightInd w:val="0"/>
        <w:spacing w:after="0" w:line="240" w:lineRule="auto"/>
        <w:jc w:val="both"/>
      </w:pPr>
    </w:p>
    <w:p w14:paraId="0C627A9C" w14:textId="5E87CB47" w:rsidR="00EB233F" w:rsidRPr="00F56C6F" w:rsidRDefault="00EB233F"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Para el manejo sindrómico se prescribirá Tinidazol 2 gr vía oral dosis única. Si se sospecha cándida concomitante se prescribirá fluconazol 150mg vía oral única dosis.</w:t>
      </w:r>
    </w:p>
    <w:p w14:paraId="3416478F" w14:textId="77777777" w:rsidR="00CE166C" w:rsidRPr="00F56C6F" w:rsidRDefault="00CE166C" w:rsidP="00F56C6F">
      <w:pPr>
        <w:autoSpaceDE w:val="0"/>
        <w:autoSpaceDN w:val="0"/>
        <w:adjustRightInd w:val="0"/>
        <w:spacing w:after="0" w:line="240" w:lineRule="auto"/>
        <w:jc w:val="both"/>
        <w:rPr>
          <w:rFonts w:ascii="Century Gothic" w:hAnsi="Century Gothic" w:cs="Arial"/>
          <w:sz w:val="24"/>
          <w:szCs w:val="24"/>
          <w:u w:val="single"/>
        </w:rPr>
      </w:pPr>
    </w:p>
    <w:p w14:paraId="5A65AB58" w14:textId="77777777" w:rsidR="00CE166C" w:rsidRPr="00F56C6F" w:rsidRDefault="00CE166C" w:rsidP="00F56C6F">
      <w:pPr>
        <w:autoSpaceDE w:val="0"/>
        <w:autoSpaceDN w:val="0"/>
        <w:adjustRightInd w:val="0"/>
        <w:spacing w:after="0" w:line="240" w:lineRule="auto"/>
        <w:jc w:val="both"/>
        <w:rPr>
          <w:rFonts w:ascii="Century Gothic" w:hAnsi="Century Gothic" w:cs="Arial"/>
          <w:sz w:val="24"/>
          <w:szCs w:val="24"/>
          <w:u w:val="single"/>
        </w:rPr>
      </w:pPr>
    </w:p>
    <w:p w14:paraId="7B16F920" w14:textId="55C3FA49" w:rsidR="005C4AAA" w:rsidRPr="00FE472A" w:rsidRDefault="005C4AAA" w:rsidP="00F56C6F">
      <w:pPr>
        <w:autoSpaceDE w:val="0"/>
        <w:autoSpaceDN w:val="0"/>
        <w:adjustRightInd w:val="0"/>
        <w:spacing w:after="0" w:line="240" w:lineRule="auto"/>
        <w:jc w:val="both"/>
        <w:rPr>
          <w:rFonts w:ascii="Century Gothic" w:hAnsi="Century Gothic" w:cs="Arial"/>
          <w:b/>
          <w:bCs/>
          <w:sz w:val="24"/>
          <w:szCs w:val="24"/>
        </w:rPr>
      </w:pPr>
      <w:r w:rsidRPr="00FE472A">
        <w:rPr>
          <w:rFonts w:ascii="Century Gothic" w:hAnsi="Century Gothic" w:cs="Arial"/>
          <w:b/>
          <w:bCs/>
          <w:sz w:val="24"/>
          <w:szCs w:val="24"/>
        </w:rPr>
        <w:t>TRATAMIENTO EN VAGINOSIS BACTERIANA</w:t>
      </w:r>
    </w:p>
    <w:p w14:paraId="4B02D66E" w14:textId="77777777" w:rsidR="00113E37" w:rsidRPr="00F56C6F" w:rsidRDefault="00113E37" w:rsidP="00F56C6F">
      <w:pPr>
        <w:autoSpaceDE w:val="0"/>
        <w:autoSpaceDN w:val="0"/>
        <w:adjustRightInd w:val="0"/>
        <w:spacing w:after="0" w:line="240" w:lineRule="auto"/>
        <w:jc w:val="both"/>
        <w:rPr>
          <w:rFonts w:ascii="Century Gothic" w:hAnsi="Century Gothic" w:cs="Arial"/>
          <w:sz w:val="24"/>
          <w:szCs w:val="24"/>
          <w:u w:val="single"/>
        </w:rPr>
      </w:pPr>
    </w:p>
    <w:p w14:paraId="7FE2C453" w14:textId="4ABBF0BD" w:rsidR="00941B8E" w:rsidRPr="00F56C6F" w:rsidRDefault="00113E37" w:rsidP="008B4B77">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color w:val="000000"/>
          <w:sz w:val="24"/>
          <w:szCs w:val="24"/>
        </w:rPr>
        <w:t xml:space="preserve">Solo deben tratarse las VB sintomáticas. Por tanto, los diagnósticos incidentales, como los que surgen en el curso de la práctica de una citología de cribado, no requieren tratamiento </w:t>
      </w:r>
      <w:r w:rsidR="00E61167" w:rsidRPr="00F56C6F">
        <w:rPr>
          <w:rFonts w:ascii="Century Gothic" w:hAnsi="Century Gothic" w:cs="Arial"/>
          <w:sz w:val="24"/>
          <w:szCs w:val="24"/>
        </w:rPr>
        <w:t>(2)</w:t>
      </w:r>
    </w:p>
    <w:p w14:paraId="6F571871" w14:textId="77777777" w:rsidR="00113E37" w:rsidRPr="00F56C6F" w:rsidRDefault="00113E37" w:rsidP="008B4B77">
      <w:pPr>
        <w:autoSpaceDE w:val="0"/>
        <w:autoSpaceDN w:val="0"/>
        <w:adjustRightInd w:val="0"/>
        <w:spacing w:after="0" w:line="240" w:lineRule="auto"/>
        <w:jc w:val="both"/>
        <w:rPr>
          <w:rFonts w:ascii="Century Gothic" w:hAnsi="Century Gothic" w:cs="Arial"/>
          <w:color w:val="FF0000"/>
          <w:sz w:val="24"/>
          <w:szCs w:val="24"/>
        </w:rPr>
      </w:pPr>
    </w:p>
    <w:p w14:paraId="06872B7A" w14:textId="0364700F" w:rsidR="00C62CA3" w:rsidRDefault="00C62CA3" w:rsidP="008B4B77">
      <w:pPr>
        <w:autoSpaceDE w:val="0"/>
        <w:autoSpaceDN w:val="0"/>
        <w:adjustRightInd w:val="0"/>
        <w:spacing w:after="0" w:line="240" w:lineRule="auto"/>
        <w:jc w:val="both"/>
        <w:rPr>
          <w:rFonts w:ascii="Century Gothic" w:hAnsi="Century Gothic" w:cs="Arial"/>
          <w:bCs/>
          <w:sz w:val="24"/>
          <w:szCs w:val="24"/>
        </w:rPr>
      </w:pPr>
      <w:r w:rsidRPr="00F56C6F">
        <w:rPr>
          <w:rFonts w:ascii="Century Gothic" w:hAnsi="Century Gothic" w:cs="Arial"/>
          <w:bCs/>
          <w:sz w:val="24"/>
          <w:szCs w:val="24"/>
        </w:rPr>
        <w:t>Para el tratamiento de pacientes con síndrome de flujo vaginal asociado a vaginosis bacteriana se utilizará como primer</w:t>
      </w:r>
      <w:r w:rsidR="00732204" w:rsidRPr="00F56C6F">
        <w:rPr>
          <w:rFonts w:ascii="Century Gothic" w:hAnsi="Century Gothic" w:cs="Arial"/>
          <w:bCs/>
          <w:sz w:val="24"/>
          <w:szCs w:val="24"/>
        </w:rPr>
        <w:t>a opción el uso de Tinidazol 2</w:t>
      </w:r>
      <w:r w:rsidRPr="00F56C6F">
        <w:rPr>
          <w:rFonts w:ascii="Century Gothic" w:hAnsi="Century Gothic" w:cs="Arial"/>
          <w:bCs/>
          <w:sz w:val="24"/>
          <w:szCs w:val="24"/>
        </w:rPr>
        <w:t xml:space="preserve"> gr dosis única vía oral. En caso de no disponer de Tinidazol se utilizará como segundo opción Secnidazol 2 gr dosis única vía oral. </w:t>
      </w:r>
    </w:p>
    <w:p w14:paraId="2E91DE95" w14:textId="77777777" w:rsidR="008B4B77" w:rsidRPr="00F56C6F" w:rsidRDefault="008B4B77" w:rsidP="008B4B77">
      <w:pPr>
        <w:autoSpaceDE w:val="0"/>
        <w:autoSpaceDN w:val="0"/>
        <w:adjustRightInd w:val="0"/>
        <w:spacing w:after="0" w:line="240" w:lineRule="auto"/>
        <w:jc w:val="both"/>
        <w:rPr>
          <w:rFonts w:ascii="Century Gothic" w:hAnsi="Century Gothic" w:cs="Arial"/>
          <w:sz w:val="24"/>
          <w:szCs w:val="24"/>
        </w:rPr>
      </w:pPr>
    </w:p>
    <w:p w14:paraId="3218F672" w14:textId="324447DF" w:rsidR="009C44DE" w:rsidRDefault="009C44DE" w:rsidP="008B4B77">
      <w:pPr>
        <w:spacing w:after="0" w:line="240" w:lineRule="auto"/>
        <w:jc w:val="both"/>
        <w:rPr>
          <w:rFonts w:ascii="Century Gothic" w:hAnsi="Century Gothic" w:cs="Arial"/>
          <w:sz w:val="24"/>
          <w:szCs w:val="24"/>
        </w:rPr>
      </w:pPr>
      <w:r w:rsidRPr="00F56C6F">
        <w:rPr>
          <w:rFonts w:ascii="Century Gothic" w:hAnsi="Century Gothic" w:cs="Arial"/>
          <w:sz w:val="24"/>
          <w:szCs w:val="24"/>
        </w:rPr>
        <w:t>Metronidazol</w:t>
      </w:r>
      <w:r w:rsidRPr="00F56C6F">
        <w:rPr>
          <w:rFonts w:ascii="Century Gothic" w:hAnsi="Century Gothic" w:cs="Arial"/>
          <w:b/>
          <w:bCs/>
          <w:sz w:val="24"/>
          <w:szCs w:val="24"/>
        </w:rPr>
        <w:t xml:space="preserve"> </w:t>
      </w:r>
      <w:r w:rsidRPr="00F56C6F">
        <w:rPr>
          <w:rFonts w:ascii="Century Gothic" w:hAnsi="Century Gothic" w:cs="Arial"/>
          <w:sz w:val="24"/>
          <w:szCs w:val="24"/>
        </w:rPr>
        <w:t xml:space="preserve">500 mg VO dos veces/día por 7 días </w:t>
      </w:r>
      <w:r w:rsidR="00CB27FC" w:rsidRPr="00F56C6F">
        <w:rPr>
          <w:rFonts w:ascii="Century Gothic" w:hAnsi="Century Gothic" w:cs="Arial"/>
          <w:sz w:val="24"/>
          <w:szCs w:val="24"/>
        </w:rPr>
        <w:t>(3)</w:t>
      </w:r>
    </w:p>
    <w:p w14:paraId="0E6E984F" w14:textId="77777777" w:rsidR="008B4B77" w:rsidRPr="00F56C6F" w:rsidRDefault="008B4B77" w:rsidP="008B4B77">
      <w:pPr>
        <w:spacing w:after="0" w:line="240" w:lineRule="auto"/>
        <w:jc w:val="both"/>
        <w:rPr>
          <w:rFonts w:ascii="Century Gothic" w:hAnsi="Century Gothic"/>
          <w:b/>
          <w:bCs/>
          <w:color w:val="4F81BD" w:themeColor="accent1"/>
          <w:sz w:val="24"/>
          <w:szCs w:val="24"/>
        </w:rPr>
      </w:pPr>
    </w:p>
    <w:p w14:paraId="5D047DFA" w14:textId="35C3CD4F" w:rsidR="009C44DE" w:rsidRDefault="009C44DE" w:rsidP="00F56C6F">
      <w:pPr>
        <w:spacing w:after="0" w:line="240" w:lineRule="auto"/>
        <w:jc w:val="both"/>
        <w:rPr>
          <w:rFonts w:ascii="Century Gothic" w:hAnsi="Century Gothic" w:cs="Arial"/>
          <w:sz w:val="24"/>
          <w:szCs w:val="24"/>
        </w:rPr>
      </w:pPr>
      <w:r w:rsidRPr="00F56C6F">
        <w:rPr>
          <w:rFonts w:ascii="Century Gothic" w:hAnsi="Century Gothic" w:cs="Arial"/>
          <w:bCs/>
          <w:sz w:val="24"/>
          <w:szCs w:val="24"/>
        </w:rPr>
        <w:t xml:space="preserve">En caso de contraindicación a los imidazoles o no disponibilidad de Secnidazol, como tercera opción se utilizará Clindamicina óvulos una vez al día intravaginal por 3 a siete días. </w:t>
      </w:r>
      <w:r w:rsidRPr="00F56C6F">
        <w:rPr>
          <w:rFonts w:ascii="Century Gothic" w:hAnsi="Century Gothic" w:cs="Arial"/>
          <w:sz w:val="24"/>
          <w:szCs w:val="24"/>
        </w:rPr>
        <w:t>(</w:t>
      </w:r>
      <w:r w:rsidR="008C6379" w:rsidRPr="00F56C6F">
        <w:rPr>
          <w:rFonts w:ascii="Century Gothic" w:hAnsi="Century Gothic" w:cs="Arial"/>
          <w:sz w:val="24"/>
          <w:szCs w:val="24"/>
        </w:rPr>
        <w:t>9</w:t>
      </w:r>
      <w:r w:rsidRPr="00F56C6F">
        <w:rPr>
          <w:rFonts w:ascii="Century Gothic" w:hAnsi="Century Gothic" w:cs="Arial"/>
          <w:sz w:val="24"/>
          <w:szCs w:val="24"/>
        </w:rPr>
        <w:t xml:space="preserve">, </w:t>
      </w:r>
      <w:r w:rsidR="008C6379" w:rsidRPr="00F56C6F">
        <w:rPr>
          <w:rFonts w:ascii="Century Gothic" w:hAnsi="Century Gothic" w:cs="Arial"/>
          <w:sz w:val="24"/>
          <w:szCs w:val="24"/>
        </w:rPr>
        <w:t>11</w:t>
      </w:r>
      <w:r w:rsidRPr="00F56C6F">
        <w:rPr>
          <w:rFonts w:ascii="Century Gothic" w:hAnsi="Century Gothic" w:cs="Arial"/>
          <w:sz w:val="24"/>
          <w:szCs w:val="24"/>
        </w:rPr>
        <w:t xml:space="preserve">). </w:t>
      </w:r>
      <w:r w:rsidR="00CB27FC" w:rsidRPr="00F56C6F">
        <w:rPr>
          <w:rFonts w:ascii="Century Gothic" w:hAnsi="Century Gothic" w:cs="Arial"/>
          <w:sz w:val="24"/>
          <w:szCs w:val="24"/>
        </w:rPr>
        <w:t>O</w:t>
      </w:r>
      <w:r w:rsidRPr="00F56C6F">
        <w:rPr>
          <w:rFonts w:ascii="Century Gothic" w:hAnsi="Century Gothic" w:cs="Arial"/>
          <w:sz w:val="24"/>
          <w:szCs w:val="24"/>
        </w:rPr>
        <w:t xml:space="preserve"> </w:t>
      </w:r>
      <w:r w:rsidRPr="00F56C6F">
        <w:rPr>
          <w:rFonts w:ascii="Century Gothic" w:hAnsi="Century Gothic" w:cs="Arial"/>
          <w:color w:val="000000"/>
          <w:sz w:val="24"/>
          <w:szCs w:val="24"/>
        </w:rPr>
        <w:t xml:space="preserve">Clindamicina crema 2% intravaginal (aplicar 5 g) al acostarse por 7 días </w:t>
      </w:r>
      <w:r w:rsidR="00CB27FC" w:rsidRPr="00F56C6F">
        <w:rPr>
          <w:rFonts w:ascii="Century Gothic" w:hAnsi="Century Gothic" w:cs="Arial"/>
          <w:sz w:val="24"/>
          <w:szCs w:val="24"/>
        </w:rPr>
        <w:t>o</w:t>
      </w:r>
      <w:r w:rsidRPr="00F56C6F">
        <w:rPr>
          <w:rFonts w:ascii="Century Gothic" w:hAnsi="Century Gothic" w:cs="Arial"/>
          <w:sz w:val="24"/>
          <w:szCs w:val="24"/>
        </w:rPr>
        <w:t xml:space="preserve"> </w:t>
      </w:r>
      <w:r w:rsidRPr="00F56C6F">
        <w:rPr>
          <w:rFonts w:ascii="Century Gothic" w:hAnsi="Century Gothic" w:cs="Arial"/>
          <w:color w:val="000000"/>
          <w:sz w:val="24"/>
          <w:szCs w:val="24"/>
        </w:rPr>
        <w:t xml:space="preserve">Clindamicina 300 mg VO dos veces al día por 7 </w:t>
      </w:r>
      <w:r w:rsidRPr="00F56C6F">
        <w:rPr>
          <w:rFonts w:ascii="Century Gothic" w:hAnsi="Century Gothic" w:cs="Arial"/>
          <w:sz w:val="24"/>
          <w:szCs w:val="24"/>
        </w:rPr>
        <w:t xml:space="preserve">días </w:t>
      </w:r>
      <w:r w:rsidR="00CB27FC" w:rsidRPr="00F56C6F">
        <w:rPr>
          <w:rFonts w:ascii="Century Gothic" w:hAnsi="Century Gothic" w:cs="Arial"/>
          <w:sz w:val="24"/>
          <w:szCs w:val="24"/>
        </w:rPr>
        <w:t>(3)</w:t>
      </w:r>
    </w:p>
    <w:p w14:paraId="7D2D6B7F" w14:textId="77777777" w:rsidR="008B4B77" w:rsidRPr="00F56C6F" w:rsidRDefault="008B4B77" w:rsidP="00F56C6F">
      <w:pPr>
        <w:spacing w:after="0" w:line="240" w:lineRule="auto"/>
        <w:jc w:val="both"/>
        <w:rPr>
          <w:rFonts w:ascii="Century Gothic" w:hAnsi="Century Gothic" w:cs="Arial"/>
          <w:sz w:val="24"/>
          <w:szCs w:val="24"/>
        </w:rPr>
      </w:pPr>
    </w:p>
    <w:p w14:paraId="5C1683B0" w14:textId="6FB2F73D" w:rsidR="009C44DE" w:rsidRPr="00F56C6F" w:rsidRDefault="009C44DE" w:rsidP="00F56C6F">
      <w:pPr>
        <w:autoSpaceDE w:val="0"/>
        <w:autoSpaceDN w:val="0"/>
        <w:adjustRightInd w:val="0"/>
        <w:spacing w:after="0" w:line="240" w:lineRule="auto"/>
        <w:jc w:val="both"/>
        <w:rPr>
          <w:rFonts w:ascii="Century Gothic" w:hAnsi="Century Gothic" w:cs="Arial"/>
          <w:bCs/>
          <w:sz w:val="24"/>
          <w:szCs w:val="24"/>
        </w:rPr>
      </w:pPr>
      <w:r w:rsidRPr="00F56C6F">
        <w:rPr>
          <w:rFonts w:ascii="Century Gothic" w:hAnsi="Century Gothic" w:cs="Arial"/>
          <w:bCs/>
          <w:sz w:val="24"/>
          <w:szCs w:val="24"/>
        </w:rPr>
        <w:t xml:space="preserve">Para el tratamiento en pacientes embarazadas o en lactancia con sospecha de vaginosis bacteriana se utilizará como primera opción Metronidazol 500 mg cada 12 horas vía oral por 7 días. En caso de no disponer de Metronidazol o que éste se </w:t>
      </w:r>
      <w:r w:rsidR="00CE166C" w:rsidRPr="00F56C6F">
        <w:rPr>
          <w:rFonts w:ascii="Century Gothic" w:hAnsi="Century Gothic" w:cs="Arial"/>
          <w:bCs/>
          <w:sz w:val="24"/>
          <w:szCs w:val="24"/>
        </w:rPr>
        <w:t>encontrará</w:t>
      </w:r>
      <w:r w:rsidRPr="00F56C6F">
        <w:rPr>
          <w:rFonts w:ascii="Century Gothic" w:hAnsi="Century Gothic" w:cs="Arial"/>
          <w:bCs/>
          <w:sz w:val="24"/>
          <w:szCs w:val="24"/>
        </w:rPr>
        <w:t xml:space="preserve"> contraindicado se utilizará como segunda opción Clindamicina 300 mg cada 12 horas vía oral por 7 días.</w:t>
      </w:r>
    </w:p>
    <w:p w14:paraId="2022A272" w14:textId="77777777" w:rsidR="004E1174" w:rsidRPr="00F56C6F" w:rsidRDefault="004E1174" w:rsidP="00F56C6F">
      <w:pPr>
        <w:autoSpaceDE w:val="0"/>
        <w:autoSpaceDN w:val="0"/>
        <w:adjustRightInd w:val="0"/>
        <w:spacing w:after="0" w:line="240" w:lineRule="auto"/>
        <w:jc w:val="both"/>
        <w:rPr>
          <w:rFonts w:ascii="Century Gothic" w:hAnsi="Century Gothic" w:cs="Arial"/>
          <w:bCs/>
          <w:sz w:val="24"/>
          <w:szCs w:val="24"/>
        </w:rPr>
      </w:pPr>
    </w:p>
    <w:p w14:paraId="07F69132" w14:textId="7CEEDEF0" w:rsidR="009C44DE" w:rsidRDefault="00A16E9A" w:rsidP="00F56C6F">
      <w:pPr>
        <w:spacing w:after="0" w:line="240" w:lineRule="auto"/>
        <w:jc w:val="both"/>
        <w:rPr>
          <w:rFonts w:ascii="Century Gothic" w:hAnsi="Century Gothic" w:cs="Arial"/>
          <w:sz w:val="24"/>
          <w:szCs w:val="24"/>
        </w:rPr>
      </w:pPr>
      <w:r w:rsidRPr="00F56C6F">
        <w:rPr>
          <w:rFonts w:ascii="Century Gothic" w:hAnsi="Century Gothic" w:cs="Arial"/>
          <w:sz w:val="24"/>
          <w:szCs w:val="24"/>
        </w:rPr>
        <w:lastRenderedPageBreak/>
        <w:t>En caso de vaginosis bacteriana recurrente Metronidazol</w:t>
      </w:r>
      <w:r w:rsidRPr="00F56C6F">
        <w:rPr>
          <w:rFonts w:ascii="Century Gothic" w:hAnsi="Century Gothic" w:cs="Arial"/>
          <w:b/>
          <w:bCs/>
          <w:sz w:val="24"/>
          <w:szCs w:val="24"/>
        </w:rPr>
        <w:t xml:space="preserve"> </w:t>
      </w:r>
      <w:r w:rsidRPr="00F56C6F">
        <w:rPr>
          <w:rFonts w:ascii="Century Gothic" w:hAnsi="Century Gothic" w:cs="Arial"/>
          <w:sz w:val="24"/>
          <w:szCs w:val="24"/>
        </w:rPr>
        <w:t xml:space="preserve">0,75% intravaginal, 2 veces/ semana por 4–6 </w:t>
      </w:r>
      <w:r w:rsidR="00CB27FC" w:rsidRPr="00F56C6F">
        <w:rPr>
          <w:rFonts w:ascii="Century Gothic" w:hAnsi="Century Gothic" w:cs="Arial"/>
          <w:sz w:val="24"/>
          <w:szCs w:val="24"/>
        </w:rPr>
        <w:t>(3)</w:t>
      </w:r>
    </w:p>
    <w:p w14:paraId="412D1D00" w14:textId="77777777" w:rsidR="008B4B77" w:rsidRDefault="008B4B77" w:rsidP="00F56C6F">
      <w:pPr>
        <w:spacing w:after="0" w:line="240" w:lineRule="auto"/>
        <w:jc w:val="both"/>
        <w:rPr>
          <w:rFonts w:ascii="Century Gothic" w:hAnsi="Century Gothic" w:cs="Arial"/>
          <w:sz w:val="24"/>
          <w:szCs w:val="24"/>
        </w:rPr>
      </w:pPr>
    </w:p>
    <w:p w14:paraId="748F4786" w14:textId="77777777" w:rsidR="008B4B77" w:rsidRPr="00F56C6F" w:rsidRDefault="008B4B77" w:rsidP="00F56C6F">
      <w:pPr>
        <w:spacing w:after="0" w:line="240" w:lineRule="auto"/>
        <w:jc w:val="both"/>
        <w:rPr>
          <w:rFonts w:ascii="Century Gothic" w:hAnsi="Century Gothic"/>
          <w:b/>
          <w:bCs/>
          <w:sz w:val="24"/>
          <w:szCs w:val="24"/>
        </w:rPr>
      </w:pPr>
    </w:p>
    <w:p w14:paraId="1E3C98A6" w14:textId="0BF8654A" w:rsidR="005C4AAA" w:rsidRPr="008B4B77" w:rsidRDefault="005C4AAA" w:rsidP="00F56C6F">
      <w:pPr>
        <w:autoSpaceDE w:val="0"/>
        <w:autoSpaceDN w:val="0"/>
        <w:adjustRightInd w:val="0"/>
        <w:spacing w:after="0" w:line="240" w:lineRule="auto"/>
        <w:rPr>
          <w:rFonts w:ascii="Century Gothic" w:hAnsi="Century Gothic" w:cs="Arial"/>
          <w:b/>
          <w:bCs/>
          <w:sz w:val="24"/>
          <w:szCs w:val="24"/>
        </w:rPr>
      </w:pPr>
      <w:r w:rsidRPr="008B4B77">
        <w:rPr>
          <w:rFonts w:ascii="Century Gothic" w:hAnsi="Century Gothic" w:cs="Arial"/>
          <w:b/>
          <w:bCs/>
          <w:sz w:val="24"/>
          <w:szCs w:val="24"/>
        </w:rPr>
        <w:t>TRATAMIENTO EN INFECCIÓN POR TRICHOMONA VAGINALIS</w:t>
      </w:r>
    </w:p>
    <w:p w14:paraId="7B04A7B2" w14:textId="77777777" w:rsidR="005C4AAA" w:rsidRPr="00F56C6F" w:rsidRDefault="005C4AAA" w:rsidP="00F56C6F">
      <w:pPr>
        <w:autoSpaceDE w:val="0"/>
        <w:autoSpaceDN w:val="0"/>
        <w:adjustRightInd w:val="0"/>
        <w:spacing w:after="0" w:line="240" w:lineRule="auto"/>
        <w:jc w:val="both"/>
        <w:rPr>
          <w:rFonts w:ascii="Century Gothic" w:hAnsi="Century Gothic" w:cs="Arial"/>
          <w:bCs/>
          <w:i/>
          <w:sz w:val="24"/>
          <w:szCs w:val="24"/>
        </w:rPr>
      </w:pPr>
    </w:p>
    <w:p w14:paraId="0DA3BDAC" w14:textId="0149C698" w:rsidR="004E1174" w:rsidRPr="00F56C6F" w:rsidRDefault="00B46947"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bCs/>
          <w:sz w:val="24"/>
          <w:szCs w:val="24"/>
        </w:rPr>
        <w:t xml:space="preserve">Para el tratamiento de pacientes con síndrome de flujo vaginal asociado a </w:t>
      </w:r>
      <w:r w:rsidRPr="00F56C6F">
        <w:rPr>
          <w:rFonts w:ascii="Century Gothic" w:hAnsi="Century Gothic" w:cs="Arial"/>
          <w:bCs/>
          <w:iCs/>
          <w:sz w:val="24"/>
          <w:szCs w:val="24"/>
        </w:rPr>
        <w:t xml:space="preserve">Trichomona vaginalis </w:t>
      </w:r>
      <w:r w:rsidRPr="00F56C6F">
        <w:rPr>
          <w:rFonts w:ascii="Century Gothic" w:hAnsi="Century Gothic" w:cs="Arial"/>
          <w:bCs/>
          <w:sz w:val="24"/>
          <w:szCs w:val="24"/>
        </w:rPr>
        <w:t>se utilizará como primera opción Tinidazol 2 gramos vía oral dosis única. Si no hay disponibilidad de Tinidazol, se utilizará como segunda opción Metronidazol 2gr vía oral dosis única</w:t>
      </w:r>
      <w:r w:rsidR="00687044" w:rsidRPr="00F56C6F">
        <w:rPr>
          <w:rFonts w:ascii="Century Gothic" w:hAnsi="Century Gothic" w:cs="Arial"/>
          <w:bCs/>
          <w:sz w:val="24"/>
          <w:szCs w:val="24"/>
        </w:rPr>
        <w:t xml:space="preserve"> </w:t>
      </w:r>
      <w:r w:rsidR="00687044" w:rsidRPr="00F56C6F">
        <w:rPr>
          <w:rFonts w:ascii="Century Gothic" w:hAnsi="Century Gothic" w:cs="Arial"/>
          <w:sz w:val="24"/>
          <w:szCs w:val="24"/>
        </w:rPr>
        <w:t>(</w:t>
      </w:r>
      <w:r w:rsidR="008C6379" w:rsidRPr="00F56C6F">
        <w:rPr>
          <w:rFonts w:ascii="Century Gothic" w:hAnsi="Century Gothic" w:cs="Arial"/>
          <w:sz w:val="24"/>
          <w:szCs w:val="24"/>
        </w:rPr>
        <w:t>9</w:t>
      </w:r>
      <w:r w:rsidR="00687044" w:rsidRPr="00F56C6F">
        <w:rPr>
          <w:rFonts w:ascii="Century Gothic" w:hAnsi="Century Gothic" w:cs="Arial"/>
          <w:sz w:val="24"/>
          <w:szCs w:val="24"/>
        </w:rPr>
        <w:t xml:space="preserve">, </w:t>
      </w:r>
      <w:r w:rsidR="008C6379" w:rsidRPr="00F56C6F">
        <w:rPr>
          <w:rFonts w:ascii="Century Gothic" w:hAnsi="Century Gothic" w:cs="Arial"/>
          <w:sz w:val="24"/>
          <w:szCs w:val="24"/>
        </w:rPr>
        <w:t>10</w:t>
      </w:r>
      <w:r w:rsidR="00687044" w:rsidRPr="00F56C6F">
        <w:rPr>
          <w:rFonts w:ascii="Century Gothic" w:hAnsi="Century Gothic" w:cs="Arial"/>
          <w:sz w:val="24"/>
          <w:szCs w:val="24"/>
        </w:rPr>
        <w:t>)</w:t>
      </w:r>
    </w:p>
    <w:p w14:paraId="34689FCF" w14:textId="399456DF" w:rsidR="009A5A36" w:rsidRDefault="004E1174"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Metronidazol 500 mg VO cada 12 h por 7 días</w:t>
      </w:r>
      <w:r w:rsidRPr="00F56C6F">
        <w:rPr>
          <w:rFonts w:ascii="Century Gothic" w:hAnsi="Century Gothic" w:cs="Arial"/>
          <w:color w:val="FF0000"/>
          <w:sz w:val="24"/>
          <w:szCs w:val="24"/>
        </w:rPr>
        <w:t xml:space="preserve"> </w:t>
      </w:r>
      <w:r w:rsidR="00CB27FC" w:rsidRPr="00F56C6F">
        <w:rPr>
          <w:rFonts w:ascii="Century Gothic" w:hAnsi="Century Gothic" w:cs="Arial"/>
          <w:sz w:val="24"/>
          <w:szCs w:val="24"/>
        </w:rPr>
        <w:t>(3)</w:t>
      </w:r>
    </w:p>
    <w:p w14:paraId="24AFEBDE" w14:textId="77777777" w:rsidR="008B4B77" w:rsidRPr="00F56C6F" w:rsidRDefault="008B4B77" w:rsidP="00F56C6F">
      <w:pPr>
        <w:autoSpaceDE w:val="0"/>
        <w:autoSpaceDN w:val="0"/>
        <w:adjustRightInd w:val="0"/>
        <w:spacing w:after="0" w:line="240" w:lineRule="auto"/>
        <w:jc w:val="both"/>
        <w:rPr>
          <w:rFonts w:ascii="Century Gothic" w:hAnsi="Century Gothic" w:cs="Arial"/>
          <w:sz w:val="24"/>
          <w:szCs w:val="24"/>
        </w:rPr>
      </w:pPr>
    </w:p>
    <w:p w14:paraId="2F10DA82" w14:textId="6CDFE1C0" w:rsidR="009A5A36" w:rsidRPr="00F56C6F" w:rsidRDefault="009A5A36"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bCs/>
          <w:sz w:val="24"/>
          <w:szCs w:val="24"/>
        </w:rPr>
        <w:t xml:space="preserve">Para el tratamiento en pacientes en embarazo o en lactancia con Síndrome de flujo vaginal asociado a </w:t>
      </w:r>
      <w:r w:rsidRPr="00F56C6F">
        <w:rPr>
          <w:rFonts w:ascii="Century Gothic" w:hAnsi="Century Gothic" w:cs="Arial"/>
          <w:bCs/>
          <w:iCs/>
          <w:sz w:val="24"/>
          <w:szCs w:val="24"/>
        </w:rPr>
        <w:t xml:space="preserve">Trichomona vaginalis </w:t>
      </w:r>
      <w:r w:rsidRPr="00F56C6F">
        <w:rPr>
          <w:rFonts w:ascii="Century Gothic" w:hAnsi="Century Gothic" w:cs="Arial"/>
          <w:bCs/>
          <w:sz w:val="24"/>
          <w:szCs w:val="24"/>
        </w:rPr>
        <w:t>se utilizará como primera opción Metronidazol 2 gramos vía oral dosis única</w:t>
      </w:r>
      <w:r w:rsidRPr="00F56C6F">
        <w:rPr>
          <w:rFonts w:ascii="Century Gothic" w:hAnsi="Century Gothic" w:cs="Arial"/>
          <w:sz w:val="24"/>
          <w:szCs w:val="24"/>
        </w:rPr>
        <w:t xml:space="preserve"> (</w:t>
      </w:r>
      <w:r w:rsidR="00CB27FC" w:rsidRPr="00F56C6F">
        <w:rPr>
          <w:rFonts w:ascii="Century Gothic" w:hAnsi="Century Gothic" w:cs="Arial"/>
          <w:sz w:val="24"/>
          <w:szCs w:val="24"/>
        </w:rPr>
        <w:t>3,</w:t>
      </w:r>
      <w:r w:rsidR="008C6379" w:rsidRPr="00F56C6F">
        <w:rPr>
          <w:rFonts w:ascii="Century Gothic" w:hAnsi="Century Gothic" w:cs="Arial"/>
          <w:sz w:val="24"/>
          <w:szCs w:val="24"/>
        </w:rPr>
        <w:t>8</w:t>
      </w:r>
      <w:r w:rsidRPr="00F56C6F">
        <w:rPr>
          <w:rFonts w:ascii="Century Gothic" w:hAnsi="Century Gothic" w:cs="Arial"/>
          <w:sz w:val="24"/>
          <w:szCs w:val="24"/>
        </w:rPr>
        <w:t>).</w:t>
      </w:r>
      <w:r w:rsidRPr="00F56C6F">
        <w:rPr>
          <w:rFonts w:ascii="Century Gothic" w:hAnsi="Century Gothic"/>
          <w:b/>
          <w:bCs/>
          <w:color w:val="4F81BD" w:themeColor="accent1"/>
          <w:sz w:val="24"/>
          <w:szCs w:val="24"/>
        </w:rPr>
        <w:t xml:space="preserve"> </w:t>
      </w:r>
      <w:r w:rsidRPr="00F56C6F">
        <w:rPr>
          <w:rFonts w:ascii="Century Gothic" w:hAnsi="Century Gothic" w:cs="Arial"/>
          <w:sz w:val="24"/>
          <w:szCs w:val="24"/>
        </w:rPr>
        <w:t>en cualquier período del embarazo</w:t>
      </w:r>
      <w:r w:rsidR="00CB27FC" w:rsidRPr="00F56C6F">
        <w:rPr>
          <w:rFonts w:ascii="Century Gothic" w:hAnsi="Century Gothic" w:cs="Arial"/>
          <w:sz w:val="24"/>
          <w:szCs w:val="24"/>
        </w:rPr>
        <w:t xml:space="preserve"> (3)</w:t>
      </w:r>
      <w:r w:rsidRPr="00F56C6F">
        <w:rPr>
          <w:rFonts w:ascii="Century Gothic" w:hAnsi="Century Gothic" w:cs="Arial"/>
          <w:sz w:val="24"/>
          <w:szCs w:val="24"/>
        </w:rPr>
        <w:t xml:space="preserve"> </w:t>
      </w:r>
    </w:p>
    <w:p w14:paraId="799082B9" w14:textId="77777777" w:rsidR="005C4AAA" w:rsidRPr="00F56C6F" w:rsidRDefault="005C4AAA" w:rsidP="00F56C6F">
      <w:pPr>
        <w:autoSpaceDE w:val="0"/>
        <w:autoSpaceDN w:val="0"/>
        <w:adjustRightInd w:val="0"/>
        <w:spacing w:after="0" w:line="240" w:lineRule="auto"/>
        <w:jc w:val="both"/>
        <w:rPr>
          <w:rFonts w:ascii="Century Gothic" w:hAnsi="Century Gothic" w:cs="Arial"/>
          <w:bCs/>
          <w:i/>
          <w:sz w:val="24"/>
          <w:szCs w:val="24"/>
        </w:rPr>
      </w:pPr>
    </w:p>
    <w:p w14:paraId="065FBE1F" w14:textId="74D8D743" w:rsidR="005C4AAA" w:rsidRPr="008B4B77" w:rsidRDefault="005C4AAA" w:rsidP="00F56C6F">
      <w:pPr>
        <w:spacing w:after="0" w:line="240" w:lineRule="auto"/>
        <w:jc w:val="both"/>
        <w:rPr>
          <w:rFonts w:ascii="Century Gothic" w:hAnsi="Century Gothic" w:cs="Arial"/>
          <w:b/>
          <w:bCs/>
          <w:sz w:val="24"/>
          <w:szCs w:val="24"/>
        </w:rPr>
      </w:pPr>
      <w:r w:rsidRPr="008B4B77">
        <w:rPr>
          <w:rFonts w:ascii="Century Gothic" w:hAnsi="Century Gothic" w:cs="Arial"/>
          <w:b/>
          <w:bCs/>
          <w:sz w:val="24"/>
          <w:szCs w:val="24"/>
        </w:rPr>
        <w:t>TRATAMIENTO EN INFECCIÓN POR CÁNDIDA ALBICANS</w:t>
      </w:r>
    </w:p>
    <w:p w14:paraId="6FE7055F" w14:textId="77777777" w:rsidR="00746547" w:rsidRPr="00F56C6F" w:rsidRDefault="00746547" w:rsidP="00F56C6F">
      <w:pPr>
        <w:autoSpaceDE w:val="0"/>
        <w:autoSpaceDN w:val="0"/>
        <w:adjustRightInd w:val="0"/>
        <w:spacing w:after="0" w:line="240" w:lineRule="auto"/>
        <w:jc w:val="both"/>
        <w:rPr>
          <w:rFonts w:ascii="Century Gothic" w:hAnsi="Century Gothic" w:cs="Arial"/>
          <w:sz w:val="24"/>
          <w:szCs w:val="24"/>
        </w:rPr>
      </w:pPr>
    </w:p>
    <w:p w14:paraId="0974DA35" w14:textId="50DAFA58" w:rsidR="00C62CA3" w:rsidRPr="00F56C6F" w:rsidRDefault="00B46947" w:rsidP="00F56C6F">
      <w:pPr>
        <w:autoSpaceDE w:val="0"/>
        <w:autoSpaceDN w:val="0"/>
        <w:adjustRightInd w:val="0"/>
        <w:spacing w:after="0" w:line="240" w:lineRule="auto"/>
        <w:jc w:val="both"/>
        <w:rPr>
          <w:rFonts w:ascii="Century Gothic" w:hAnsi="Century Gothic" w:cs="Arial"/>
          <w:bCs/>
          <w:sz w:val="24"/>
          <w:szCs w:val="24"/>
        </w:rPr>
      </w:pPr>
      <w:r w:rsidRPr="00F56C6F">
        <w:rPr>
          <w:rFonts w:ascii="Century Gothic" w:hAnsi="Century Gothic" w:cs="Arial"/>
          <w:bCs/>
          <w:sz w:val="24"/>
          <w:szCs w:val="24"/>
        </w:rPr>
        <w:t xml:space="preserve">Para el tratamiento de pacientes con síndrome de flujo vaginal en que </w:t>
      </w:r>
      <w:r w:rsidR="00933493" w:rsidRPr="00F56C6F">
        <w:rPr>
          <w:rFonts w:ascii="Century Gothic" w:hAnsi="Century Gothic" w:cs="Arial"/>
          <w:bCs/>
          <w:sz w:val="24"/>
          <w:szCs w:val="24"/>
        </w:rPr>
        <w:t>se sospeche</w:t>
      </w:r>
      <w:r w:rsidRPr="00F56C6F">
        <w:rPr>
          <w:rFonts w:ascii="Century Gothic" w:hAnsi="Century Gothic" w:cs="Arial"/>
          <w:bCs/>
          <w:sz w:val="24"/>
          <w:szCs w:val="24"/>
        </w:rPr>
        <w:t xml:space="preserve"> como agente causal </w:t>
      </w:r>
      <w:r w:rsidRPr="00F56C6F">
        <w:rPr>
          <w:rFonts w:ascii="Century Gothic" w:hAnsi="Century Gothic" w:cs="Arial"/>
          <w:bCs/>
          <w:iCs/>
          <w:sz w:val="24"/>
          <w:szCs w:val="24"/>
        </w:rPr>
        <w:t xml:space="preserve">Cándida albicans </w:t>
      </w:r>
      <w:r w:rsidR="005C4AAA" w:rsidRPr="00F56C6F">
        <w:rPr>
          <w:rFonts w:ascii="Century Gothic" w:hAnsi="Century Gothic" w:cs="Arial"/>
          <w:bCs/>
          <w:sz w:val="24"/>
          <w:szCs w:val="24"/>
        </w:rPr>
        <w:t xml:space="preserve">se utilizará como </w:t>
      </w:r>
      <w:r w:rsidR="00933493" w:rsidRPr="00F56C6F">
        <w:rPr>
          <w:rFonts w:ascii="Century Gothic" w:hAnsi="Century Gothic" w:cs="Arial"/>
          <w:bCs/>
          <w:sz w:val="24"/>
          <w:szCs w:val="24"/>
        </w:rPr>
        <w:t>primera opción</w:t>
      </w:r>
      <w:r w:rsidRPr="00F56C6F">
        <w:rPr>
          <w:rFonts w:ascii="Century Gothic" w:hAnsi="Century Gothic" w:cs="Arial"/>
          <w:bCs/>
          <w:sz w:val="24"/>
          <w:szCs w:val="24"/>
        </w:rPr>
        <w:t xml:space="preserve"> Fluconazol 150 mg vía oral dosis única</w:t>
      </w:r>
      <w:r w:rsidR="00687044" w:rsidRPr="00F56C6F">
        <w:rPr>
          <w:rFonts w:ascii="Century Gothic" w:hAnsi="Century Gothic" w:cs="Arial"/>
          <w:bCs/>
          <w:sz w:val="24"/>
          <w:szCs w:val="24"/>
        </w:rPr>
        <w:t xml:space="preserve"> </w:t>
      </w:r>
      <w:r w:rsidR="00687044" w:rsidRPr="00F56C6F">
        <w:rPr>
          <w:rFonts w:ascii="Century Gothic" w:hAnsi="Century Gothic" w:cs="Arial"/>
          <w:sz w:val="24"/>
          <w:szCs w:val="24"/>
        </w:rPr>
        <w:t>(</w:t>
      </w:r>
      <w:r w:rsidR="008C6379" w:rsidRPr="00F56C6F">
        <w:rPr>
          <w:rFonts w:ascii="Century Gothic" w:hAnsi="Century Gothic" w:cs="Arial"/>
          <w:sz w:val="24"/>
          <w:szCs w:val="24"/>
        </w:rPr>
        <w:t>9</w:t>
      </w:r>
      <w:r w:rsidR="00687044" w:rsidRPr="00F56C6F">
        <w:rPr>
          <w:rFonts w:ascii="Century Gothic" w:hAnsi="Century Gothic" w:cs="Arial"/>
          <w:sz w:val="24"/>
          <w:szCs w:val="24"/>
        </w:rPr>
        <w:t>).</w:t>
      </w:r>
      <w:r w:rsidRPr="00F56C6F">
        <w:rPr>
          <w:rFonts w:ascii="Century Gothic" w:hAnsi="Century Gothic" w:cs="Arial"/>
          <w:bCs/>
          <w:sz w:val="24"/>
          <w:szCs w:val="24"/>
        </w:rPr>
        <w:t xml:space="preserve"> </w:t>
      </w:r>
    </w:p>
    <w:p w14:paraId="20B8CC63" w14:textId="77777777" w:rsidR="00EB233F" w:rsidRPr="00F56C6F" w:rsidRDefault="00EB233F" w:rsidP="00F56C6F">
      <w:pPr>
        <w:autoSpaceDE w:val="0"/>
        <w:autoSpaceDN w:val="0"/>
        <w:adjustRightInd w:val="0"/>
        <w:spacing w:after="0" w:line="240" w:lineRule="auto"/>
        <w:jc w:val="both"/>
        <w:rPr>
          <w:rFonts w:ascii="Century Gothic" w:hAnsi="Century Gothic" w:cs="Arial"/>
          <w:bCs/>
          <w:sz w:val="24"/>
          <w:szCs w:val="24"/>
        </w:rPr>
      </w:pPr>
    </w:p>
    <w:p w14:paraId="08AB499A" w14:textId="77777777" w:rsidR="00EB233F" w:rsidRPr="00250FAB" w:rsidRDefault="00EB233F" w:rsidP="00F56C6F">
      <w:pPr>
        <w:pStyle w:val="Pa12"/>
        <w:spacing w:line="240" w:lineRule="auto"/>
        <w:jc w:val="both"/>
        <w:rPr>
          <w:rStyle w:val="A14"/>
          <w:rFonts w:ascii="Century Gothic" w:hAnsi="Century Gothic" w:cs="Arial"/>
          <w:b/>
          <w:bCs/>
          <w:sz w:val="24"/>
          <w:szCs w:val="24"/>
          <w:u w:val="none"/>
        </w:rPr>
      </w:pPr>
      <w:r w:rsidRPr="00250FAB">
        <w:rPr>
          <w:rStyle w:val="A14"/>
          <w:rFonts w:ascii="Century Gothic" w:hAnsi="Century Gothic" w:cs="Arial"/>
          <w:b/>
          <w:bCs/>
          <w:sz w:val="24"/>
          <w:szCs w:val="24"/>
          <w:u w:val="none"/>
        </w:rPr>
        <w:t xml:space="preserve">Alternativas: </w:t>
      </w:r>
    </w:p>
    <w:p w14:paraId="105A1671" w14:textId="77777777" w:rsidR="00EB233F" w:rsidRPr="00F56C6F" w:rsidRDefault="00EB233F" w:rsidP="00F56C6F">
      <w:pPr>
        <w:pStyle w:val="Default"/>
        <w:rPr>
          <w:rFonts w:ascii="Century Gothic" w:hAnsi="Century Gothic"/>
        </w:rPr>
      </w:pPr>
    </w:p>
    <w:p w14:paraId="2E33551D" w14:textId="77777777" w:rsidR="00EB233F" w:rsidRPr="00F56C6F" w:rsidRDefault="00EB233F" w:rsidP="00F56C6F">
      <w:pPr>
        <w:pStyle w:val="Pa12"/>
        <w:spacing w:line="240" w:lineRule="auto"/>
        <w:jc w:val="both"/>
        <w:rPr>
          <w:rFonts w:ascii="Century Gothic" w:hAnsi="Century Gothic" w:cs="Arial"/>
        </w:rPr>
      </w:pPr>
      <w:r w:rsidRPr="00F56C6F">
        <w:rPr>
          <w:rFonts w:ascii="Century Gothic" w:hAnsi="Century Gothic" w:cs="Arial"/>
        </w:rPr>
        <w:t xml:space="preserve">Clotrimazol crema 1% intravaginal, 5 g/ día por 7–14 días </w:t>
      </w:r>
    </w:p>
    <w:p w14:paraId="4D52700A" w14:textId="0B13C655" w:rsidR="00EB233F" w:rsidRPr="00F56C6F" w:rsidRDefault="00EB233F"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Clotrimazol</w:t>
      </w:r>
      <w:r w:rsidRPr="00F56C6F">
        <w:rPr>
          <w:rFonts w:ascii="Century Gothic" w:hAnsi="Century Gothic" w:cs="Arial"/>
          <w:b/>
          <w:bCs/>
          <w:sz w:val="24"/>
          <w:szCs w:val="24"/>
        </w:rPr>
        <w:t xml:space="preserve"> </w:t>
      </w:r>
      <w:r w:rsidRPr="00F56C6F">
        <w:rPr>
          <w:rFonts w:ascii="Century Gothic" w:hAnsi="Century Gothic" w:cs="Arial"/>
          <w:sz w:val="24"/>
          <w:szCs w:val="24"/>
        </w:rPr>
        <w:t xml:space="preserve">crema 2% intravaginal, 5 g/ día por 3 días </w:t>
      </w:r>
      <w:r w:rsidR="00CB27FC" w:rsidRPr="00F56C6F">
        <w:rPr>
          <w:rFonts w:ascii="Century Gothic" w:hAnsi="Century Gothic" w:cs="Arial"/>
          <w:sz w:val="24"/>
          <w:szCs w:val="24"/>
        </w:rPr>
        <w:t>(3)</w:t>
      </w:r>
    </w:p>
    <w:p w14:paraId="7F9E45D8" w14:textId="77777777" w:rsidR="00933493" w:rsidRPr="00F56C6F" w:rsidRDefault="00933493" w:rsidP="00F56C6F">
      <w:pPr>
        <w:autoSpaceDE w:val="0"/>
        <w:autoSpaceDN w:val="0"/>
        <w:adjustRightInd w:val="0"/>
        <w:spacing w:after="0" w:line="240" w:lineRule="auto"/>
        <w:jc w:val="both"/>
        <w:rPr>
          <w:rFonts w:ascii="Century Gothic" w:hAnsi="Century Gothic"/>
          <w:b/>
          <w:bCs/>
          <w:color w:val="4F81BD" w:themeColor="accent1"/>
          <w:sz w:val="24"/>
          <w:szCs w:val="24"/>
        </w:rPr>
      </w:pPr>
    </w:p>
    <w:p w14:paraId="34828F3B" w14:textId="7F79EEB8" w:rsidR="00933493" w:rsidRPr="00F56C6F" w:rsidRDefault="00EB233F" w:rsidP="00F56C6F">
      <w:pPr>
        <w:pStyle w:val="Pa24"/>
        <w:spacing w:line="240" w:lineRule="auto"/>
        <w:jc w:val="both"/>
        <w:rPr>
          <w:rFonts w:ascii="Century Gothic" w:hAnsi="Century Gothic" w:cs="Arial"/>
          <w:color w:val="000000"/>
        </w:rPr>
      </w:pPr>
      <w:r w:rsidRPr="00F56C6F">
        <w:rPr>
          <w:rFonts w:ascii="Century Gothic" w:hAnsi="Century Gothic" w:cs="Arial"/>
        </w:rPr>
        <w:t>Para embarazadas y lactantes Clotrimazol crema 1% intravaginal 5 g una vez al día por 7 días</w:t>
      </w:r>
      <w:r w:rsidR="00F52422" w:rsidRPr="00F56C6F">
        <w:rPr>
          <w:rFonts w:ascii="Century Gothic" w:hAnsi="Century Gothic" w:cs="Arial"/>
        </w:rPr>
        <w:t xml:space="preserve"> (3)</w:t>
      </w:r>
      <w:r w:rsidR="00933493" w:rsidRPr="00F56C6F">
        <w:rPr>
          <w:rFonts w:ascii="Century Gothic" w:hAnsi="Century Gothic" w:cs="Arial"/>
          <w:b/>
          <w:bCs/>
        </w:rPr>
        <w:t xml:space="preserve"> </w:t>
      </w:r>
      <w:r w:rsidR="00933493" w:rsidRPr="00F56C6F">
        <w:rPr>
          <w:rFonts w:ascii="Century Gothic" w:hAnsi="Century Gothic" w:cs="Arial"/>
          <w:color w:val="000000"/>
        </w:rPr>
        <w:t>Clotrimazol ta</w:t>
      </w:r>
      <w:r w:rsidR="00933493" w:rsidRPr="00F56C6F">
        <w:rPr>
          <w:rFonts w:ascii="Century Gothic" w:hAnsi="Century Gothic" w:cs="Arial"/>
          <w:color w:val="000000"/>
        </w:rPr>
        <w:softHyphen/>
        <w:t xml:space="preserve">bleta vaginal de 100 mg por 7 días. </w:t>
      </w:r>
      <w:r w:rsidR="00B07E74" w:rsidRPr="00F56C6F">
        <w:rPr>
          <w:rFonts w:ascii="Century Gothic" w:hAnsi="Century Gothic" w:cs="Arial"/>
          <w:color w:val="000000"/>
        </w:rPr>
        <w:t>(</w:t>
      </w:r>
      <w:r w:rsidR="008C6379" w:rsidRPr="00F56C6F">
        <w:rPr>
          <w:rFonts w:ascii="Century Gothic" w:hAnsi="Century Gothic" w:cs="Arial"/>
          <w:color w:val="000000"/>
        </w:rPr>
        <w:t>9</w:t>
      </w:r>
      <w:r w:rsidR="00B07E74" w:rsidRPr="00F56C6F">
        <w:rPr>
          <w:rFonts w:ascii="Century Gothic" w:hAnsi="Century Gothic" w:cs="Arial"/>
          <w:color w:val="000000"/>
        </w:rPr>
        <w:t>)</w:t>
      </w:r>
    </w:p>
    <w:p w14:paraId="33C48C3B" w14:textId="3437AE35" w:rsidR="00BC448E" w:rsidRPr="00F56C6F" w:rsidRDefault="00BC448E" w:rsidP="00F56C6F">
      <w:pPr>
        <w:autoSpaceDE w:val="0"/>
        <w:autoSpaceDN w:val="0"/>
        <w:adjustRightInd w:val="0"/>
        <w:spacing w:after="0" w:line="240" w:lineRule="auto"/>
        <w:jc w:val="both"/>
        <w:rPr>
          <w:rFonts w:ascii="Century Gothic" w:hAnsi="Century Gothic" w:cs="Arial"/>
          <w:b/>
          <w:bCs/>
          <w:sz w:val="24"/>
          <w:szCs w:val="24"/>
        </w:rPr>
      </w:pPr>
    </w:p>
    <w:p w14:paraId="0743F79C" w14:textId="5ADED6C9" w:rsidR="00933493" w:rsidRPr="00F56C6F" w:rsidRDefault="00BC448E" w:rsidP="00F56C6F">
      <w:p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En caso de Candidiasis vaginal recurrente: </w:t>
      </w:r>
    </w:p>
    <w:p w14:paraId="0E87575E" w14:textId="77777777" w:rsidR="00B4610C" w:rsidRPr="00F56C6F" w:rsidRDefault="00B4610C" w:rsidP="00F56C6F">
      <w:pPr>
        <w:pStyle w:val="Pa12"/>
        <w:spacing w:line="240" w:lineRule="auto"/>
        <w:jc w:val="both"/>
        <w:rPr>
          <w:rFonts w:ascii="Century Gothic" w:hAnsi="Century Gothic" w:cs="Arial"/>
        </w:rPr>
      </w:pPr>
    </w:p>
    <w:p w14:paraId="177F49F1" w14:textId="0FDC391A" w:rsidR="00BC448E" w:rsidRDefault="00BC448E" w:rsidP="00F56C6F">
      <w:pPr>
        <w:pStyle w:val="Pa12"/>
        <w:spacing w:line="240" w:lineRule="auto"/>
        <w:jc w:val="both"/>
        <w:rPr>
          <w:rFonts w:ascii="Century Gothic" w:hAnsi="Century Gothic" w:cs="Arial"/>
        </w:rPr>
      </w:pPr>
      <w:r w:rsidRPr="00F56C6F">
        <w:rPr>
          <w:rFonts w:ascii="Century Gothic" w:hAnsi="Century Gothic" w:cs="Arial"/>
        </w:rPr>
        <w:t xml:space="preserve">Terapia tópica por 7-14 días </w:t>
      </w:r>
    </w:p>
    <w:p w14:paraId="1B4D6B10" w14:textId="77777777" w:rsidR="00250FAB" w:rsidRPr="00250FAB" w:rsidRDefault="00250FAB" w:rsidP="00250FAB">
      <w:pPr>
        <w:pStyle w:val="Default"/>
      </w:pPr>
    </w:p>
    <w:p w14:paraId="05F1CD97" w14:textId="77777777" w:rsidR="00BC448E" w:rsidRPr="00250FAB" w:rsidRDefault="00BC448E" w:rsidP="00F56C6F">
      <w:pPr>
        <w:pStyle w:val="Pa12"/>
        <w:spacing w:line="240" w:lineRule="auto"/>
        <w:jc w:val="both"/>
        <w:rPr>
          <w:rStyle w:val="A14"/>
          <w:rFonts w:ascii="Century Gothic" w:hAnsi="Century Gothic" w:cs="Arial"/>
          <w:b/>
          <w:bCs/>
          <w:color w:val="auto"/>
          <w:sz w:val="24"/>
          <w:szCs w:val="24"/>
          <w:u w:val="none"/>
        </w:rPr>
      </w:pPr>
      <w:r w:rsidRPr="00250FAB">
        <w:rPr>
          <w:rStyle w:val="A14"/>
          <w:rFonts w:ascii="Century Gothic" w:hAnsi="Century Gothic" w:cs="Arial"/>
          <w:b/>
          <w:bCs/>
          <w:color w:val="auto"/>
          <w:sz w:val="24"/>
          <w:szCs w:val="24"/>
          <w:u w:val="none"/>
        </w:rPr>
        <w:t xml:space="preserve">Alternativa: </w:t>
      </w:r>
    </w:p>
    <w:p w14:paraId="1B6AF10A" w14:textId="77777777" w:rsidR="00250FAB" w:rsidRPr="00250FAB" w:rsidRDefault="00250FAB" w:rsidP="00250FAB">
      <w:pPr>
        <w:pStyle w:val="Default"/>
      </w:pPr>
    </w:p>
    <w:p w14:paraId="0944726E" w14:textId="10F2F9FE" w:rsidR="00BC448E" w:rsidRPr="00F56C6F" w:rsidRDefault="00BC448E" w:rsidP="00F56C6F">
      <w:pPr>
        <w:pStyle w:val="Pa12"/>
        <w:spacing w:line="240" w:lineRule="auto"/>
        <w:jc w:val="both"/>
        <w:rPr>
          <w:rFonts w:ascii="Century Gothic" w:hAnsi="Century Gothic" w:cs="Arial"/>
        </w:rPr>
      </w:pPr>
      <w:r w:rsidRPr="00F56C6F">
        <w:rPr>
          <w:rFonts w:ascii="Century Gothic" w:hAnsi="Century Gothic" w:cs="Arial"/>
        </w:rPr>
        <w:t xml:space="preserve">Fluconazol 100, 150, o 200 mg VO cada tercer día (días 1, </w:t>
      </w:r>
      <w:r w:rsidR="008C6379" w:rsidRPr="00F56C6F">
        <w:rPr>
          <w:rFonts w:ascii="Century Gothic" w:hAnsi="Century Gothic" w:cs="Arial"/>
        </w:rPr>
        <w:t>6</w:t>
      </w:r>
      <w:r w:rsidRPr="00F56C6F">
        <w:rPr>
          <w:rFonts w:ascii="Century Gothic" w:hAnsi="Century Gothic" w:cs="Arial"/>
        </w:rPr>
        <w:t xml:space="preserve">, y </w:t>
      </w:r>
      <w:r w:rsidR="008C6379" w:rsidRPr="00F56C6F">
        <w:rPr>
          <w:rFonts w:ascii="Century Gothic" w:hAnsi="Century Gothic" w:cs="Arial"/>
        </w:rPr>
        <w:t>9</w:t>
      </w:r>
      <w:r w:rsidRPr="00F56C6F">
        <w:rPr>
          <w:rFonts w:ascii="Century Gothic" w:hAnsi="Century Gothic" w:cs="Arial"/>
        </w:rPr>
        <w:t xml:space="preserve">). </w:t>
      </w:r>
    </w:p>
    <w:p w14:paraId="4396B42C" w14:textId="032824BC" w:rsidR="00BC448E" w:rsidRPr="00F56C6F" w:rsidRDefault="00BC448E" w:rsidP="00F56C6F">
      <w:pPr>
        <w:autoSpaceDE w:val="0"/>
        <w:autoSpaceDN w:val="0"/>
        <w:adjustRightInd w:val="0"/>
        <w:spacing w:after="0" w:line="240" w:lineRule="auto"/>
        <w:jc w:val="both"/>
        <w:rPr>
          <w:rFonts w:ascii="Century Gothic" w:hAnsi="Century Gothic" w:cs="Arial"/>
          <w:sz w:val="24"/>
          <w:szCs w:val="24"/>
        </w:rPr>
      </w:pPr>
      <w:r w:rsidRPr="00250FAB">
        <w:rPr>
          <w:rStyle w:val="A14"/>
          <w:rFonts w:ascii="Century Gothic" w:hAnsi="Century Gothic" w:cs="Arial"/>
          <w:color w:val="auto"/>
          <w:sz w:val="24"/>
          <w:szCs w:val="24"/>
          <w:u w:val="none"/>
        </w:rPr>
        <w:lastRenderedPageBreak/>
        <w:t>Si no hay respuesta:</w:t>
      </w:r>
      <w:r w:rsidRPr="00F56C6F">
        <w:rPr>
          <w:rStyle w:val="A14"/>
          <w:rFonts w:ascii="Century Gothic" w:hAnsi="Century Gothic" w:cs="Arial"/>
          <w:color w:val="auto"/>
          <w:sz w:val="24"/>
          <w:szCs w:val="24"/>
        </w:rPr>
        <w:t xml:space="preserve"> </w:t>
      </w:r>
      <w:r w:rsidRPr="00F56C6F">
        <w:rPr>
          <w:rFonts w:ascii="Century Gothic" w:hAnsi="Century Gothic" w:cs="Arial"/>
          <w:sz w:val="24"/>
          <w:szCs w:val="24"/>
        </w:rPr>
        <w:t xml:space="preserve">Fluconazol 150 mg VO semanal por 6 meses </w:t>
      </w:r>
      <w:r w:rsidR="00B4610C" w:rsidRPr="00F56C6F">
        <w:rPr>
          <w:rFonts w:ascii="Century Gothic" w:hAnsi="Century Gothic" w:cs="Arial"/>
          <w:sz w:val="24"/>
          <w:szCs w:val="24"/>
        </w:rPr>
        <w:t>(3)</w:t>
      </w:r>
    </w:p>
    <w:p w14:paraId="0A64167F" w14:textId="557ED870" w:rsidR="00EB233F" w:rsidRPr="00F56C6F" w:rsidRDefault="00EB233F" w:rsidP="00F56C6F">
      <w:pPr>
        <w:pStyle w:val="Pa12"/>
        <w:spacing w:line="240" w:lineRule="auto"/>
        <w:jc w:val="both"/>
        <w:rPr>
          <w:rFonts w:ascii="Century Gothic" w:hAnsi="Century Gothic" w:cs="Arial"/>
          <w:color w:val="FF0000"/>
        </w:rPr>
      </w:pPr>
    </w:p>
    <w:p w14:paraId="64C98FCA" w14:textId="7C40F9C4" w:rsidR="00BC448E" w:rsidRPr="00F56C6F" w:rsidRDefault="00BC448E" w:rsidP="00F56C6F">
      <w:pPr>
        <w:pStyle w:val="Pa24"/>
        <w:spacing w:line="240" w:lineRule="auto"/>
        <w:jc w:val="both"/>
        <w:rPr>
          <w:rFonts w:ascii="Century Gothic" w:hAnsi="Century Gothic" w:cs="Arial"/>
          <w:color w:val="000000"/>
        </w:rPr>
      </w:pPr>
      <w:r w:rsidRPr="00F56C6F">
        <w:rPr>
          <w:rFonts w:ascii="Century Gothic" w:hAnsi="Century Gothic" w:cs="Arial"/>
          <w:color w:val="000000"/>
        </w:rPr>
        <w:t>Clotrima</w:t>
      </w:r>
      <w:r w:rsidRPr="00F56C6F">
        <w:rPr>
          <w:rFonts w:ascii="Century Gothic" w:hAnsi="Century Gothic" w:cs="Arial"/>
          <w:color w:val="000000"/>
        </w:rPr>
        <w:softHyphen/>
        <w:t>zol crema 1 gramo una vez al mes por 6 mese</w:t>
      </w:r>
      <w:r w:rsidR="00D02579" w:rsidRPr="00F56C6F">
        <w:rPr>
          <w:rFonts w:ascii="Century Gothic" w:hAnsi="Century Gothic" w:cs="Arial"/>
          <w:color w:val="000000"/>
        </w:rPr>
        <w:t>s (</w:t>
      </w:r>
      <w:r w:rsidR="008C6379" w:rsidRPr="00F56C6F">
        <w:rPr>
          <w:rFonts w:ascii="Century Gothic" w:hAnsi="Century Gothic" w:cs="Arial"/>
          <w:color w:val="000000"/>
        </w:rPr>
        <w:t>9</w:t>
      </w:r>
      <w:r w:rsidR="00D02579" w:rsidRPr="00F56C6F">
        <w:rPr>
          <w:rFonts w:ascii="Century Gothic" w:hAnsi="Century Gothic" w:cs="Arial"/>
          <w:color w:val="000000"/>
        </w:rPr>
        <w:t>)</w:t>
      </w:r>
    </w:p>
    <w:p w14:paraId="1CE6DFD4" w14:textId="77777777" w:rsidR="00EB233F" w:rsidRPr="00F56C6F" w:rsidRDefault="00EB233F" w:rsidP="00F56C6F">
      <w:pPr>
        <w:autoSpaceDE w:val="0"/>
        <w:autoSpaceDN w:val="0"/>
        <w:adjustRightInd w:val="0"/>
        <w:spacing w:after="0" w:line="240" w:lineRule="auto"/>
        <w:jc w:val="both"/>
        <w:rPr>
          <w:rFonts w:ascii="Century Gothic" w:hAnsi="Century Gothic" w:cs="Arial"/>
          <w:bCs/>
          <w:color w:val="FF0000"/>
          <w:sz w:val="24"/>
          <w:szCs w:val="24"/>
        </w:rPr>
      </w:pPr>
    </w:p>
    <w:p w14:paraId="62E3C7E4" w14:textId="77777777" w:rsidR="00B46947" w:rsidRPr="00F56C6F" w:rsidRDefault="00B46947" w:rsidP="00F56C6F">
      <w:pPr>
        <w:autoSpaceDE w:val="0"/>
        <w:autoSpaceDN w:val="0"/>
        <w:adjustRightInd w:val="0"/>
        <w:spacing w:after="0" w:line="240" w:lineRule="auto"/>
        <w:rPr>
          <w:rFonts w:ascii="Century Gothic" w:hAnsi="Century Gothic" w:cs="Arial"/>
          <w:bCs/>
          <w:sz w:val="24"/>
          <w:szCs w:val="24"/>
        </w:rPr>
      </w:pPr>
    </w:p>
    <w:p w14:paraId="1E938C1B" w14:textId="7EC09E31" w:rsidR="005C4AAA" w:rsidRPr="00250FAB" w:rsidRDefault="005C4AAA" w:rsidP="00F56C6F">
      <w:pPr>
        <w:autoSpaceDE w:val="0"/>
        <w:autoSpaceDN w:val="0"/>
        <w:adjustRightInd w:val="0"/>
        <w:spacing w:after="0" w:line="240" w:lineRule="auto"/>
        <w:rPr>
          <w:rFonts w:ascii="Century Gothic" w:hAnsi="Century Gothic" w:cs="Arial"/>
          <w:b/>
          <w:bCs/>
          <w:sz w:val="24"/>
          <w:szCs w:val="24"/>
        </w:rPr>
      </w:pPr>
      <w:r w:rsidRPr="00250FAB">
        <w:rPr>
          <w:rFonts w:ascii="Century Gothic" w:hAnsi="Century Gothic" w:cs="Arial"/>
          <w:b/>
          <w:bCs/>
          <w:sz w:val="24"/>
          <w:szCs w:val="24"/>
        </w:rPr>
        <w:t>TRATAMIENTO EN VAGINITIS INFLAMATORIA DESCAMATIVA</w:t>
      </w:r>
    </w:p>
    <w:p w14:paraId="3E81B875" w14:textId="77777777" w:rsidR="005C4AAA" w:rsidRPr="00F56C6F" w:rsidRDefault="005C4AAA" w:rsidP="00F56C6F">
      <w:pPr>
        <w:autoSpaceDE w:val="0"/>
        <w:autoSpaceDN w:val="0"/>
        <w:adjustRightInd w:val="0"/>
        <w:spacing w:after="0" w:line="240" w:lineRule="auto"/>
        <w:rPr>
          <w:rFonts w:ascii="Century Gothic" w:hAnsi="Century Gothic" w:cs="Arial"/>
          <w:bCs/>
          <w:sz w:val="24"/>
          <w:szCs w:val="24"/>
        </w:rPr>
      </w:pPr>
    </w:p>
    <w:p w14:paraId="53AA4F70" w14:textId="0F0C4735" w:rsidR="005C4AAA" w:rsidRPr="00F56C6F" w:rsidRDefault="005C4AAA" w:rsidP="00F56C6F">
      <w:pPr>
        <w:autoSpaceDE w:val="0"/>
        <w:autoSpaceDN w:val="0"/>
        <w:adjustRightInd w:val="0"/>
        <w:spacing w:after="0" w:line="240" w:lineRule="auto"/>
        <w:jc w:val="both"/>
        <w:rPr>
          <w:rFonts w:ascii="Century Gothic" w:hAnsi="Century Gothic" w:cs="Arial"/>
          <w:bCs/>
          <w:sz w:val="24"/>
          <w:szCs w:val="24"/>
        </w:rPr>
      </w:pPr>
      <w:r w:rsidRPr="00F56C6F">
        <w:rPr>
          <w:rFonts w:ascii="Century Gothic" w:hAnsi="Century Gothic" w:cs="Arial"/>
          <w:bCs/>
          <w:sz w:val="24"/>
          <w:szCs w:val="24"/>
        </w:rPr>
        <w:t>Para el tratamiento d</w:t>
      </w:r>
      <w:r w:rsidR="0087615E" w:rsidRPr="00F56C6F">
        <w:rPr>
          <w:rFonts w:ascii="Century Gothic" w:hAnsi="Century Gothic" w:cs="Arial"/>
          <w:bCs/>
          <w:sz w:val="24"/>
          <w:szCs w:val="24"/>
        </w:rPr>
        <w:t>e</w:t>
      </w:r>
      <w:r w:rsidRPr="00F56C6F">
        <w:rPr>
          <w:rFonts w:ascii="Century Gothic" w:hAnsi="Century Gothic" w:cs="Arial"/>
          <w:bCs/>
          <w:sz w:val="24"/>
          <w:szCs w:val="24"/>
        </w:rPr>
        <w:t xml:space="preserve"> vulvovaginitis inflamatoria descamativa</w:t>
      </w:r>
      <w:r w:rsidR="0087615E" w:rsidRPr="00F56C6F">
        <w:rPr>
          <w:rFonts w:ascii="Century Gothic" w:hAnsi="Century Gothic" w:cs="Arial"/>
          <w:bCs/>
          <w:sz w:val="24"/>
          <w:szCs w:val="24"/>
        </w:rPr>
        <w:t>, l</w:t>
      </w:r>
      <w:r w:rsidRPr="00F56C6F">
        <w:rPr>
          <w:rFonts w:ascii="Century Gothic" w:hAnsi="Century Gothic" w:cs="Arial"/>
          <w:bCs/>
          <w:sz w:val="24"/>
          <w:szCs w:val="24"/>
        </w:rPr>
        <w:t>os dos tratamientos más comunes son la clindamicina intravaginal o los glucocorticoides.</w:t>
      </w:r>
      <w:r w:rsidRPr="00F56C6F">
        <w:rPr>
          <w:rFonts w:ascii="Century Gothic" w:hAnsi="Century Gothic" w:cs="Arial"/>
          <w:sz w:val="24"/>
          <w:szCs w:val="24"/>
        </w:rPr>
        <w:t xml:space="preserve"> </w:t>
      </w:r>
      <w:r w:rsidRPr="00F56C6F">
        <w:rPr>
          <w:rFonts w:ascii="Century Gothic" w:hAnsi="Century Gothic" w:cs="Arial"/>
          <w:bCs/>
          <w:sz w:val="24"/>
          <w:szCs w:val="24"/>
        </w:rPr>
        <w:t>Crema de clindamicina al 2%, 4 a 5 gramos (dosificada con un aplicador vaginal) por vía intravaginal una vez al día, generalmente se inserta a la hora de acostarse durante cuatro a seis semanas</w:t>
      </w:r>
      <w:r w:rsidR="00687044" w:rsidRPr="00F56C6F">
        <w:rPr>
          <w:rFonts w:ascii="Century Gothic" w:hAnsi="Century Gothic" w:cs="Arial"/>
          <w:bCs/>
          <w:sz w:val="24"/>
          <w:szCs w:val="24"/>
        </w:rPr>
        <w:t xml:space="preserve"> </w:t>
      </w:r>
      <w:r w:rsidR="00687044" w:rsidRPr="00F56C6F">
        <w:rPr>
          <w:rFonts w:ascii="Century Gothic" w:hAnsi="Century Gothic" w:cs="Arial"/>
          <w:sz w:val="24"/>
          <w:szCs w:val="24"/>
        </w:rPr>
        <w:t>(</w:t>
      </w:r>
      <w:r w:rsidR="008C6379" w:rsidRPr="00F56C6F">
        <w:rPr>
          <w:rFonts w:ascii="Century Gothic" w:hAnsi="Century Gothic" w:cs="Arial"/>
          <w:sz w:val="24"/>
          <w:szCs w:val="24"/>
        </w:rPr>
        <w:t>4</w:t>
      </w:r>
      <w:r w:rsidR="00687044" w:rsidRPr="00F56C6F">
        <w:rPr>
          <w:rFonts w:ascii="Century Gothic" w:hAnsi="Century Gothic" w:cs="Arial"/>
          <w:sz w:val="24"/>
          <w:szCs w:val="24"/>
        </w:rPr>
        <w:t>).</w:t>
      </w:r>
    </w:p>
    <w:p w14:paraId="565A3B9B" w14:textId="77777777" w:rsidR="00CE166C" w:rsidRPr="00F56C6F" w:rsidRDefault="00CE166C" w:rsidP="00F56C6F">
      <w:pPr>
        <w:autoSpaceDE w:val="0"/>
        <w:autoSpaceDN w:val="0"/>
        <w:adjustRightInd w:val="0"/>
        <w:spacing w:after="0" w:line="240" w:lineRule="auto"/>
        <w:jc w:val="both"/>
        <w:rPr>
          <w:rFonts w:ascii="Century Gothic" w:hAnsi="Century Gothic" w:cs="Arial"/>
          <w:bCs/>
          <w:sz w:val="24"/>
          <w:szCs w:val="24"/>
        </w:rPr>
      </w:pPr>
    </w:p>
    <w:p w14:paraId="4886EFE5" w14:textId="3FC3D1F3" w:rsidR="001D044A" w:rsidRPr="00F56C6F" w:rsidRDefault="001D044A" w:rsidP="00F56C6F">
      <w:pPr>
        <w:autoSpaceDE w:val="0"/>
        <w:autoSpaceDN w:val="0"/>
        <w:adjustRightInd w:val="0"/>
        <w:spacing w:after="0" w:line="240" w:lineRule="auto"/>
        <w:jc w:val="both"/>
        <w:rPr>
          <w:rFonts w:ascii="Century Gothic" w:hAnsi="Century Gothic" w:cs="Arial"/>
          <w:bCs/>
          <w:color w:val="231F20"/>
          <w:sz w:val="24"/>
          <w:szCs w:val="24"/>
        </w:rPr>
      </w:pPr>
      <w:r w:rsidRPr="00F56C6F">
        <w:rPr>
          <w:rFonts w:ascii="Century Gothic" w:hAnsi="Century Gothic" w:cs="Arial"/>
          <w:bCs/>
          <w:sz w:val="24"/>
          <w:szCs w:val="24"/>
        </w:rPr>
        <w:t xml:space="preserve">Nota: </w:t>
      </w:r>
      <w:r w:rsidRPr="00F56C6F">
        <w:rPr>
          <w:rFonts w:ascii="Century Gothic" w:hAnsi="Century Gothic" w:cs="Arial"/>
          <w:bCs/>
          <w:color w:val="231F20"/>
          <w:sz w:val="24"/>
          <w:szCs w:val="24"/>
        </w:rPr>
        <w:t>Los pacientes deben ser aconsejados de evitar el consumo de alcohol durante el tratamiento con Metronidazol o Tinidazol. La abstinencia debe ser hasta 24 horas posterior a terminar la terapia con Metronidazol y hasta 72 horas con el Tinidazol.</w:t>
      </w:r>
    </w:p>
    <w:p w14:paraId="7BADF8C8" w14:textId="77777777" w:rsidR="001D044A" w:rsidRPr="00F56C6F" w:rsidRDefault="001D044A" w:rsidP="00F56C6F">
      <w:pPr>
        <w:autoSpaceDE w:val="0"/>
        <w:autoSpaceDN w:val="0"/>
        <w:adjustRightInd w:val="0"/>
        <w:spacing w:after="0" w:line="240" w:lineRule="auto"/>
        <w:jc w:val="both"/>
        <w:rPr>
          <w:rFonts w:ascii="Century Gothic" w:hAnsi="Century Gothic" w:cs="Arial"/>
          <w:bCs/>
          <w:color w:val="231F20"/>
          <w:sz w:val="24"/>
          <w:szCs w:val="24"/>
        </w:rPr>
      </w:pPr>
    </w:p>
    <w:p w14:paraId="57786F36" w14:textId="21E698B5" w:rsidR="00B46947" w:rsidRPr="00250FAB" w:rsidRDefault="005C4AAA" w:rsidP="00F56C6F">
      <w:pPr>
        <w:spacing w:after="0" w:line="240" w:lineRule="auto"/>
        <w:jc w:val="both"/>
        <w:rPr>
          <w:rFonts w:ascii="Century Gothic" w:hAnsi="Century Gothic" w:cs="Arial"/>
          <w:b/>
          <w:sz w:val="24"/>
          <w:szCs w:val="24"/>
        </w:rPr>
      </w:pPr>
      <w:r w:rsidRPr="00250FAB">
        <w:rPr>
          <w:rFonts w:ascii="Century Gothic" w:hAnsi="Century Gothic" w:cs="Arial"/>
          <w:b/>
          <w:sz w:val="24"/>
          <w:szCs w:val="24"/>
        </w:rPr>
        <w:t>EN PACIENTES EMBARAZADAS O QUE ESTÉN LACTANDO:</w:t>
      </w:r>
    </w:p>
    <w:p w14:paraId="424F4E59" w14:textId="77777777" w:rsidR="00B46947" w:rsidRPr="00F56C6F" w:rsidRDefault="00B46947" w:rsidP="00F56C6F">
      <w:pPr>
        <w:autoSpaceDE w:val="0"/>
        <w:autoSpaceDN w:val="0"/>
        <w:adjustRightInd w:val="0"/>
        <w:spacing w:after="0" w:line="240" w:lineRule="auto"/>
        <w:rPr>
          <w:rFonts w:ascii="Century Gothic" w:hAnsi="Century Gothic" w:cs="Arial"/>
          <w:bCs/>
          <w:sz w:val="24"/>
          <w:szCs w:val="24"/>
        </w:rPr>
      </w:pPr>
    </w:p>
    <w:p w14:paraId="53A831CB" w14:textId="2CA02817" w:rsidR="00B46947" w:rsidRPr="00F56C6F" w:rsidRDefault="00B46947" w:rsidP="00F56C6F">
      <w:pPr>
        <w:autoSpaceDE w:val="0"/>
        <w:autoSpaceDN w:val="0"/>
        <w:adjustRightInd w:val="0"/>
        <w:spacing w:after="0" w:line="240" w:lineRule="auto"/>
        <w:jc w:val="both"/>
        <w:rPr>
          <w:rFonts w:ascii="Century Gothic" w:hAnsi="Century Gothic" w:cs="Arial"/>
          <w:bCs/>
          <w:sz w:val="24"/>
          <w:szCs w:val="24"/>
        </w:rPr>
      </w:pPr>
      <w:r w:rsidRPr="00F56C6F">
        <w:rPr>
          <w:rFonts w:ascii="Century Gothic" w:hAnsi="Century Gothic" w:cs="Arial"/>
          <w:bCs/>
          <w:sz w:val="24"/>
          <w:szCs w:val="24"/>
        </w:rPr>
        <w:t>Para el manejo sindrómico de la paciente embarazada o en lactancia con</w:t>
      </w:r>
      <w:r w:rsidR="001D044A" w:rsidRPr="00F56C6F">
        <w:rPr>
          <w:rFonts w:ascii="Century Gothic" w:hAnsi="Century Gothic" w:cs="Arial"/>
          <w:bCs/>
          <w:sz w:val="24"/>
          <w:szCs w:val="24"/>
        </w:rPr>
        <w:t xml:space="preserve"> </w:t>
      </w:r>
      <w:r w:rsidRPr="00F56C6F">
        <w:rPr>
          <w:rFonts w:ascii="Century Gothic" w:hAnsi="Century Gothic" w:cs="Arial"/>
          <w:bCs/>
          <w:sz w:val="24"/>
          <w:szCs w:val="24"/>
        </w:rPr>
        <w:t>flujo vaginal se utilizará Metronidazol 500 mg vía oral cada 12 horas por 7días. Si se sospech</w:t>
      </w:r>
      <w:r w:rsidR="0082166D" w:rsidRPr="00F56C6F">
        <w:rPr>
          <w:rFonts w:ascii="Century Gothic" w:hAnsi="Century Gothic" w:cs="Arial"/>
          <w:bCs/>
          <w:sz w:val="24"/>
          <w:szCs w:val="24"/>
        </w:rPr>
        <w:t xml:space="preserve">a </w:t>
      </w:r>
      <w:r w:rsidRPr="00F56C6F">
        <w:rPr>
          <w:rFonts w:ascii="Century Gothic" w:hAnsi="Century Gothic" w:cs="Arial"/>
          <w:bCs/>
          <w:sz w:val="24"/>
          <w:szCs w:val="24"/>
        </w:rPr>
        <w:t xml:space="preserve">infección concomitante de </w:t>
      </w:r>
      <w:r w:rsidR="0082166D" w:rsidRPr="00F56C6F">
        <w:rPr>
          <w:rFonts w:ascii="Century Gothic" w:hAnsi="Century Gothic" w:cs="Arial"/>
          <w:bCs/>
          <w:sz w:val="24"/>
          <w:szCs w:val="24"/>
        </w:rPr>
        <w:t>Cándida</w:t>
      </w:r>
      <w:r w:rsidRPr="00F56C6F">
        <w:rPr>
          <w:rFonts w:ascii="Century Gothic" w:hAnsi="Century Gothic" w:cs="Arial"/>
          <w:bCs/>
          <w:sz w:val="24"/>
          <w:szCs w:val="24"/>
        </w:rPr>
        <w:t xml:space="preserve"> albicans se</w:t>
      </w:r>
      <w:r w:rsidR="001D044A" w:rsidRPr="00F56C6F">
        <w:rPr>
          <w:rFonts w:ascii="Century Gothic" w:hAnsi="Century Gothic" w:cs="Arial"/>
          <w:bCs/>
          <w:sz w:val="24"/>
          <w:szCs w:val="24"/>
        </w:rPr>
        <w:t xml:space="preserve"> </w:t>
      </w:r>
      <w:r w:rsidRPr="00F56C6F">
        <w:rPr>
          <w:rFonts w:ascii="Century Gothic" w:hAnsi="Century Gothic" w:cs="Arial"/>
          <w:bCs/>
          <w:sz w:val="24"/>
          <w:szCs w:val="24"/>
        </w:rPr>
        <w:t>añadirá</w:t>
      </w:r>
      <w:r w:rsidR="0082166D" w:rsidRPr="00F56C6F">
        <w:rPr>
          <w:rFonts w:ascii="Century Gothic" w:hAnsi="Century Gothic" w:cs="Arial"/>
          <w:bCs/>
          <w:sz w:val="24"/>
          <w:szCs w:val="24"/>
        </w:rPr>
        <w:t xml:space="preserve"> </w:t>
      </w:r>
      <w:r w:rsidRPr="00F56C6F">
        <w:rPr>
          <w:rFonts w:ascii="Century Gothic" w:hAnsi="Century Gothic" w:cs="Arial"/>
          <w:bCs/>
          <w:sz w:val="24"/>
          <w:szCs w:val="24"/>
        </w:rPr>
        <w:t>Clotrimazol 100 mg una tableta vaginal</w:t>
      </w:r>
      <w:r w:rsidR="0082166D" w:rsidRPr="00F56C6F">
        <w:rPr>
          <w:rFonts w:ascii="Century Gothic" w:hAnsi="Century Gothic" w:cs="Arial"/>
          <w:bCs/>
          <w:sz w:val="24"/>
          <w:szCs w:val="24"/>
        </w:rPr>
        <w:t xml:space="preserve"> </w:t>
      </w:r>
      <w:r w:rsidRPr="00F56C6F">
        <w:rPr>
          <w:rFonts w:ascii="Century Gothic" w:hAnsi="Century Gothic" w:cs="Arial"/>
          <w:bCs/>
          <w:sz w:val="24"/>
          <w:szCs w:val="24"/>
        </w:rPr>
        <w:t>por día durante 7 días</w:t>
      </w:r>
      <w:r w:rsidR="001D044A" w:rsidRPr="00F56C6F">
        <w:rPr>
          <w:rFonts w:ascii="Century Gothic" w:hAnsi="Century Gothic" w:cs="Arial"/>
          <w:bCs/>
          <w:sz w:val="24"/>
          <w:szCs w:val="24"/>
        </w:rPr>
        <w:t>.</w:t>
      </w:r>
    </w:p>
    <w:p w14:paraId="4C540A4E" w14:textId="77777777" w:rsidR="00986A52" w:rsidRPr="00250FAB" w:rsidRDefault="00986A52" w:rsidP="00250FAB">
      <w:pPr>
        <w:spacing w:after="0" w:line="240" w:lineRule="auto"/>
        <w:rPr>
          <w:rFonts w:ascii="Century Gothic" w:hAnsi="Century Gothic" w:cs="Arial"/>
          <w:sz w:val="24"/>
          <w:szCs w:val="24"/>
        </w:rPr>
      </w:pPr>
    </w:p>
    <w:p w14:paraId="4F1C219C" w14:textId="7A14D320" w:rsidR="00986A52" w:rsidRPr="00250FAB" w:rsidRDefault="005C4AAA" w:rsidP="00F56C6F">
      <w:pPr>
        <w:autoSpaceDE w:val="0"/>
        <w:autoSpaceDN w:val="0"/>
        <w:adjustRightInd w:val="0"/>
        <w:spacing w:after="0" w:line="240" w:lineRule="auto"/>
        <w:jc w:val="both"/>
        <w:rPr>
          <w:rFonts w:ascii="Century Gothic" w:hAnsi="Century Gothic" w:cs="Arial"/>
          <w:b/>
          <w:sz w:val="24"/>
          <w:szCs w:val="24"/>
        </w:rPr>
      </w:pPr>
      <w:r w:rsidRPr="00250FAB">
        <w:rPr>
          <w:rFonts w:ascii="Century Gothic" w:hAnsi="Century Gothic" w:cs="Arial"/>
          <w:b/>
          <w:sz w:val="24"/>
          <w:szCs w:val="24"/>
        </w:rPr>
        <w:t>TRATAMIENTO DE LA PAREJA DE PACIENTES CON SÍNDROME DE FLUJO VAGINAL</w:t>
      </w:r>
    </w:p>
    <w:p w14:paraId="6E030E11" w14:textId="77777777" w:rsidR="005C4AAA" w:rsidRPr="00F56C6F" w:rsidRDefault="005C4AAA" w:rsidP="00F56C6F">
      <w:pPr>
        <w:autoSpaceDE w:val="0"/>
        <w:autoSpaceDN w:val="0"/>
        <w:adjustRightInd w:val="0"/>
        <w:spacing w:after="0" w:line="240" w:lineRule="auto"/>
        <w:jc w:val="both"/>
        <w:rPr>
          <w:rFonts w:ascii="Century Gothic" w:hAnsi="Century Gothic" w:cs="Arial"/>
          <w:bCs/>
          <w:sz w:val="24"/>
          <w:szCs w:val="24"/>
        </w:rPr>
      </w:pPr>
    </w:p>
    <w:p w14:paraId="4A50E9AC" w14:textId="0CC610F0" w:rsidR="001D044A" w:rsidRPr="00F56C6F" w:rsidRDefault="001D044A" w:rsidP="00F56C6F">
      <w:pPr>
        <w:autoSpaceDE w:val="0"/>
        <w:autoSpaceDN w:val="0"/>
        <w:adjustRightInd w:val="0"/>
        <w:spacing w:after="0" w:line="240" w:lineRule="auto"/>
        <w:jc w:val="both"/>
        <w:rPr>
          <w:rFonts w:ascii="Century Gothic" w:hAnsi="Century Gothic" w:cs="Arial"/>
          <w:bCs/>
          <w:sz w:val="24"/>
          <w:szCs w:val="24"/>
        </w:rPr>
      </w:pPr>
      <w:r w:rsidRPr="00F56C6F">
        <w:rPr>
          <w:rFonts w:ascii="Century Gothic" w:hAnsi="Century Gothic" w:cs="Arial"/>
          <w:bCs/>
          <w:sz w:val="24"/>
          <w:szCs w:val="24"/>
        </w:rPr>
        <w:t xml:space="preserve">No se recomienda el tratamiento del compañero sexual de la paciente con vaginosis bacteriana. </w:t>
      </w:r>
    </w:p>
    <w:p w14:paraId="1D21536A" w14:textId="77777777" w:rsidR="001D044A" w:rsidRPr="00F56C6F" w:rsidRDefault="001D044A" w:rsidP="00F56C6F">
      <w:pPr>
        <w:pStyle w:val="Prrafodelista"/>
        <w:autoSpaceDE w:val="0"/>
        <w:autoSpaceDN w:val="0"/>
        <w:adjustRightInd w:val="0"/>
        <w:spacing w:after="0" w:line="240" w:lineRule="auto"/>
        <w:jc w:val="both"/>
        <w:rPr>
          <w:rFonts w:ascii="Century Gothic" w:hAnsi="Century Gothic" w:cs="Arial"/>
          <w:bCs/>
          <w:sz w:val="24"/>
          <w:szCs w:val="24"/>
        </w:rPr>
      </w:pPr>
    </w:p>
    <w:p w14:paraId="595B229F" w14:textId="77777777" w:rsidR="00986A52" w:rsidRPr="00F56C6F" w:rsidRDefault="00986A52" w:rsidP="00F56C6F">
      <w:pPr>
        <w:autoSpaceDE w:val="0"/>
        <w:autoSpaceDN w:val="0"/>
        <w:adjustRightInd w:val="0"/>
        <w:spacing w:after="0" w:line="240" w:lineRule="auto"/>
        <w:jc w:val="both"/>
        <w:rPr>
          <w:rFonts w:ascii="Century Gothic" w:hAnsi="Century Gothic" w:cs="Arial"/>
          <w:bCs/>
          <w:sz w:val="24"/>
          <w:szCs w:val="24"/>
        </w:rPr>
      </w:pPr>
      <w:r w:rsidRPr="00F56C6F">
        <w:rPr>
          <w:rFonts w:ascii="Century Gothic" w:hAnsi="Century Gothic" w:cs="Arial"/>
          <w:bCs/>
          <w:sz w:val="24"/>
          <w:szCs w:val="24"/>
        </w:rPr>
        <w:t xml:space="preserve">Para el tratamiento del compañero sexual de la paciente con sospecha de infección por </w:t>
      </w:r>
      <w:r w:rsidRPr="00F56C6F">
        <w:rPr>
          <w:rFonts w:ascii="Century Gothic" w:hAnsi="Century Gothic" w:cs="Arial"/>
          <w:bCs/>
          <w:iCs/>
          <w:sz w:val="24"/>
          <w:szCs w:val="24"/>
        </w:rPr>
        <w:t xml:space="preserve">Trichomonas vaginalis </w:t>
      </w:r>
      <w:r w:rsidRPr="00F56C6F">
        <w:rPr>
          <w:rFonts w:ascii="Century Gothic" w:hAnsi="Century Gothic" w:cs="Arial"/>
          <w:bCs/>
          <w:sz w:val="24"/>
          <w:szCs w:val="24"/>
        </w:rPr>
        <w:t>se utilizará el tratamiento simultáneo con Tinidazol 2 gramos vía oral dosis única. En casos de no disponer de Tinidazol se utilizará como segunda opción el tratamiento simultáneo con Metronidazol 2 gramos vía oral dosis única.</w:t>
      </w:r>
    </w:p>
    <w:p w14:paraId="184C13E4" w14:textId="77777777" w:rsidR="00986A52" w:rsidRPr="00F56C6F" w:rsidRDefault="00986A52" w:rsidP="00F56C6F">
      <w:pPr>
        <w:pStyle w:val="Prrafodelista"/>
        <w:autoSpaceDE w:val="0"/>
        <w:autoSpaceDN w:val="0"/>
        <w:adjustRightInd w:val="0"/>
        <w:spacing w:after="0" w:line="240" w:lineRule="auto"/>
        <w:jc w:val="both"/>
        <w:rPr>
          <w:rFonts w:ascii="Century Gothic" w:hAnsi="Century Gothic" w:cs="Arial"/>
          <w:bCs/>
          <w:sz w:val="24"/>
          <w:szCs w:val="24"/>
        </w:rPr>
      </w:pPr>
    </w:p>
    <w:p w14:paraId="59705457" w14:textId="77777777" w:rsidR="001D044A" w:rsidRPr="00F56C6F" w:rsidRDefault="001D044A" w:rsidP="00F56C6F">
      <w:pPr>
        <w:autoSpaceDE w:val="0"/>
        <w:autoSpaceDN w:val="0"/>
        <w:adjustRightInd w:val="0"/>
        <w:spacing w:after="0" w:line="240" w:lineRule="auto"/>
        <w:jc w:val="both"/>
        <w:rPr>
          <w:rFonts w:ascii="Century Gothic" w:hAnsi="Century Gothic" w:cs="Arial"/>
          <w:bCs/>
          <w:sz w:val="24"/>
          <w:szCs w:val="24"/>
        </w:rPr>
      </w:pPr>
      <w:r w:rsidRPr="00F56C6F">
        <w:rPr>
          <w:rFonts w:ascii="Century Gothic" w:hAnsi="Century Gothic" w:cs="Arial"/>
          <w:bCs/>
          <w:sz w:val="24"/>
          <w:szCs w:val="24"/>
        </w:rPr>
        <w:lastRenderedPageBreak/>
        <w:t xml:space="preserve">En pacientes con flujo vaginal por </w:t>
      </w:r>
      <w:r w:rsidRPr="00F56C6F">
        <w:rPr>
          <w:rFonts w:ascii="Century Gothic" w:hAnsi="Century Gothic" w:cs="Arial"/>
          <w:bCs/>
          <w:iCs/>
          <w:sz w:val="24"/>
          <w:szCs w:val="24"/>
        </w:rPr>
        <w:t xml:space="preserve">Trichomonas vaginalis </w:t>
      </w:r>
      <w:r w:rsidRPr="00F56C6F">
        <w:rPr>
          <w:rFonts w:ascii="Century Gothic" w:hAnsi="Century Gothic" w:cs="Arial"/>
          <w:bCs/>
          <w:sz w:val="24"/>
          <w:szCs w:val="24"/>
        </w:rPr>
        <w:t>se recomienda el tratamiento expedito de los contactos sexuales de los últimos 60 días. Se recomienda programar una consulta para que los contactos sexuales reciban asesoría sobre las ITS.</w:t>
      </w:r>
    </w:p>
    <w:p w14:paraId="18C5057D" w14:textId="456075D5" w:rsidR="001D044A" w:rsidRPr="00F56C6F" w:rsidRDefault="001D044A" w:rsidP="00F56C6F">
      <w:pPr>
        <w:autoSpaceDE w:val="0"/>
        <w:autoSpaceDN w:val="0"/>
        <w:adjustRightInd w:val="0"/>
        <w:spacing w:after="0" w:line="240" w:lineRule="auto"/>
        <w:jc w:val="both"/>
        <w:rPr>
          <w:rFonts w:ascii="Century Gothic" w:hAnsi="Century Gothic" w:cs="Arial"/>
          <w:bCs/>
          <w:sz w:val="24"/>
          <w:szCs w:val="24"/>
        </w:rPr>
      </w:pPr>
      <w:r w:rsidRPr="00F56C6F">
        <w:rPr>
          <w:rFonts w:ascii="Century Gothic" w:hAnsi="Century Gothic" w:cs="Arial"/>
          <w:bCs/>
          <w:sz w:val="24"/>
          <w:szCs w:val="24"/>
        </w:rPr>
        <w:t xml:space="preserve"> </w:t>
      </w:r>
    </w:p>
    <w:p w14:paraId="5B95DA2B" w14:textId="5E07E67C" w:rsidR="00646E99" w:rsidRPr="00F56C6F" w:rsidRDefault="00986A52" w:rsidP="00F56C6F">
      <w:pPr>
        <w:autoSpaceDE w:val="0"/>
        <w:autoSpaceDN w:val="0"/>
        <w:adjustRightInd w:val="0"/>
        <w:spacing w:after="0" w:line="240" w:lineRule="auto"/>
        <w:jc w:val="both"/>
        <w:rPr>
          <w:rFonts w:ascii="Century Gothic" w:hAnsi="Century Gothic" w:cs="Arial"/>
          <w:bCs/>
          <w:sz w:val="24"/>
          <w:szCs w:val="24"/>
        </w:rPr>
      </w:pPr>
      <w:r w:rsidRPr="00F56C6F">
        <w:rPr>
          <w:rFonts w:ascii="Century Gothic" w:hAnsi="Century Gothic" w:cs="Arial"/>
          <w:bCs/>
          <w:sz w:val="24"/>
          <w:szCs w:val="24"/>
        </w:rPr>
        <w:t>No se recomienda el tratamiento del compañero sexual de la paciente con candidiasis vaginal</w:t>
      </w:r>
      <w:r w:rsidR="00687044" w:rsidRPr="00F56C6F">
        <w:rPr>
          <w:rFonts w:ascii="Century Gothic" w:hAnsi="Century Gothic" w:cs="Arial"/>
          <w:bCs/>
          <w:sz w:val="24"/>
          <w:szCs w:val="24"/>
        </w:rPr>
        <w:t xml:space="preserve"> </w:t>
      </w:r>
      <w:r w:rsidR="00687044" w:rsidRPr="00F56C6F">
        <w:rPr>
          <w:rFonts w:ascii="Century Gothic" w:hAnsi="Century Gothic" w:cs="Arial"/>
          <w:sz w:val="24"/>
          <w:szCs w:val="24"/>
        </w:rPr>
        <w:t>(</w:t>
      </w:r>
      <w:r w:rsidR="008C6379" w:rsidRPr="00F56C6F">
        <w:rPr>
          <w:rFonts w:ascii="Century Gothic" w:hAnsi="Century Gothic" w:cs="Arial"/>
          <w:sz w:val="24"/>
          <w:szCs w:val="24"/>
        </w:rPr>
        <w:t>9</w:t>
      </w:r>
      <w:r w:rsidR="00687044" w:rsidRPr="00F56C6F">
        <w:rPr>
          <w:rFonts w:ascii="Century Gothic" w:hAnsi="Century Gothic" w:cs="Arial"/>
          <w:sz w:val="24"/>
          <w:szCs w:val="24"/>
        </w:rPr>
        <w:t>).</w:t>
      </w:r>
    </w:p>
    <w:p w14:paraId="42A04ABF" w14:textId="267D0CF4" w:rsidR="002179CB" w:rsidRPr="00F56C6F" w:rsidRDefault="002179CB" w:rsidP="00F56C6F">
      <w:pPr>
        <w:pStyle w:val="Ttulo1"/>
        <w:spacing w:before="0" w:line="240" w:lineRule="auto"/>
        <w:rPr>
          <w:rFonts w:ascii="Century Gothic" w:hAnsi="Century Gothic" w:cs="Arial"/>
          <w:b/>
          <w:bCs/>
          <w:color w:val="auto"/>
          <w:sz w:val="24"/>
          <w:szCs w:val="24"/>
        </w:rPr>
      </w:pPr>
      <w:bookmarkStart w:id="7" w:name="_Toc73545957"/>
      <w:r w:rsidRPr="00F56C6F">
        <w:rPr>
          <w:rFonts w:ascii="Century Gothic" w:hAnsi="Century Gothic" w:cs="Arial"/>
          <w:b/>
          <w:bCs/>
          <w:color w:val="auto"/>
          <w:sz w:val="24"/>
          <w:szCs w:val="24"/>
        </w:rPr>
        <w:t>PRONÓSTICO</w:t>
      </w:r>
      <w:bookmarkEnd w:id="7"/>
    </w:p>
    <w:p w14:paraId="1A605875" w14:textId="77777777" w:rsidR="002179CB" w:rsidRPr="00F56C6F" w:rsidRDefault="002179CB" w:rsidP="00F56C6F">
      <w:pPr>
        <w:autoSpaceDE w:val="0"/>
        <w:autoSpaceDN w:val="0"/>
        <w:adjustRightInd w:val="0"/>
        <w:spacing w:after="0" w:line="240" w:lineRule="auto"/>
        <w:rPr>
          <w:rFonts w:ascii="Century Gothic" w:hAnsi="Century Gothic" w:cs="Arial"/>
          <w:b/>
          <w:bCs/>
          <w:color w:val="231F20"/>
          <w:sz w:val="24"/>
          <w:szCs w:val="24"/>
        </w:rPr>
      </w:pPr>
    </w:p>
    <w:p w14:paraId="7D2E44E9" w14:textId="2666C522" w:rsidR="002179CB" w:rsidRPr="00F56C6F" w:rsidRDefault="002179CB" w:rsidP="00F56C6F">
      <w:pPr>
        <w:autoSpaceDE w:val="0"/>
        <w:autoSpaceDN w:val="0"/>
        <w:adjustRightInd w:val="0"/>
        <w:spacing w:after="0" w:line="240" w:lineRule="auto"/>
        <w:rPr>
          <w:rFonts w:ascii="Century Gothic" w:hAnsi="Century Gothic" w:cs="Arial"/>
          <w:bCs/>
          <w:color w:val="231F20"/>
          <w:sz w:val="24"/>
          <w:szCs w:val="24"/>
        </w:rPr>
      </w:pPr>
      <w:r w:rsidRPr="00F56C6F">
        <w:rPr>
          <w:rFonts w:ascii="Century Gothic" w:hAnsi="Century Gothic" w:cs="Arial"/>
          <w:bCs/>
          <w:color w:val="231F20"/>
          <w:sz w:val="24"/>
          <w:szCs w:val="24"/>
        </w:rPr>
        <w:t>Con un adecuado abordaje y tratamiento, la vulvovaginitis desaparecerá, sin dejar secuelas o complicaciones a las pacientes.</w:t>
      </w:r>
    </w:p>
    <w:p w14:paraId="4FA570AF" w14:textId="77777777" w:rsidR="00B74F86" w:rsidRPr="00F56C6F" w:rsidRDefault="00B74F86" w:rsidP="00F56C6F">
      <w:pPr>
        <w:autoSpaceDE w:val="0"/>
        <w:autoSpaceDN w:val="0"/>
        <w:adjustRightInd w:val="0"/>
        <w:spacing w:after="0" w:line="240" w:lineRule="auto"/>
        <w:rPr>
          <w:rFonts w:ascii="Century Gothic" w:hAnsi="Century Gothic" w:cs="Arial"/>
          <w:bCs/>
          <w:color w:val="231F20"/>
          <w:sz w:val="24"/>
          <w:szCs w:val="24"/>
        </w:rPr>
      </w:pPr>
    </w:p>
    <w:p w14:paraId="731698A0" w14:textId="77777777" w:rsidR="002179CB" w:rsidRPr="00F56C6F" w:rsidRDefault="002179CB" w:rsidP="00F56C6F">
      <w:pPr>
        <w:autoSpaceDE w:val="0"/>
        <w:autoSpaceDN w:val="0"/>
        <w:adjustRightInd w:val="0"/>
        <w:spacing w:after="0" w:line="240" w:lineRule="auto"/>
        <w:rPr>
          <w:rFonts w:ascii="Century Gothic" w:hAnsi="Century Gothic" w:cs="Arial"/>
          <w:bCs/>
          <w:color w:val="231F20"/>
          <w:sz w:val="24"/>
          <w:szCs w:val="24"/>
        </w:rPr>
      </w:pPr>
    </w:p>
    <w:p w14:paraId="44EA273D" w14:textId="10FE9682" w:rsidR="002179CB" w:rsidRPr="00F56C6F" w:rsidRDefault="002179CB" w:rsidP="00F56C6F">
      <w:pPr>
        <w:pStyle w:val="Ttulo1"/>
        <w:spacing w:before="0" w:line="240" w:lineRule="auto"/>
        <w:rPr>
          <w:rFonts w:ascii="Century Gothic" w:hAnsi="Century Gothic" w:cs="Arial"/>
          <w:b/>
          <w:bCs/>
          <w:color w:val="auto"/>
          <w:sz w:val="24"/>
          <w:szCs w:val="24"/>
        </w:rPr>
      </w:pPr>
      <w:bookmarkStart w:id="8" w:name="_Toc73545958"/>
      <w:r w:rsidRPr="00F56C6F">
        <w:rPr>
          <w:rFonts w:ascii="Century Gothic" w:hAnsi="Century Gothic" w:cs="Arial"/>
          <w:b/>
          <w:bCs/>
          <w:color w:val="auto"/>
          <w:sz w:val="24"/>
          <w:szCs w:val="24"/>
        </w:rPr>
        <w:t>MEDIDAS PREVENTIVAS Y RECOMENDACIONES.</w:t>
      </w:r>
      <w:bookmarkEnd w:id="8"/>
    </w:p>
    <w:p w14:paraId="65F02567" w14:textId="77777777" w:rsidR="002179CB" w:rsidRPr="00F56C6F" w:rsidRDefault="002179CB" w:rsidP="00F56C6F">
      <w:pPr>
        <w:autoSpaceDE w:val="0"/>
        <w:autoSpaceDN w:val="0"/>
        <w:adjustRightInd w:val="0"/>
        <w:spacing w:after="0" w:line="240" w:lineRule="auto"/>
        <w:rPr>
          <w:rFonts w:ascii="Century Gothic" w:hAnsi="Century Gothic" w:cs="Arial"/>
          <w:b/>
          <w:bCs/>
          <w:color w:val="231F20"/>
          <w:sz w:val="24"/>
          <w:szCs w:val="24"/>
        </w:rPr>
      </w:pPr>
    </w:p>
    <w:p w14:paraId="48D7BCE1" w14:textId="71453C2C" w:rsidR="002179CB" w:rsidRPr="00F56C6F" w:rsidRDefault="002179CB" w:rsidP="00F56C6F">
      <w:pPr>
        <w:pStyle w:val="Prrafodelista"/>
        <w:numPr>
          <w:ilvl w:val="0"/>
          <w:numId w:val="5"/>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Se </w:t>
      </w:r>
      <w:r w:rsidR="001D044A" w:rsidRPr="00F56C6F">
        <w:rPr>
          <w:rFonts w:ascii="Century Gothic" w:hAnsi="Century Gothic" w:cs="Arial"/>
          <w:sz w:val="24"/>
          <w:szCs w:val="24"/>
        </w:rPr>
        <w:t>debe evitar</w:t>
      </w:r>
      <w:r w:rsidRPr="00F56C6F">
        <w:rPr>
          <w:rFonts w:ascii="Century Gothic" w:hAnsi="Century Gothic" w:cs="Arial"/>
          <w:sz w:val="24"/>
          <w:szCs w:val="24"/>
        </w:rPr>
        <w:t xml:space="preserve"> el uso frecuente de duchas, uso de geles de ducha y uso de agentes antisépticos locales. Si se usan serán con jabones de pH ácido para no alterar más el ecosistema vaginal. </w:t>
      </w:r>
    </w:p>
    <w:p w14:paraId="1775E320" w14:textId="77777777" w:rsidR="002179CB" w:rsidRPr="00F56C6F" w:rsidRDefault="002179CB" w:rsidP="00F56C6F">
      <w:pPr>
        <w:pStyle w:val="Prrafodelista"/>
        <w:numPr>
          <w:ilvl w:val="0"/>
          <w:numId w:val="5"/>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Es aconsejable que la ropa interior sea de algodón, lo que permite mayor ventilación de la zona y evita la humedad.</w:t>
      </w:r>
    </w:p>
    <w:p w14:paraId="2096FEDF" w14:textId="77777777" w:rsidR="002179CB" w:rsidRPr="00F56C6F" w:rsidRDefault="002179CB" w:rsidP="00F56C6F">
      <w:pPr>
        <w:pStyle w:val="Prrafodelista"/>
        <w:numPr>
          <w:ilvl w:val="0"/>
          <w:numId w:val="5"/>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 Es recomendable la abstinencia coital hasta concluir el tratamiento instaurado y que ambos integrantes de la pareja estén asintomáticos.</w:t>
      </w:r>
    </w:p>
    <w:p w14:paraId="61381D64" w14:textId="643659C5" w:rsidR="000B5C08" w:rsidRPr="00F56C6F" w:rsidRDefault="002179CB" w:rsidP="00F56C6F">
      <w:pPr>
        <w:pStyle w:val="Prrafodelista"/>
        <w:numPr>
          <w:ilvl w:val="0"/>
          <w:numId w:val="5"/>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Promover el uso de métodos anticonceptivos de barrera (preservativo).</w:t>
      </w:r>
    </w:p>
    <w:p w14:paraId="0E4E97B1" w14:textId="77777777" w:rsidR="000C1DCE" w:rsidRPr="00F56C6F" w:rsidRDefault="000C1DCE" w:rsidP="00F56C6F">
      <w:pPr>
        <w:autoSpaceDE w:val="0"/>
        <w:autoSpaceDN w:val="0"/>
        <w:adjustRightInd w:val="0"/>
        <w:spacing w:after="0" w:line="240" w:lineRule="auto"/>
        <w:jc w:val="both"/>
        <w:rPr>
          <w:rFonts w:ascii="Century Gothic" w:hAnsi="Century Gothic" w:cs="Arial"/>
          <w:sz w:val="24"/>
          <w:szCs w:val="24"/>
        </w:rPr>
      </w:pPr>
    </w:p>
    <w:p w14:paraId="379267CD" w14:textId="77777777" w:rsidR="00EB3608" w:rsidRPr="00F56C6F" w:rsidRDefault="00EB3608" w:rsidP="00F56C6F">
      <w:pPr>
        <w:autoSpaceDE w:val="0"/>
        <w:autoSpaceDN w:val="0"/>
        <w:adjustRightInd w:val="0"/>
        <w:spacing w:after="0" w:line="240" w:lineRule="auto"/>
        <w:jc w:val="both"/>
        <w:rPr>
          <w:rFonts w:ascii="Century Gothic" w:hAnsi="Century Gothic" w:cs="Arial"/>
          <w:b/>
          <w:bCs/>
          <w:color w:val="000000"/>
          <w:sz w:val="24"/>
          <w:szCs w:val="24"/>
        </w:rPr>
      </w:pPr>
      <w:r w:rsidRPr="00F56C6F">
        <w:rPr>
          <w:rFonts w:ascii="Century Gothic" w:hAnsi="Century Gothic" w:cs="Arial"/>
          <w:b/>
          <w:bCs/>
          <w:color w:val="000000"/>
          <w:sz w:val="24"/>
          <w:szCs w:val="24"/>
        </w:rPr>
        <w:t>CONDICIONES DE LA PACIENTE PARA LA TOMA DE LA MUESTRA DE FLU</w:t>
      </w:r>
      <w:r w:rsidRPr="00F56C6F">
        <w:rPr>
          <w:rFonts w:ascii="Century Gothic" w:hAnsi="Century Gothic" w:cs="Arial"/>
          <w:b/>
          <w:bCs/>
          <w:color w:val="000000"/>
          <w:sz w:val="24"/>
          <w:szCs w:val="24"/>
        </w:rPr>
        <w:softHyphen/>
        <w:t>JO VAGINAL</w:t>
      </w:r>
    </w:p>
    <w:p w14:paraId="294FAAC3" w14:textId="30EE0DC1" w:rsidR="00EB3608" w:rsidRPr="00F56C6F" w:rsidRDefault="00EB3608" w:rsidP="00F56C6F">
      <w:pPr>
        <w:autoSpaceDE w:val="0"/>
        <w:autoSpaceDN w:val="0"/>
        <w:adjustRightInd w:val="0"/>
        <w:spacing w:after="0" w:line="240" w:lineRule="auto"/>
        <w:jc w:val="both"/>
        <w:rPr>
          <w:rFonts w:ascii="Century Gothic" w:hAnsi="Century Gothic"/>
          <w:color w:val="000000"/>
          <w:sz w:val="24"/>
          <w:szCs w:val="24"/>
        </w:rPr>
      </w:pPr>
      <w:r w:rsidRPr="00F56C6F">
        <w:rPr>
          <w:rFonts w:ascii="Century Gothic" w:hAnsi="Century Gothic"/>
          <w:color w:val="000000"/>
          <w:sz w:val="24"/>
          <w:szCs w:val="24"/>
        </w:rPr>
        <w:t>.</w:t>
      </w:r>
    </w:p>
    <w:p w14:paraId="5EF8BE8E" w14:textId="77777777" w:rsidR="00EB3608" w:rsidRPr="00F56C6F" w:rsidRDefault="00EB3608" w:rsidP="00F56C6F">
      <w:pPr>
        <w:pStyle w:val="Prrafodelista"/>
        <w:numPr>
          <w:ilvl w:val="0"/>
          <w:numId w:val="17"/>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color w:val="000000"/>
          <w:sz w:val="24"/>
          <w:szCs w:val="24"/>
        </w:rPr>
        <w:t xml:space="preserve">No estar tomando antibióticos o antimicóticos </w:t>
      </w:r>
    </w:p>
    <w:p w14:paraId="27A79A39" w14:textId="77777777" w:rsidR="00EB3608" w:rsidRPr="00F56C6F" w:rsidRDefault="00EB3608" w:rsidP="00F56C6F">
      <w:pPr>
        <w:pStyle w:val="Prrafodelista"/>
        <w:numPr>
          <w:ilvl w:val="0"/>
          <w:numId w:val="17"/>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color w:val="000000"/>
          <w:sz w:val="24"/>
          <w:szCs w:val="24"/>
        </w:rPr>
        <w:t>No haberse aplicado cremas vaginales, supositorios ni duchas va</w:t>
      </w:r>
      <w:r w:rsidRPr="00F56C6F">
        <w:rPr>
          <w:rFonts w:ascii="Century Gothic" w:hAnsi="Century Gothic" w:cs="Arial"/>
          <w:color w:val="000000"/>
          <w:sz w:val="24"/>
          <w:szCs w:val="24"/>
        </w:rPr>
        <w:softHyphen/>
        <w:t>ginales</w:t>
      </w:r>
    </w:p>
    <w:p w14:paraId="73D765A4" w14:textId="1FD74117" w:rsidR="000C1DCE" w:rsidRPr="00F56C6F" w:rsidRDefault="00EB3608" w:rsidP="00F56C6F">
      <w:pPr>
        <w:pStyle w:val="Prrafodelista"/>
        <w:numPr>
          <w:ilvl w:val="0"/>
          <w:numId w:val="17"/>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color w:val="000000"/>
          <w:sz w:val="24"/>
          <w:szCs w:val="24"/>
        </w:rPr>
        <w:t>No haber tenido relaciones sexuales el día anterior</w:t>
      </w:r>
      <w:r w:rsidRPr="00F56C6F">
        <w:rPr>
          <w:rFonts w:ascii="Century Gothic" w:hAnsi="Century Gothic" w:cs="Arial"/>
          <w:sz w:val="24"/>
          <w:szCs w:val="24"/>
        </w:rPr>
        <w:t xml:space="preserve">. </w:t>
      </w:r>
      <w:r w:rsidR="0087615E" w:rsidRPr="00F56C6F">
        <w:rPr>
          <w:rFonts w:ascii="Century Gothic" w:hAnsi="Century Gothic" w:cs="Arial"/>
          <w:sz w:val="24"/>
          <w:szCs w:val="24"/>
        </w:rPr>
        <w:t>(3)</w:t>
      </w:r>
    </w:p>
    <w:p w14:paraId="2D23E2AE" w14:textId="77777777" w:rsidR="008C6379" w:rsidRPr="00F56C6F" w:rsidRDefault="008C6379" w:rsidP="00F56C6F">
      <w:pPr>
        <w:autoSpaceDE w:val="0"/>
        <w:autoSpaceDN w:val="0"/>
        <w:adjustRightInd w:val="0"/>
        <w:spacing w:after="0" w:line="240" w:lineRule="auto"/>
        <w:jc w:val="both"/>
        <w:rPr>
          <w:rFonts w:ascii="Century Gothic" w:hAnsi="Century Gothic" w:cs="Arial"/>
          <w:sz w:val="24"/>
          <w:szCs w:val="24"/>
        </w:rPr>
      </w:pPr>
    </w:p>
    <w:p w14:paraId="6CE204F2" w14:textId="77777777" w:rsidR="008C6379" w:rsidRPr="00F56C6F" w:rsidRDefault="008C6379" w:rsidP="00F56C6F">
      <w:pPr>
        <w:autoSpaceDE w:val="0"/>
        <w:autoSpaceDN w:val="0"/>
        <w:adjustRightInd w:val="0"/>
        <w:spacing w:after="0" w:line="240" w:lineRule="auto"/>
        <w:jc w:val="both"/>
        <w:rPr>
          <w:rFonts w:ascii="Century Gothic" w:hAnsi="Century Gothic" w:cs="Arial"/>
          <w:sz w:val="24"/>
          <w:szCs w:val="24"/>
        </w:rPr>
      </w:pPr>
    </w:p>
    <w:p w14:paraId="7D2A250B" w14:textId="77777777" w:rsidR="008C6379" w:rsidRPr="00F56C6F" w:rsidRDefault="008C6379" w:rsidP="00F56C6F">
      <w:pPr>
        <w:autoSpaceDE w:val="0"/>
        <w:autoSpaceDN w:val="0"/>
        <w:adjustRightInd w:val="0"/>
        <w:spacing w:after="0" w:line="240" w:lineRule="auto"/>
        <w:jc w:val="both"/>
        <w:rPr>
          <w:rFonts w:ascii="Century Gothic" w:hAnsi="Century Gothic" w:cs="Arial"/>
          <w:sz w:val="24"/>
          <w:szCs w:val="24"/>
        </w:rPr>
      </w:pPr>
    </w:p>
    <w:p w14:paraId="4EA85A14" w14:textId="77777777" w:rsidR="008C6379" w:rsidRPr="00F56C6F" w:rsidRDefault="008C6379" w:rsidP="00F56C6F">
      <w:pPr>
        <w:autoSpaceDE w:val="0"/>
        <w:autoSpaceDN w:val="0"/>
        <w:adjustRightInd w:val="0"/>
        <w:spacing w:after="0" w:line="240" w:lineRule="auto"/>
        <w:jc w:val="both"/>
        <w:rPr>
          <w:rFonts w:ascii="Century Gothic" w:hAnsi="Century Gothic" w:cs="Arial"/>
          <w:sz w:val="24"/>
          <w:szCs w:val="24"/>
        </w:rPr>
      </w:pPr>
    </w:p>
    <w:p w14:paraId="2B7CF659" w14:textId="77777777" w:rsidR="008C6379" w:rsidRPr="00F56C6F" w:rsidRDefault="008C6379" w:rsidP="00F56C6F">
      <w:pPr>
        <w:autoSpaceDE w:val="0"/>
        <w:autoSpaceDN w:val="0"/>
        <w:adjustRightInd w:val="0"/>
        <w:spacing w:after="0" w:line="240" w:lineRule="auto"/>
        <w:jc w:val="both"/>
        <w:rPr>
          <w:rFonts w:ascii="Century Gothic" w:hAnsi="Century Gothic" w:cs="Arial"/>
          <w:sz w:val="24"/>
          <w:szCs w:val="24"/>
        </w:rPr>
      </w:pPr>
    </w:p>
    <w:p w14:paraId="31421E59" w14:textId="77777777" w:rsidR="00250FAB" w:rsidRDefault="00250FAB" w:rsidP="00F56C6F">
      <w:pPr>
        <w:autoSpaceDE w:val="0"/>
        <w:autoSpaceDN w:val="0"/>
        <w:adjustRightInd w:val="0"/>
        <w:spacing w:after="0" w:line="240" w:lineRule="auto"/>
        <w:rPr>
          <w:rFonts w:ascii="Century Gothic" w:eastAsia="TTE24D8478t00" w:hAnsi="Century Gothic" w:cs="Arial"/>
          <w:sz w:val="24"/>
          <w:szCs w:val="24"/>
          <w:lang w:val="en-US"/>
        </w:rPr>
      </w:pPr>
    </w:p>
    <w:p w14:paraId="35BDC80C" w14:textId="77777777" w:rsidR="00250FAB" w:rsidRDefault="00250FAB" w:rsidP="00F56C6F">
      <w:pPr>
        <w:autoSpaceDE w:val="0"/>
        <w:autoSpaceDN w:val="0"/>
        <w:adjustRightInd w:val="0"/>
        <w:spacing w:after="0" w:line="240" w:lineRule="auto"/>
        <w:rPr>
          <w:rFonts w:ascii="Century Gothic" w:eastAsia="TTE24D8478t00" w:hAnsi="Century Gothic" w:cs="Arial"/>
          <w:sz w:val="24"/>
          <w:szCs w:val="24"/>
          <w:lang w:val="en-US"/>
        </w:rPr>
      </w:pPr>
    </w:p>
    <w:p w14:paraId="1EBE19DB" w14:textId="77777777" w:rsidR="00250FAB" w:rsidRDefault="00250FAB" w:rsidP="00F56C6F">
      <w:pPr>
        <w:autoSpaceDE w:val="0"/>
        <w:autoSpaceDN w:val="0"/>
        <w:adjustRightInd w:val="0"/>
        <w:spacing w:after="0" w:line="240" w:lineRule="auto"/>
        <w:rPr>
          <w:rFonts w:ascii="Century Gothic" w:eastAsia="TTE24D8478t00" w:hAnsi="Century Gothic" w:cs="Arial"/>
          <w:sz w:val="24"/>
          <w:szCs w:val="24"/>
          <w:lang w:val="en-US"/>
        </w:rPr>
      </w:pPr>
    </w:p>
    <w:p w14:paraId="5E850305" w14:textId="77777777" w:rsidR="00250FAB" w:rsidRPr="00F56C6F" w:rsidRDefault="00250FAB" w:rsidP="00F56C6F">
      <w:pPr>
        <w:autoSpaceDE w:val="0"/>
        <w:autoSpaceDN w:val="0"/>
        <w:adjustRightInd w:val="0"/>
        <w:spacing w:after="0" w:line="240" w:lineRule="auto"/>
        <w:rPr>
          <w:rFonts w:ascii="Century Gothic" w:eastAsia="TTE24D8478t00" w:hAnsi="Century Gothic" w:cs="Arial"/>
          <w:sz w:val="24"/>
          <w:szCs w:val="24"/>
          <w:lang w:val="en-US"/>
        </w:rPr>
      </w:pPr>
    </w:p>
    <w:p w14:paraId="2E377210" w14:textId="616BF3F1" w:rsidR="00D91D2F" w:rsidRPr="00F56C6F" w:rsidRDefault="00D91D2F" w:rsidP="00F56C6F">
      <w:pPr>
        <w:pStyle w:val="Ttulo1"/>
        <w:spacing w:before="0" w:line="240" w:lineRule="auto"/>
        <w:rPr>
          <w:rFonts w:ascii="Century Gothic" w:eastAsia="TTE24D8478t00" w:hAnsi="Century Gothic" w:cs="Arial"/>
          <w:b/>
          <w:bCs/>
          <w:color w:val="auto"/>
          <w:sz w:val="24"/>
          <w:szCs w:val="24"/>
        </w:rPr>
      </w:pPr>
      <w:r w:rsidRPr="00F56C6F">
        <w:rPr>
          <w:rFonts w:ascii="Century Gothic" w:eastAsia="TTE24D8478t00" w:hAnsi="Century Gothic" w:cs="Arial"/>
          <w:b/>
          <w:bCs/>
          <w:color w:val="auto"/>
          <w:sz w:val="24"/>
          <w:szCs w:val="24"/>
          <w:lang w:val="en-US"/>
        </w:rPr>
        <w:t xml:space="preserve"> </w:t>
      </w:r>
      <w:bookmarkStart w:id="9" w:name="_Toc73545960"/>
      <w:r w:rsidRPr="00F56C6F">
        <w:rPr>
          <w:rFonts w:ascii="Century Gothic" w:eastAsia="TTE24D8478t00" w:hAnsi="Century Gothic" w:cs="Arial"/>
          <w:b/>
          <w:bCs/>
          <w:color w:val="auto"/>
          <w:sz w:val="24"/>
          <w:szCs w:val="24"/>
        </w:rPr>
        <w:t>FLUJOGRAMA</w:t>
      </w:r>
      <w:bookmarkEnd w:id="9"/>
    </w:p>
    <w:sdt>
      <w:sdtPr>
        <w:rPr>
          <w:rFonts w:ascii="Century Gothic" w:eastAsia="TTE24D8478t00" w:hAnsi="Century Gothic" w:cs="Arial"/>
          <w:sz w:val="20"/>
          <w:szCs w:val="20"/>
        </w:rPr>
        <w:id w:val="-1679035305"/>
        <w:lock w:val="contentLocked"/>
        <w:placeholder>
          <w:docPart w:val="DefaultPlaceholder_-1854013440"/>
        </w:placeholder>
        <w:group/>
      </w:sdtPr>
      <w:sdtEndPr>
        <w:rPr>
          <w:b/>
          <w:sz w:val="24"/>
          <w:szCs w:val="24"/>
        </w:rPr>
      </w:sdtEndPr>
      <w:sdtContent>
        <w:tbl>
          <w:tblPr>
            <w:tblStyle w:val="Tablaconcuadrcula"/>
            <w:tblpPr w:leftFromText="141" w:rightFromText="141" w:vertAnchor="text" w:horzAnchor="margin" w:tblpXSpec="center" w:tblpY="87"/>
            <w:tblW w:w="0" w:type="auto"/>
            <w:tblLook w:val="04A0" w:firstRow="1" w:lastRow="0" w:firstColumn="1" w:lastColumn="0" w:noHBand="0" w:noVBand="1"/>
          </w:tblPr>
          <w:tblGrid>
            <w:gridCol w:w="7796"/>
          </w:tblGrid>
          <w:tr w:rsidR="00250FAB" w:rsidRPr="00D35C20" w14:paraId="628E12CD" w14:textId="77777777" w:rsidTr="00250FAB">
            <w:tc>
              <w:tcPr>
                <w:tcW w:w="7796" w:type="dxa"/>
              </w:tcPr>
              <w:p w14:paraId="682EB2CB" w14:textId="30B29476" w:rsidR="00250FAB" w:rsidRPr="00D35C20" w:rsidRDefault="00250FAB" w:rsidP="00250FAB">
                <w:pPr>
                  <w:pStyle w:val="Prrafodelista"/>
                  <w:autoSpaceDE w:val="0"/>
                  <w:autoSpaceDN w:val="0"/>
                  <w:adjustRightInd w:val="0"/>
                  <w:ind w:left="0"/>
                  <w:jc w:val="center"/>
                  <w:rPr>
                    <w:rFonts w:ascii="Century Gothic" w:eastAsia="TTE24D8478t00" w:hAnsi="Century Gothic" w:cs="Arial"/>
                    <w:sz w:val="20"/>
                    <w:szCs w:val="20"/>
                  </w:rPr>
                </w:pPr>
                <w:r w:rsidRPr="00D35C20">
                  <w:rPr>
                    <w:rFonts w:ascii="Century Gothic" w:eastAsia="TTE24D8478t00" w:hAnsi="Century Gothic" w:cs="Arial"/>
                    <w:sz w:val="20"/>
                    <w:szCs w:val="20"/>
                  </w:rPr>
                  <w:t>La paciente consulta por flujo vaginal anormal, prurito o Dispareunia</w:t>
                </w:r>
              </w:p>
            </w:tc>
          </w:tr>
        </w:tbl>
        <w:p w14:paraId="057A4909" w14:textId="5CB7205A" w:rsidR="00B74F86" w:rsidRPr="00D35C20" w:rsidRDefault="00B74F86" w:rsidP="00F56C6F">
          <w:pPr>
            <w:autoSpaceDE w:val="0"/>
            <w:autoSpaceDN w:val="0"/>
            <w:adjustRightInd w:val="0"/>
            <w:spacing w:after="0" w:line="240" w:lineRule="auto"/>
            <w:rPr>
              <w:rFonts w:ascii="Century Gothic" w:eastAsia="TTE24D8478t00" w:hAnsi="Century Gothic" w:cs="Arial"/>
              <w:b/>
              <w:sz w:val="20"/>
              <w:szCs w:val="20"/>
            </w:rPr>
          </w:pPr>
        </w:p>
        <w:p w14:paraId="7771D7B8" w14:textId="44AEAEE3" w:rsidR="00D91D2F" w:rsidRPr="00D35C20" w:rsidRDefault="00D91D2F" w:rsidP="00F56C6F">
          <w:pPr>
            <w:autoSpaceDE w:val="0"/>
            <w:autoSpaceDN w:val="0"/>
            <w:adjustRightInd w:val="0"/>
            <w:spacing w:after="0" w:line="240" w:lineRule="auto"/>
            <w:rPr>
              <w:rFonts w:ascii="Century Gothic" w:eastAsia="TTE24D8478t00" w:hAnsi="Century Gothic" w:cs="Arial"/>
              <w:b/>
              <w:sz w:val="20"/>
              <w:szCs w:val="20"/>
            </w:rPr>
          </w:pPr>
        </w:p>
        <w:tbl>
          <w:tblPr>
            <w:tblStyle w:val="Tablaconcuadrcula"/>
            <w:tblpPr w:leftFromText="141" w:rightFromText="141" w:vertAnchor="text" w:horzAnchor="margin" w:tblpXSpec="center" w:tblpY="91"/>
            <w:tblW w:w="0" w:type="auto"/>
            <w:tblLook w:val="04A0" w:firstRow="1" w:lastRow="0" w:firstColumn="1" w:lastColumn="0" w:noHBand="0" w:noVBand="1"/>
          </w:tblPr>
          <w:tblGrid>
            <w:gridCol w:w="7831"/>
          </w:tblGrid>
          <w:tr w:rsidR="00D35C20" w:rsidRPr="00D35C20" w14:paraId="7A4A039D" w14:textId="77777777" w:rsidTr="00D35C20">
            <w:tc>
              <w:tcPr>
                <w:tcW w:w="7831" w:type="dxa"/>
              </w:tcPr>
              <w:p w14:paraId="024DB5F4" w14:textId="77777777" w:rsidR="00D35C20" w:rsidRPr="00D35C20" w:rsidRDefault="00D35C20" w:rsidP="00D35C20">
                <w:pPr>
                  <w:pStyle w:val="Prrafodelista"/>
                  <w:autoSpaceDE w:val="0"/>
                  <w:autoSpaceDN w:val="0"/>
                  <w:adjustRightInd w:val="0"/>
                  <w:ind w:left="0"/>
                  <w:jc w:val="center"/>
                  <w:rPr>
                    <w:rFonts w:ascii="Century Gothic" w:eastAsia="TTE24D8478t00" w:hAnsi="Century Gothic" w:cs="Arial"/>
                    <w:sz w:val="20"/>
                    <w:szCs w:val="20"/>
                  </w:rPr>
                </w:pPr>
                <w:r w:rsidRPr="00D35C20">
                  <w:rPr>
                    <w:rFonts w:ascii="Century Gothic" w:eastAsia="TTE24D8478t00" w:hAnsi="Century Gothic" w:cs="Arial"/>
                    <w:sz w:val="20"/>
                    <w:szCs w:val="20"/>
                  </w:rPr>
                  <w:t>Realice la anamnesis, el examen físico (inspección, especuloscopia, tacto vaginal bimanual) y evalúe factores de riesgo</w:t>
                </w:r>
              </w:p>
            </w:tc>
          </w:tr>
        </w:tbl>
        <w:p w14:paraId="7FA741A1" w14:textId="52E5AFFC" w:rsidR="00D91D2F" w:rsidRPr="00D35C20" w:rsidRDefault="00D35C20"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r w:rsidRPr="00D35C20">
            <w:rPr>
              <w:rFonts w:ascii="Century Gothic" w:eastAsia="TTE24D8478t00" w:hAnsi="Century Gothic" w:cs="Arial"/>
              <w:noProof/>
              <w:sz w:val="20"/>
              <w:szCs w:val="20"/>
            </w:rPr>
            <mc:AlternateContent>
              <mc:Choice Requires="wps">
                <w:drawing>
                  <wp:anchor distT="0" distB="0" distL="114300" distR="114300" simplePos="0" relativeHeight="251664896" behindDoc="0" locked="0" layoutInCell="1" allowOverlap="1" wp14:anchorId="45D4D3CE" wp14:editId="4573EBF4">
                    <wp:simplePos x="0" y="0"/>
                    <wp:positionH relativeFrom="column">
                      <wp:posOffset>3434716</wp:posOffset>
                    </wp:positionH>
                    <wp:positionV relativeFrom="paragraph">
                      <wp:posOffset>990600</wp:posOffset>
                    </wp:positionV>
                    <wp:extent cx="363220" cy="276225"/>
                    <wp:effectExtent l="0" t="0" r="74930" b="4762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F60F69B" id="_x0000_t32" coordsize="21600,21600" o:spt="32" o:oned="t" path="m,l21600,21600e" filled="f">
                    <v:path arrowok="t" fillok="f" o:connecttype="none"/>
                    <o:lock v:ext="edit" shapetype="t"/>
                  </v:shapetype>
                  <v:shape id="AutoShape 8" o:spid="_x0000_s1026" type="#_x0000_t32" style="position:absolute;margin-left:270.45pt;margin-top:78pt;width:28.6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">
                    <v:stroke endarrow="block"/>
                  </v:shape>
                </w:pict>
              </mc:Fallback>
            </mc:AlternateContent>
          </w:r>
          <w:r w:rsidRPr="00D35C20">
            <w:rPr>
              <w:rFonts w:ascii="Century Gothic" w:eastAsia="TTE24D8478t00" w:hAnsi="Century Gothic" w:cs="Arial"/>
              <w:b/>
              <w:noProof/>
              <w:sz w:val="20"/>
              <w:szCs w:val="20"/>
            </w:rPr>
            <mc:AlternateContent>
              <mc:Choice Requires="wps">
                <w:drawing>
                  <wp:anchor distT="0" distB="0" distL="114300" distR="114300" simplePos="0" relativeHeight="251656704" behindDoc="0" locked="0" layoutInCell="1" allowOverlap="1" wp14:anchorId="2B9D32C9" wp14:editId="5ADCA045">
                    <wp:simplePos x="0" y="0"/>
                    <wp:positionH relativeFrom="column">
                      <wp:posOffset>1348740</wp:posOffset>
                    </wp:positionH>
                    <wp:positionV relativeFrom="paragraph">
                      <wp:posOffset>989330</wp:posOffset>
                    </wp:positionV>
                    <wp:extent cx="381000" cy="250190"/>
                    <wp:effectExtent l="38100" t="0" r="19050" b="5461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2A9DD17" id="AutoShape 9" o:spid="_x0000_s1026" type="#_x0000_t32" style="position:absolute;margin-left:106.2pt;margin-top:77.9pt;width:30pt;height:19.7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">
                    <v:stroke endarrow="block"/>
                  </v:shape>
                </w:pict>
              </mc:Fallback>
            </mc:AlternateContent>
          </w:r>
        </w:p>
        <w:tbl>
          <w:tblPr>
            <w:tblStyle w:val="Tablaconcuadrcula"/>
            <w:tblpPr w:leftFromText="141" w:rightFromText="141" w:vertAnchor="text" w:horzAnchor="margin" w:tblpXSpec="center" w:tblpY="-51"/>
            <w:tblW w:w="0" w:type="auto"/>
            <w:tblLook w:val="04A0" w:firstRow="1" w:lastRow="0" w:firstColumn="1" w:lastColumn="0" w:noHBand="0" w:noVBand="1"/>
          </w:tblPr>
          <w:tblGrid>
            <w:gridCol w:w="7905"/>
          </w:tblGrid>
          <w:tr w:rsidR="00D35C20" w:rsidRPr="00D35C20" w14:paraId="4BD2A6A8" w14:textId="77777777" w:rsidTr="00D35C20">
            <w:tc>
              <w:tcPr>
                <w:tcW w:w="7905" w:type="dxa"/>
              </w:tcPr>
              <w:p w14:paraId="1C678E81" w14:textId="77777777" w:rsidR="00D35C20" w:rsidRPr="00D35C20" w:rsidRDefault="00D35C20" w:rsidP="00D35C20">
                <w:pPr>
                  <w:autoSpaceDE w:val="0"/>
                  <w:autoSpaceDN w:val="0"/>
                  <w:adjustRightInd w:val="0"/>
                  <w:jc w:val="center"/>
                  <w:rPr>
                    <w:rFonts w:ascii="Century Gothic" w:eastAsia="TTE24D8478t00" w:hAnsi="Century Gothic" w:cs="Arial"/>
                    <w:sz w:val="20"/>
                    <w:szCs w:val="20"/>
                  </w:rPr>
                </w:pPr>
                <w:r w:rsidRPr="00D35C20">
                  <w:rPr>
                    <w:rFonts w:ascii="Century Gothic" w:eastAsia="TTE24D8478t00" w:hAnsi="Century Gothic" w:cs="Arial"/>
                    <w:sz w:val="20"/>
                    <w:szCs w:val="20"/>
                  </w:rPr>
                  <w:t>¿La paciente presenta incremento en el flujo vaginal o leucorrea amarilla o descarga grumosa o eritema/edema vulvar o el prurito es la queja principal de la paciente?</w:t>
                </w:r>
              </w:p>
            </w:tc>
          </w:tr>
        </w:tbl>
        <w:p w14:paraId="4E8DC196" w14:textId="690FFF31" w:rsidR="00D91D2F" w:rsidRPr="00D35C20" w:rsidRDefault="00D35C20"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r w:rsidRPr="00D35C20">
            <w:rPr>
              <w:rFonts w:ascii="Century Gothic" w:eastAsia="TTE24D8478t00" w:hAnsi="Century Gothic" w:cs="Arial"/>
              <w:b/>
              <w:noProof/>
              <w:sz w:val="20"/>
              <w:szCs w:val="20"/>
            </w:rPr>
            <mc:AlternateContent>
              <mc:Choice Requires="wps">
                <w:drawing>
                  <wp:anchor distT="0" distB="0" distL="114300" distR="114300" simplePos="0" relativeHeight="251655680" behindDoc="0" locked="0" layoutInCell="1" allowOverlap="1" wp14:anchorId="7007FC1B" wp14:editId="70F87EFD">
                    <wp:simplePos x="0" y="0"/>
                    <wp:positionH relativeFrom="column">
                      <wp:posOffset>3798570</wp:posOffset>
                    </wp:positionH>
                    <wp:positionV relativeFrom="paragraph">
                      <wp:posOffset>115570</wp:posOffset>
                    </wp:positionV>
                    <wp:extent cx="424815" cy="295275"/>
                    <wp:effectExtent l="0" t="0" r="13335" b="2857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95275"/>
                            </a:xfrm>
                            <a:prstGeom prst="rect">
                              <a:avLst/>
                            </a:prstGeom>
                            <a:solidFill>
                              <a:srgbClr val="FFFFFF"/>
                            </a:solidFill>
                            <a:ln w="9525">
                              <a:solidFill>
                                <a:srgbClr val="000000"/>
                              </a:solidFill>
                              <a:miter lim="800000"/>
                              <a:headEnd/>
                              <a:tailEnd/>
                            </a:ln>
                          </wps:spPr>
                          <wps:txbx>
                            <w:txbxContent>
                              <w:p w14:paraId="6B7011A6" w14:textId="77777777" w:rsidR="00055A9E" w:rsidRPr="00055A9E" w:rsidRDefault="00055A9E" w:rsidP="00055A9E">
                                <w: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007FC1B" id="_x0000_t202" coordsize="21600,21600" o:spt="202" path="m,l,21600r21600,l21600,xe">
                    <v:stroke joinstyle="miter"/>
                    <v:path gradientshapeok="t" o:connecttype="rect"/>
                  </v:shapetype>
                  <v:shape id="Text Box 5" o:spid="_x0000_s1026" type="#_x0000_t202" style="position:absolute;left:0;text-align:left;margin-left:299.1pt;margin-top:9.1pt;width:33.4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">
                    <v:textbox>
                      <w:txbxContent>
                        <w:p w14:paraId="6B7011A6" w14:textId="77777777" w:rsidR="00055A9E" w:rsidRPr="00055A9E" w:rsidRDefault="00055A9E" w:rsidP="00055A9E">
                          <w:r>
                            <w:t>NO</w:t>
                          </w:r>
                        </w:p>
                      </w:txbxContent>
                    </v:textbox>
                  </v:shape>
                </w:pict>
              </mc:Fallback>
            </mc:AlternateContent>
          </w:r>
          <w:r w:rsidRPr="00D35C20">
            <w:rPr>
              <w:rFonts w:ascii="Century Gothic" w:eastAsia="TTE24D8478t00" w:hAnsi="Century Gothic" w:cs="Arial"/>
              <w:b/>
              <w:noProof/>
              <w:sz w:val="20"/>
              <w:szCs w:val="20"/>
            </w:rPr>
            <mc:AlternateContent>
              <mc:Choice Requires="wps">
                <w:drawing>
                  <wp:anchor distT="0" distB="0" distL="114300" distR="114300" simplePos="0" relativeHeight="251654656" behindDoc="0" locked="0" layoutInCell="1" allowOverlap="1" wp14:anchorId="2EF2DB5E" wp14:editId="1C91CA38">
                    <wp:simplePos x="0" y="0"/>
                    <wp:positionH relativeFrom="column">
                      <wp:posOffset>1032510</wp:posOffset>
                    </wp:positionH>
                    <wp:positionV relativeFrom="paragraph">
                      <wp:posOffset>8255</wp:posOffset>
                    </wp:positionV>
                    <wp:extent cx="304165" cy="296545"/>
                    <wp:effectExtent l="0" t="0" r="19685" b="2730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296545"/>
                            </a:xfrm>
                            <a:prstGeom prst="rect">
                              <a:avLst/>
                            </a:prstGeom>
                            <a:solidFill>
                              <a:srgbClr val="FFFFFF"/>
                            </a:solidFill>
                            <a:ln w="9525">
                              <a:solidFill>
                                <a:srgbClr val="000000"/>
                              </a:solidFill>
                              <a:miter lim="800000"/>
                              <a:headEnd/>
                              <a:tailEnd/>
                            </a:ln>
                          </wps:spPr>
                          <wps:txbx>
                            <w:txbxContent>
                              <w:p w14:paraId="3A66EE61" w14:textId="77777777" w:rsidR="00055A9E" w:rsidRDefault="00055A9E">
                                <w:pPr>
                                  <w:rPr>
                                    <w:lang w:val="es-ES"/>
                                  </w:rPr>
                                </w:pPr>
                                <w:r>
                                  <w:rPr>
                                    <w:lang w:val="es-ES"/>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EF2DB5E" id="Text Box 4" o:spid="_x0000_s1027" type="#_x0000_t202" style="position:absolute;left:0;text-align:left;margin-left:81.3pt;margin-top:.65pt;width:23.95pt;height:23.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">
                    <v:textbox>
                      <w:txbxContent>
                        <w:p w14:paraId="3A66EE61" w14:textId="77777777" w:rsidR="00055A9E" w:rsidRDefault="00055A9E">
                          <w:pPr>
                            <w:rPr>
                              <w:lang w:val="es-ES"/>
                            </w:rPr>
                          </w:pPr>
                          <w:r>
                            <w:rPr>
                              <w:lang w:val="es-ES"/>
                            </w:rPr>
                            <w:t>SI</w:t>
                          </w:r>
                        </w:p>
                      </w:txbxContent>
                    </v:textbox>
                  </v:shape>
                </w:pict>
              </mc:Fallback>
            </mc:AlternateContent>
          </w:r>
        </w:p>
        <w:p w14:paraId="59CDEC7E" w14:textId="1948926E" w:rsidR="00D91D2F" w:rsidRPr="00D35C20" w:rsidRDefault="00D35C20"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r w:rsidRPr="00D35C20">
            <w:rPr>
              <w:rFonts w:ascii="Century Gothic" w:eastAsia="TTE24D8478t00" w:hAnsi="Century Gothic" w:cs="Arial"/>
              <w:noProof/>
              <w:sz w:val="20"/>
              <w:szCs w:val="20"/>
            </w:rPr>
            <mc:AlternateContent>
              <mc:Choice Requires="wps">
                <w:drawing>
                  <wp:anchor distT="0" distB="0" distL="114300" distR="114300" simplePos="0" relativeHeight="251663872" behindDoc="0" locked="0" layoutInCell="1" allowOverlap="1" wp14:anchorId="69305EC8" wp14:editId="27BDD51C">
                    <wp:simplePos x="0" y="0"/>
                    <wp:positionH relativeFrom="column">
                      <wp:posOffset>815339</wp:posOffset>
                    </wp:positionH>
                    <wp:positionV relativeFrom="paragraph">
                      <wp:posOffset>132081</wp:posOffset>
                    </wp:positionV>
                    <wp:extent cx="243840" cy="209550"/>
                    <wp:effectExtent l="38100" t="0" r="22860" b="5715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2BC85AB" id="AutoShape 6" o:spid="_x0000_s1026" type="#_x0000_t32" style="position:absolute;margin-left:64.2pt;margin-top:10.4pt;width:19.2pt;height:16.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">
                    <v:stroke endarrow="block"/>
                  </v:shape>
                </w:pict>
              </mc:Fallback>
            </mc:AlternateContent>
          </w:r>
        </w:p>
        <w:p w14:paraId="4BF67298" w14:textId="53DA901D" w:rsidR="00D91D2F" w:rsidRPr="00D35C20" w:rsidRDefault="00D35C20"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r w:rsidRPr="00D35C20">
            <w:rPr>
              <w:rFonts w:ascii="Century Gothic" w:eastAsia="TTE24D8478t00" w:hAnsi="Century Gothic" w:cs="Arial"/>
              <w:b/>
              <w:noProof/>
              <w:sz w:val="20"/>
              <w:szCs w:val="20"/>
            </w:rPr>
            <mc:AlternateContent>
              <mc:Choice Requires="wps">
                <w:drawing>
                  <wp:anchor distT="0" distB="0" distL="114300" distR="114300" simplePos="0" relativeHeight="251658752" behindDoc="0" locked="0" layoutInCell="1" allowOverlap="1" wp14:anchorId="7C9F71F2" wp14:editId="59E24E2F">
                    <wp:simplePos x="0" y="0"/>
                    <wp:positionH relativeFrom="column">
                      <wp:posOffset>4196715</wp:posOffset>
                    </wp:positionH>
                    <wp:positionV relativeFrom="paragraph">
                      <wp:posOffset>52705</wp:posOffset>
                    </wp:positionV>
                    <wp:extent cx="200025" cy="190500"/>
                    <wp:effectExtent l="0" t="0" r="66675" b="5715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C93793D" id="AutoShape 10" o:spid="_x0000_s1026" type="#_x0000_t32" style="position:absolute;margin-left:330.45pt;margin-top:4.15pt;width:15.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">
                    <v:stroke endarrow="block"/>
                  </v:shape>
                </w:pict>
              </mc:Fallback>
            </mc:AlternateContent>
          </w:r>
        </w:p>
        <w:tbl>
          <w:tblPr>
            <w:tblStyle w:val="Tablaconcuadrcula"/>
            <w:tblpPr w:leftFromText="141" w:rightFromText="141" w:vertAnchor="text" w:horzAnchor="margin" w:tblpY="49"/>
            <w:tblW w:w="0" w:type="auto"/>
            <w:tblLook w:val="04A0" w:firstRow="1" w:lastRow="0" w:firstColumn="1" w:lastColumn="0" w:noHBand="0" w:noVBand="1"/>
          </w:tblPr>
          <w:tblGrid>
            <w:gridCol w:w="2234"/>
          </w:tblGrid>
          <w:tr w:rsidR="00D35C20" w:rsidRPr="00D35C20" w14:paraId="35914A45" w14:textId="77777777" w:rsidTr="00D35C20">
            <w:trPr>
              <w:trHeight w:val="1980"/>
            </w:trPr>
            <w:tc>
              <w:tcPr>
                <w:tcW w:w="2234" w:type="dxa"/>
              </w:tcPr>
              <w:p w14:paraId="7BDC7622" w14:textId="77777777" w:rsidR="00D35C20" w:rsidRPr="00D35C20" w:rsidRDefault="00D35C20" w:rsidP="00D35C20">
                <w:pPr>
                  <w:autoSpaceDE w:val="0"/>
                  <w:autoSpaceDN w:val="0"/>
                  <w:adjustRightInd w:val="0"/>
                  <w:jc w:val="center"/>
                  <w:rPr>
                    <w:rFonts w:ascii="Century Gothic" w:eastAsia="TTE24D8478t00" w:hAnsi="Century Gothic" w:cs="Arial"/>
                    <w:sz w:val="20"/>
                    <w:szCs w:val="20"/>
                  </w:rPr>
                </w:pPr>
                <w:r w:rsidRPr="00D35C20">
                  <w:rPr>
                    <w:rFonts w:ascii="Century Gothic" w:eastAsia="TTE24D8478t00" w:hAnsi="Century Gothic" w:cs="Arial"/>
                    <w:sz w:val="20"/>
                    <w:szCs w:val="20"/>
                  </w:rPr>
                  <w:t>Tratamiento para Vaginosis Bacteriana,</w:t>
                </w:r>
              </w:p>
              <w:p w14:paraId="53ACF7E7" w14:textId="77777777" w:rsidR="00D35C20" w:rsidRPr="00D35C20" w:rsidRDefault="00D35C20" w:rsidP="00D35C20">
                <w:pPr>
                  <w:autoSpaceDE w:val="0"/>
                  <w:autoSpaceDN w:val="0"/>
                  <w:adjustRightInd w:val="0"/>
                  <w:jc w:val="center"/>
                  <w:rPr>
                    <w:rFonts w:ascii="Century Gothic" w:eastAsia="TTE24D8478t00" w:hAnsi="Century Gothic" w:cs="Arial"/>
                    <w:sz w:val="20"/>
                    <w:szCs w:val="20"/>
                  </w:rPr>
                </w:pPr>
                <w:r w:rsidRPr="00D35C20">
                  <w:rPr>
                    <w:rFonts w:ascii="Century Gothic" w:eastAsia="TTE24D8478t00" w:hAnsi="Century Gothic" w:cs="Arial"/>
                    <w:sz w:val="20"/>
                    <w:szCs w:val="20"/>
                  </w:rPr>
                  <w:t>Trichomona Vaginalis y Candidiasis</w:t>
                </w:r>
              </w:p>
              <w:p w14:paraId="2DAF3502" w14:textId="77777777" w:rsidR="00D35C20" w:rsidRPr="00D35C20" w:rsidRDefault="00D35C20" w:rsidP="00D35C20">
                <w:pPr>
                  <w:pStyle w:val="Prrafodelista"/>
                  <w:autoSpaceDE w:val="0"/>
                  <w:autoSpaceDN w:val="0"/>
                  <w:adjustRightInd w:val="0"/>
                  <w:ind w:left="0"/>
                  <w:jc w:val="center"/>
                  <w:rPr>
                    <w:rFonts w:ascii="Century Gothic" w:eastAsia="TTE24D8478t00" w:hAnsi="Century Gothic" w:cs="Arial"/>
                    <w:sz w:val="20"/>
                    <w:szCs w:val="20"/>
                  </w:rPr>
                </w:pPr>
                <w:r w:rsidRPr="00D35C20">
                  <w:rPr>
                    <w:rFonts w:ascii="Century Gothic" w:eastAsia="TTE24D8478t00" w:hAnsi="Century Gothic" w:cs="Arial"/>
                    <w:sz w:val="20"/>
                    <w:szCs w:val="20"/>
                  </w:rPr>
                  <w:t>Vulvovaginal.</w:t>
                </w:r>
              </w:p>
            </w:tc>
          </w:tr>
        </w:tbl>
        <w:tbl>
          <w:tblPr>
            <w:tblStyle w:val="Tablaconcuadrcula"/>
            <w:tblpPr w:leftFromText="141" w:rightFromText="141" w:vertAnchor="text" w:horzAnchor="page" w:tblpX="7066" w:tblpY="124"/>
            <w:tblW w:w="0" w:type="auto"/>
            <w:tblLook w:val="04A0" w:firstRow="1" w:lastRow="0" w:firstColumn="1" w:lastColumn="0" w:noHBand="0" w:noVBand="1"/>
          </w:tblPr>
          <w:tblGrid>
            <w:gridCol w:w="2802"/>
          </w:tblGrid>
          <w:tr w:rsidR="00D35C20" w:rsidRPr="00D35C20" w14:paraId="115E81AE" w14:textId="77777777" w:rsidTr="00D35C20">
            <w:tc>
              <w:tcPr>
                <w:tcW w:w="2802" w:type="dxa"/>
              </w:tcPr>
              <w:p w14:paraId="706712F4" w14:textId="77777777" w:rsidR="00D35C20" w:rsidRPr="00D35C20" w:rsidRDefault="00D35C20" w:rsidP="00D35C20">
                <w:pPr>
                  <w:autoSpaceDE w:val="0"/>
                  <w:autoSpaceDN w:val="0"/>
                  <w:adjustRightInd w:val="0"/>
                  <w:jc w:val="center"/>
                  <w:rPr>
                    <w:rFonts w:ascii="Century Gothic" w:eastAsia="TTE24D8478t00" w:hAnsi="Century Gothic" w:cs="Arial"/>
                    <w:sz w:val="20"/>
                    <w:szCs w:val="20"/>
                  </w:rPr>
                </w:pPr>
                <w:r w:rsidRPr="00D35C20">
                  <w:rPr>
                    <w:rFonts w:ascii="Century Gothic" w:eastAsia="TTE24D8478t00" w:hAnsi="Century Gothic" w:cs="Arial"/>
                    <w:sz w:val="20"/>
                    <w:szCs w:val="20"/>
                  </w:rPr>
                  <w:t>¿Algún síndrome</w:t>
                </w:r>
              </w:p>
              <w:p w14:paraId="3D4F11B4" w14:textId="44EF5A50" w:rsidR="00D35C20" w:rsidRPr="00D35C20" w:rsidRDefault="00D35C20" w:rsidP="00D35C20">
                <w:pPr>
                  <w:autoSpaceDE w:val="0"/>
                  <w:autoSpaceDN w:val="0"/>
                  <w:adjustRightInd w:val="0"/>
                  <w:jc w:val="center"/>
                  <w:rPr>
                    <w:rFonts w:ascii="Century Gothic" w:eastAsia="TTE24D8478t00" w:hAnsi="Century Gothic" w:cs="Arial"/>
                    <w:sz w:val="20"/>
                    <w:szCs w:val="20"/>
                  </w:rPr>
                </w:pPr>
                <w:r w:rsidRPr="00D35C20">
                  <w:rPr>
                    <w:rFonts w:ascii="Century Gothic" w:eastAsia="TTE24D8478t00" w:hAnsi="Century Gothic" w:cs="Arial"/>
                    <w:sz w:val="20"/>
                    <w:szCs w:val="20"/>
                  </w:rPr>
                  <w:t>sugestivo una Infección</w:t>
                </w:r>
              </w:p>
              <w:p w14:paraId="1D66F1FF" w14:textId="70EEFCEF" w:rsidR="00D35C20" w:rsidRPr="00D35C20" w:rsidRDefault="00D35C20" w:rsidP="00D35C20">
                <w:pPr>
                  <w:pStyle w:val="Prrafodelista"/>
                  <w:autoSpaceDE w:val="0"/>
                  <w:autoSpaceDN w:val="0"/>
                  <w:adjustRightInd w:val="0"/>
                  <w:ind w:left="0"/>
                  <w:jc w:val="center"/>
                  <w:rPr>
                    <w:rFonts w:ascii="Century Gothic" w:eastAsia="TTE24D8478t00" w:hAnsi="Century Gothic" w:cs="Arial"/>
                    <w:sz w:val="20"/>
                    <w:szCs w:val="20"/>
                  </w:rPr>
                </w:pPr>
                <w:r w:rsidRPr="00D35C20">
                  <w:rPr>
                    <w:rFonts w:ascii="Century Gothic" w:eastAsia="TTE24D8478t00" w:hAnsi="Century Gothic" w:cs="Arial"/>
                    <w:sz w:val="20"/>
                    <w:szCs w:val="20"/>
                  </w:rPr>
                  <w:t>de Transmisión Sexual?</w:t>
                </w:r>
              </w:p>
            </w:tc>
          </w:tr>
        </w:tbl>
        <w:p w14:paraId="4896FC5F" w14:textId="3F12EB52" w:rsidR="00D91D2F" w:rsidRPr="00D35C20" w:rsidRDefault="00D91D2F"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p w14:paraId="635CA978" w14:textId="1B2DB3A7" w:rsidR="00D91D2F" w:rsidRPr="00D35C20" w:rsidRDefault="00D91D2F"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p w14:paraId="6882D32B" w14:textId="15EB38D9" w:rsidR="00B4548E" w:rsidRPr="00D35C20" w:rsidRDefault="00B4548E"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p w14:paraId="74DE3C14" w14:textId="189C625E" w:rsidR="00D91D2F" w:rsidRPr="00D35C20" w:rsidRDefault="00D91D2F"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p w14:paraId="6236FC3A" w14:textId="0DE627AF" w:rsidR="00D91D2F" w:rsidRPr="00D35C20" w:rsidRDefault="00D35C20"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r w:rsidRPr="00D35C20">
            <w:rPr>
              <w:rFonts w:ascii="Century Gothic" w:eastAsia="TTE24D8478t00" w:hAnsi="Century Gothic" w:cs="Arial"/>
              <w:b/>
              <w:noProof/>
              <w:sz w:val="20"/>
              <w:szCs w:val="20"/>
            </w:rPr>
            <mc:AlternateContent>
              <mc:Choice Requires="wps">
                <w:drawing>
                  <wp:anchor distT="0" distB="0" distL="114300" distR="114300" simplePos="0" relativeHeight="251662848" behindDoc="0" locked="0" layoutInCell="1" allowOverlap="1" wp14:anchorId="54D90E55" wp14:editId="43A37265">
                    <wp:simplePos x="0" y="0"/>
                    <wp:positionH relativeFrom="column">
                      <wp:posOffset>4884420</wp:posOffset>
                    </wp:positionH>
                    <wp:positionV relativeFrom="paragraph">
                      <wp:posOffset>4445</wp:posOffset>
                    </wp:positionV>
                    <wp:extent cx="0" cy="408940"/>
                    <wp:effectExtent l="0" t="0" r="19050" b="1016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6B34DAF" id="AutoShape 16" o:spid="_x0000_s1026" type="#_x0000_t32" style="position:absolute;margin-left:384.6pt;margin-top:.35pt;width:0;height:3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"/>
                </w:pict>
              </mc:Fallback>
            </mc:AlternateContent>
          </w:r>
          <w:r w:rsidRPr="00D35C20">
            <w:rPr>
              <w:rFonts w:ascii="Century Gothic" w:eastAsia="TTE24D8478t00" w:hAnsi="Century Gothic" w:cs="Arial"/>
              <w:b/>
              <w:noProof/>
              <w:sz w:val="20"/>
              <w:szCs w:val="20"/>
            </w:rPr>
            <mc:AlternateContent>
              <mc:Choice Requires="wps">
                <w:drawing>
                  <wp:anchor distT="0" distB="0" distL="114300" distR="114300" simplePos="0" relativeHeight="251661824" behindDoc="0" locked="0" layoutInCell="1" allowOverlap="1" wp14:anchorId="12B89B25" wp14:editId="575B9ECA">
                    <wp:simplePos x="0" y="0"/>
                    <wp:positionH relativeFrom="column">
                      <wp:posOffset>3646171</wp:posOffset>
                    </wp:positionH>
                    <wp:positionV relativeFrom="paragraph">
                      <wp:posOffset>7621</wp:posOffset>
                    </wp:positionV>
                    <wp:extent cx="45719" cy="381000"/>
                    <wp:effectExtent l="0" t="0" r="31115"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A7033A2" id="AutoShape 15" o:spid="_x0000_s1026" type="#_x0000_t32" style="position:absolute;margin-left:287.1pt;margin-top:.6pt;width:3.6pt;height:30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"/>
                </w:pict>
              </mc:Fallback>
            </mc:AlternateContent>
          </w:r>
          <w:r w:rsidRPr="00D35C20">
            <w:rPr>
              <w:rFonts w:ascii="Century Gothic" w:eastAsia="TTE24D8478t00" w:hAnsi="Century Gothic" w:cs="Arial"/>
              <w:b/>
              <w:noProof/>
              <w:sz w:val="20"/>
              <w:szCs w:val="20"/>
            </w:rPr>
            <mc:AlternateContent>
              <mc:Choice Requires="wps">
                <w:drawing>
                  <wp:anchor distT="0" distB="0" distL="114300" distR="114300" simplePos="0" relativeHeight="251660800" behindDoc="0" locked="0" layoutInCell="1" allowOverlap="1" wp14:anchorId="4811E5CB" wp14:editId="7C2232DB">
                    <wp:simplePos x="0" y="0"/>
                    <wp:positionH relativeFrom="column">
                      <wp:posOffset>3743325</wp:posOffset>
                    </wp:positionH>
                    <wp:positionV relativeFrom="paragraph">
                      <wp:posOffset>6350</wp:posOffset>
                    </wp:positionV>
                    <wp:extent cx="1133475" cy="635"/>
                    <wp:effectExtent l="0" t="0" r="9525" b="3746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C061134" id="AutoShape 14" o:spid="_x0000_s1026" type="#_x0000_t32" style="position:absolute;margin-left:294.75pt;margin-top:.5pt;width:89.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"/>
                </w:pict>
              </mc:Fallback>
            </mc:AlternateContent>
          </w:r>
        </w:p>
        <w:p w14:paraId="72772E6F" w14:textId="62B75DC8" w:rsidR="00D91D2F" w:rsidRPr="00D35C20" w:rsidRDefault="00D35C20"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r w:rsidRPr="00D35C20">
            <w:rPr>
              <w:rFonts w:ascii="Century Gothic" w:eastAsia="TTE24D8478t00" w:hAnsi="Century Gothic" w:cs="Arial"/>
              <w:b/>
              <w:noProof/>
              <w:sz w:val="20"/>
              <w:szCs w:val="20"/>
            </w:rPr>
            <mc:AlternateContent>
              <mc:Choice Requires="wps">
                <w:drawing>
                  <wp:anchor distT="0" distB="0" distL="114300" distR="114300" simplePos="0" relativeHeight="251673600" behindDoc="0" locked="0" layoutInCell="1" allowOverlap="1" wp14:anchorId="1C90E292" wp14:editId="1C9764FD">
                    <wp:simplePos x="0" y="0"/>
                    <wp:positionH relativeFrom="column">
                      <wp:posOffset>4825365</wp:posOffset>
                    </wp:positionH>
                    <wp:positionV relativeFrom="paragraph">
                      <wp:posOffset>13335</wp:posOffset>
                    </wp:positionV>
                    <wp:extent cx="407035" cy="316230"/>
                    <wp:effectExtent l="0" t="0" r="12065" b="2667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316230"/>
                            </a:xfrm>
                            <a:prstGeom prst="rect">
                              <a:avLst/>
                            </a:prstGeom>
                            <a:solidFill>
                              <a:srgbClr val="FFFFFF"/>
                            </a:solidFill>
                            <a:ln w="9525">
                              <a:solidFill>
                                <a:srgbClr val="000000"/>
                              </a:solidFill>
                              <a:miter lim="800000"/>
                              <a:headEnd/>
                              <a:tailEnd/>
                            </a:ln>
                          </wps:spPr>
                          <wps:txbx>
                            <w:txbxContent>
                              <w:p w14:paraId="24C3D6C4" w14:textId="77777777" w:rsidR="00D35C20" w:rsidRDefault="00D35C20" w:rsidP="00D35C20">
                                <w:pPr>
                                  <w:rPr>
                                    <w:lang w:val="es-ES"/>
                                  </w:rPr>
                                </w:pPr>
                                <w:r>
                                  <w:rPr>
                                    <w:lang w:val="es-ES"/>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C90E292" id="Text Box 18" o:spid="_x0000_s1028" type="#_x0000_t202" style="position:absolute;left:0;text-align:left;margin-left:379.95pt;margin-top:1.05pt;width:32.05pt;height:2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">
                    <v:textbox>
                      <w:txbxContent>
                        <w:p w14:paraId="24C3D6C4" w14:textId="77777777" w:rsidR="00D35C20" w:rsidRDefault="00D35C20" w:rsidP="00D35C20">
                          <w:pPr>
                            <w:rPr>
                              <w:lang w:val="es-ES"/>
                            </w:rPr>
                          </w:pPr>
                          <w:r>
                            <w:rPr>
                              <w:lang w:val="es-ES"/>
                            </w:rPr>
                            <w:t>NO</w:t>
                          </w:r>
                        </w:p>
                      </w:txbxContent>
                    </v:textbox>
                  </v:shape>
                </w:pict>
              </mc:Fallback>
            </mc:AlternateContent>
          </w:r>
          <w:r w:rsidRPr="00D35C20">
            <w:rPr>
              <w:rFonts w:ascii="Century Gothic" w:eastAsia="TTE24D8478t00" w:hAnsi="Century Gothic" w:cs="Arial"/>
              <w:b/>
              <w:noProof/>
              <w:sz w:val="20"/>
              <w:szCs w:val="20"/>
            </w:rPr>
            <mc:AlternateContent>
              <mc:Choice Requires="wps">
                <w:drawing>
                  <wp:anchor distT="0" distB="0" distL="114300" distR="114300" simplePos="0" relativeHeight="251672576" behindDoc="0" locked="0" layoutInCell="1" allowOverlap="1" wp14:anchorId="5CA6F80A" wp14:editId="6B836853">
                    <wp:simplePos x="0" y="0"/>
                    <wp:positionH relativeFrom="column">
                      <wp:posOffset>3517900</wp:posOffset>
                    </wp:positionH>
                    <wp:positionV relativeFrom="paragraph">
                      <wp:posOffset>13335</wp:posOffset>
                    </wp:positionV>
                    <wp:extent cx="304800" cy="266700"/>
                    <wp:effectExtent l="0" t="0" r="19050" b="1905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solidFill>
                              <a:srgbClr val="FFFFFF"/>
                            </a:solidFill>
                            <a:ln w="9525">
                              <a:solidFill>
                                <a:srgbClr val="000000"/>
                              </a:solidFill>
                              <a:miter lim="800000"/>
                              <a:headEnd/>
                              <a:tailEnd/>
                            </a:ln>
                          </wps:spPr>
                          <wps:txbx>
                            <w:txbxContent>
                              <w:p w14:paraId="30FE3F01" w14:textId="77777777" w:rsidR="00D35C20" w:rsidRDefault="00D35C20" w:rsidP="00D35C20">
                                <w:pPr>
                                  <w:rPr>
                                    <w:lang w:val="es-ES"/>
                                  </w:rPr>
                                </w:pPr>
                                <w:r>
                                  <w:rPr>
                                    <w:lang w:val="es-ES"/>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5CA6F80A" id="Text Box 17" o:spid="_x0000_s1029" type="#_x0000_t202" style="position:absolute;left:0;text-align:left;margin-left:277pt;margin-top:1.05pt;width:24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7+GAIAADE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">
                    <v:textbox>
                      <w:txbxContent>
                        <w:p w14:paraId="30FE3F01" w14:textId="77777777" w:rsidR="00D35C20" w:rsidRDefault="00D35C20" w:rsidP="00D35C20">
                          <w:pPr>
                            <w:rPr>
                              <w:lang w:val="es-ES"/>
                            </w:rPr>
                          </w:pPr>
                          <w:r>
                            <w:rPr>
                              <w:lang w:val="es-ES"/>
                            </w:rPr>
                            <w:t>SI</w:t>
                          </w:r>
                        </w:p>
                      </w:txbxContent>
                    </v:textbox>
                  </v:shape>
                </w:pict>
              </mc:Fallback>
            </mc:AlternateContent>
          </w:r>
        </w:p>
        <w:p w14:paraId="613D51B5" w14:textId="30922FAF" w:rsidR="00D91D2F" w:rsidRPr="00D35C20" w:rsidRDefault="00D35C20"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r w:rsidRPr="00D35C20">
            <w:rPr>
              <w:rFonts w:ascii="Century Gothic" w:eastAsia="TTE24D8478t00" w:hAnsi="Century Gothic" w:cs="Arial"/>
              <w:noProof/>
              <w:sz w:val="20"/>
              <w:szCs w:val="20"/>
            </w:rPr>
            <mc:AlternateContent>
              <mc:Choice Requires="wps">
                <w:drawing>
                  <wp:anchor distT="0" distB="0" distL="114300" distR="114300" simplePos="0" relativeHeight="251674624" behindDoc="0" locked="0" layoutInCell="1" allowOverlap="1" wp14:anchorId="1EB647ED" wp14:editId="0B8E6002">
                    <wp:simplePos x="0" y="0"/>
                    <wp:positionH relativeFrom="column">
                      <wp:posOffset>3627755</wp:posOffset>
                    </wp:positionH>
                    <wp:positionV relativeFrom="paragraph">
                      <wp:posOffset>104775</wp:posOffset>
                    </wp:positionV>
                    <wp:extent cx="45719" cy="333375"/>
                    <wp:effectExtent l="38100" t="0" r="69215" b="4762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B4A323F" id="AutoShape 19" o:spid="_x0000_s1026" type="#_x0000_t32" style="position:absolute;margin-left:285.65pt;margin-top:8.25pt;width:3.6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">
                    <v:stroke endarrow="block"/>
                  </v:shape>
                </w:pict>
              </mc:Fallback>
            </mc:AlternateContent>
          </w:r>
        </w:p>
        <w:p w14:paraId="0874707D" w14:textId="3F164EF9" w:rsidR="001204E3" w:rsidRPr="00D35C20" w:rsidRDefault="00D35C20"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r w:rsidRPr="00D35C20">
            <w:rPr>
              <w:rFonts w:ascii="Century Gothic" w:eastAsia="TTE24D8478t00" w:hAnsi="Century Gothic" w:cs="Arial"/>
              <w:noProof/>
              <w:sz w:val="20"/>
              <w:szCs w:val="20"/>
            </w:rPr>
            <mc:AlternateContent>
              <mc:Choice Requires="wps">
                <w:drawing>
                  <wp:anchor distT="0" distB="0" distL="114300" distR="114300" simplePos="0" relativeHeight="251675648" behindDoc="0" locked="0" layoutInCell="1" allowOverlap="1" wp14:anchorId="12F4BB84" wp14:editId="65DFCF36">
                    <wp:simplePos x="0" y="0"/>
                    <wp:positionH relativeFrom="column">
                      <wp:posOffset>4941571</wp:posOffset>
                    </wp:positionH>
                    <wp:positionV relativeFrom="paragraph">
                      <wp:posOffset>6986</wp:posOffset>
                    </wp:positionV>
                    <wp:extent cx="45719" cy="361950"/>
                    <wp:effectExtent l="57150" t="0" r="50165" b="5715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DAE7589" id="AutoShape 20" o:spid="_x0000_s1026" type="#_x0000_t32" style="position:absolute;margin-left:389.1pt;margin-top:.55pt;width:3.6pt;height:2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">
                    <v:stroke endarrow="block"/>
                  </v:shape>
                </w:pict>
              </mc:Fallback>
            </mc:AlternateContent>
          </w:r>
        </w:p>
        <w:p w14:paraId="760C15D1" w14:textId="69DBCE9C" w:rsidR="001204E3" w:rsidRPr="00D35C20" w:rsidRDefault="00D35C20" w:rsidP="00F56C6F">
          <w:pPr>
            <w:autoSpaceDE w:val="0"/>
            <w:autoSpaceDN w:val="0"/>
            <w:adjustRightInd w:val="0"/>
            <w:spacing w:after="0" w:line="240" w:lineRule="auto"/>
            <w:rPr>
              <w:rFonts w:ascii="Century Gothic" w:eastAsia="TTE24D8478t00" w:hAnsi="Century Gothic" w:cs="Arial"/>
              <w:b/>
              <w:sz w:val="20"/>
              <w:szCs w:val="20"/>
            </w:rPr>
          </w:pPr>
          <w:r w:rsidRPr="00D35C20">
            <w:rPr>
              <w:rFonts w:ascii="Century Gothic" w:eastAsia="TTE24D8478t00" w:hAnsi="Century Gothic" w:cs="Arial"/>
              <w:b/>
              <w:noProof/>
              <w:sz w:val="20"/>
              <w:szCs w:val="20"/>
            </w:rPr>
            <mc:AlternateContent>
              <mc:Choice Requires="wps">
                <w:drawing>
                  <wp:anchor distT="0" distB="0" distL="114300" distR="114300" simplePos="0" relativeHeight="251659776" behindDoc="0" locked="0" layoutInCell="1" allowOverlap="1" wp14:anchorId="72DA746E" wp14:editId="067CF4AF">
                    <wp:simplePos x="0" y="0"/>
                    <wp:positionH relativeFrom="column">
                      <wp:posOffset>748665</wp:posOffset>
                    </wp:positionH>
                    <wp:positionV relativeFrom="paragraph">
                      <wp:posOffset>28575</wp:posOffset>
                    </wp:positionV>
                    <wp:extent cx="0" cy="342900"/>
                    <wp:effectExtent l="76200" t="0" r="76200" b="571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98AC60A" id="AutoShape 11" o:spid="_x0000_s1026" type="#_x0000_t32" style="position:absolute;margin-left:58.95pt;margin-top:2.25pt;width:0;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">
                    <v:stroke endarrow="block"/>
                  </v:shape>
                </w:pict>
              </mc:Fallback>
            </mc:AlternateContent>
          </w:r>
        </w:p>
        <w:tbl>
          <w:tblPr>
            <w:tblStyle w:val="Tablaconcuadrcula"/>
            <w:tblpPr w:leftFromText="141" w:rightFromText="141" w:vertAnchor="text" w:horzAnchor="page" w:tblpX="7096" w:tblpY="77"/>
            <w:tblW w:w="0" w:type="auto"/>
            <w:tblLook w:val="04A0" w:firstRow="1" w:lastRow="0" w:firstColumn="1" w:lastColumn="0" w:noHBand="0" w:noVBand="1"/>
          </w:tblPr>
          <w:tblGrid>
            <w:gridCol w:w="2518"/>
          </w:tblGrid>
          <w:tr w:rsidR="00D35C20" w:rsidRPr="00D35C20" w14:paraId="6734F486" w14:textId="77777777" w:rsidTr="00D35C20">
            <w:tc>
              <w:tcPr>
                <w:tcW w:w="2518" w:type="dxa"/>
              </w:tcPr>
              <w:p w14:paraId="5945BAA5" w14:textId="77777777" w:rsidR="00D35C20" w:rsidRPr="00D35C20" w:rsidRDefault="00D35C20" w:rsidP="00D35C20">
                <w:pPr>
                  <w:pStyle w:val="Prrafodelista"/>
                  <w:numPr>
                    <w:ilvl w:val="0"/>
                    <w:numId w:val="14"/>
                  </w:numPr>
                  <w:autoSpaceDE w:val="0"/>
                  <w:autoSpaceDN w:val="0"/>
                  <w:adjustRightInd w:val="0"/>
                  <w:rPr>
                    <w:rFonts w:ascii="Century Gothic" w:eastAsia="TTE24D8478t00" w:hAnsi="Century Gothic" w:cs="Arial"/>
                    <w:sz w:val="20"/>
                    <w:szCs w:val="20"/>
                  </w:rPr>
                </w:pPr>
                <w:r w:rsidRPr="00D35C20">
                  <w:rPr>
                    <w:rFonts w:ascii="Century Gothic" w:eastAsia="TTE24D8478t00" w:hAnsi="Century Gothic" w:cs="Arial"/>
                    <w:sz w:val="20"/>
                    <w:szCs w:val="20"/>
                  </w:rPr>
                  <w:t>Identifique conducta sexual de riesgo</w:t>
                </w:r>
              </w:p>
              <w:p w14:paraId="63163BF5" w14:textId="77777777" w:rsidR="00D35C20" w:rsidRPr="00D35C20" w:rsidRDefault="00D35C20" w:rsidP="00D35C20">
                <w:pPr>
                  <w:pStyle w:val="Prrafodelista"/>
                  <w:numPr>
                    <w:ilvl w:val="0"/>
                    <w:numId w:val="14"/>
                  </w:numPr>
                  <w:autoSpaceDE w:val="0"/>
                  <w:autoSpaceDN w:val="0"/>
                  <w:adjustRightInd w:val="0"/>
                  <w:rPr>
                    <w:rFonts w:ascii="Century Gothic" w:eastAsia="TTE24D8478t00" w:hAnsi="Century Gothic" w:cs="Arial"/>
                    <w:sz w:val="20"/>
                    <w:szCs w:val="20"/>
                  </w:rPr>
                </w:pPr>
                <w:r w:rsidRPr="00D35C20">
                  <w:rPr>
                    <w:rFonts w:ascii="Century Gothic" w:eastAsia="TTE24D8478t00" w:hAnsi="Century Gothic" w:cs="Arial"/>
                    <w:sz w:val="20"/>
                    <w:szCs w:val="20"/>
                  </w:rPr>
                  <w:t>Implemente estrategias de prevención</w:t>
                </w:r>
              </w:p>
              <w:p w14:paraId="6707150C" w14:textId="77777777" w:rsidR="00D35C20" w:rsidRPr="00D35C20" w:rsidRDefault="00D35C20" w:rsidP="00D35C20">
                <w:pPr>
                  <w:pStyle w:val="Prrafodelista"/>
                  <w:numPr>
                    <w:ilvl w:val="0"/>
                    <w:numId w:val="14"/>
                  </w:numPr>
                  <w:autoSpaceDE w:val="0"/>
                  <w:autoSpaceDN w:val="0"/>
                  <w:adjustRightInd w:val="0"/>
                  <w:rPr>
                    <w:rFonts w:ascii="Century Gothic" w:eastAsia="TTE24D8478t00" w:hAnsi="Century Gothic" w:cs="Arial"/>
                    <w:sz w:val="20"/>
                    <w:szCs w:val="20"/>
                  </w:rPr>
                </w:pPr>
                <w:r w:rsidRPr="00D35C20">
                  <w:rPr>
                    <w:rFonts w:ascii="Century Gothic" w:eastAsia="TTE24D8478t00" w:hAnsi="Century Gothic" w:cs="Arial"/>
                    <w:sz w:val="20"/>
                    <w:szCs w:val="20"/>
                  </w:rPr>
                  <w:t>Fomente el uso del preservativo</w:t>
                </w:r>
              </w:p>
              <w:p w14:paraId="15BF4E8B" w14:textId="77777777" w:rsidR="00D35C20" w:rsidRPr="00D35C20" w:rsidRDefault="00D35C20" w:rsidP="00D35C20">
                <w:pPr>
                  <w:pStyle w:val="Prrafodelista"/>
                  <w:numPr>
                    <w:ilvl w:val="0"/>
                    <w:numId w:val="14"/>
                  </w:numPr>
                  <w:autoSpaceDE w:val="0"/>
                  <w:autoSpaceDN w:val="0"/>
                  <w:adjustRightInd w:val="0"/>
                  <w:rPr>
                    <w:rFonts w:ascii="Century Gothic" w:eastAsia="TTE24D8478t00" w:hAnsi="Century Gothic" w:cs="Arial"/>
                    <w:sz w:val="20"/>
                    <w:szCs w:val="20"/>
                  </w:rPr>
                </w:pPr>
                <w:r w:rsidRPr="00D35C20">
                  <w:rPr>
                    <w:rFonts w:ascii="Century Gothic" w:eastAsia="TTE24D8478t00" w:hAnsi="Century Gothic" w:cs="Arial"/>
                    <w:sz w:val="20"/>
                    <w:szCs w:val="20"/>
                  </w:rPr>
                  <w:t>Ofrezca y remita a la consulta de planificación familiar</w:t>
                </w:r>
              </w:p>
            </w:tc>
          </w:tr>
        </w:tbl>
        <w:p w14:paraId="7983F1AD" w14:textId="26ECBBAF" w:rsidR="001204E3" w:rsidRPr="00D35C20" w:rsidRDefault="001204E3"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tbl>
          <w:tblPr>
            <w:tblStyle w:val="Tablaconcuadrcula"/>
            <w:tblpPr w:leftFromText="141" w:rightFromText="141" w:vertAnchor="text" w:horzAnchor="margin" w:tblpY="87"/>
            <w:tblW w:w="0" w:type="auto"/>
            <w:tblLook w:val="04A0" w:firstRow="1" w:lastRow="0" w:firstColumn="1" w:lastColumn="0" w:noHBand="0" w:noVBand="1"/>
          </w:tblPr>
          <w:tblGrid>
            <w:gridCol w:w="3106"/>
          </w:tblGrid>
          <w:tr w:rsidR="00D35C20" w:rsidRPr="00D35C20" w14:paraId="161DDEB0" w14:textId="77777777" w:rsidTr="00D35C20">
            <w:tc>
              <w:tcPr>
                <w:tcW w:w="3106" w:type="dxa"/>
              </w:tcPr>
              <w:p w14:paraId="0812E909" w14:textId="701A041F" w:rsidR="00D35C20" w:rsidRPr="00D35C20" w:rsidRDefault="00D35C20" w:rsidP="00D35C20">
                <w:pPr>
                  <w:pStyle w:val="Prrafodelista"/>
                  <w:numPr>
                    <w:ilvl w:val="0"/>
                    <w:numId w:val="14"/>
                  </w:numPr>
                  <w:autoSpaceDE w:val="0"/>
                  <w:autoSpaceDN w:val="0"/>
                  <w:adjustRightInd w:val="0"/>
                  <w:jc w:val="both"/>
                  <w:rPr>
                    <w:rFonts w:ascii="Century Gothic" w:eastAsia="TTE24D8478t00" w:hAnsi="Century Gothic" w:cs="Arial"/>
                    <w:sz w:val="20"/>
                    <w:szCs w:val="20"/>
                  </w:rPr>
                </w:pPr>
                <w:r w:rsidRPr="00D35C20">
                  <w:rPr>
                    <w:rFonts w:ascii="Century Gothic" w:eastAsia="TTE24D8478t00" w:hAnsi="Century Gothic" w:cs="Arial"/>
                    <w:sz w:val="20"/>
                    <w:szCs w:val="20"/>
                  </w:rPr>
                  <w:t>Identifique conducta sexual de riesgo.</w:t>
                </w:r>
              </w:p>
              <w:p w14:paraId="5882AADA" w14:textId="209361B8" w:rsidR="00D35C20" w:rsidRPr="00D35C20" w:rsidRDefault="00D35C20" w:rsidP="00D35C20">
                <w:pPr>
                  <w:pStyle w:val="Prrafodelista"/>
                  <w:numPr>
                    <w:ilvl w:val="0"/>
                    <w:numId w:val="14"/>
                  </w:numPr>
                  <w:autoSpaceDE w:val="0"/>
                  <w:autoSpaceDN w:val="0"/>
                  <w:adjustRightInd w:val="0"/>
                  <w:jc w:val="both"/>
                  <w:rPr>
                    <w:rFonts w:ascii="Century Gothic" w:eastAsia="TTE24D8478t00" w:hAnsi="Century Gothic" w:cs="Arial"/>
                    <w:sz w:val="20"/>
                    <w:szCs w:val="20"/>
                  </w:rPr>
                </w:pPr>
                <w:r w:rsidRPr="00D35C20">
                  <w:rPr>
                    <w:rFonts w:ascii="Century Gothic" w:eastAsia="TTE24D8478t00" w:hAnsi="Century Gothic" w:cs="Arial"/>
                    <w:sz w:val="20"/>
                    <w:szCs w:val="20"/>
                  </w:rPr>
                  <w:t>Implemente estrategias de prevención.</w:t>
                </w:r>
              </w:p>
              <w:p w14:paraId="27E149F5" w14:textId="77777777" w:rsidR="00D35C20" w:rsidRPr="00D35C20" w:rsidRDefault="00D35C20" w:rsidP="00D35C20">
                <w:pPr>
                  <w:pStyle w:val="Prrafodelista"/>
                  <w:numPr>
                    <w:ilvl w:val="0"/>
                    <w:numId w:val="14"/>
                  </w:numPr>
                  <w:autoSpaceDE w:val="0"/>
                  <w:autoSpaceDN w:val="0"/>
                  <w:adjustRightInd w:val="0"/>
                  <w:jc w:val="both"/>
                  <w:rPr>
                    <w:rFonts w:ascii="Century Gothic" w:eastAsia="TTE24D8478t00" w:hAnsi="Century Gothic" w:cs="Arial"/>
                    <w:sz w:val="20"/>
                    <w:szCs w:val="20"/>
                  </w:rPr>
                </w:pPr>
                <w:r w:rsidRPr="00D35C20">
                  <w:rPr>
                    <w:rFonts w:ascii="Century Gothic" w:eastAsia="TTE24D8478t00" w:hAnsi="Century Gothic" w:cs="Arial"/>
                    <w:sz w:val="20"/>
                    <w:szCs w:val="20"/>
                  </w:rPr>
                  <w:t>Fomente el uso del preservativo.</w:t>
                </w:r>
              </w:p>
              <w:p w14:paraId="08DF10E7" w14:textId="77777777" w:rsidR="00D35C20" w:rsidRPr="00D35C20" w:rsidRDefault="00D35C20" w:rsidP="00D35C20">
                <w:pPr>
                  <w:pStyle w:val="Prrafodelista"/>
                  <w:numPr>
                    <w:ilvl w:val="0"/>
                    <w:numId w:val="14"/>
                  </w:numPr>
                  <w:autoSpaceDE w:val="0"/>
                  <w:autoSpaceDN w:val="0"/>
                  <w:adjustRightInd w:val="0"/>
                  <w:jc w:val="both"/>
                  <w:rPr>
                    <w:rFonts w:ascii="Century Gothic" w:eastAsia="TTE24D8478t00" w:hAnsi="Century Gothic" w:cs="Arial"/>
                    <w:sz w:val="20"/>
                    <w:szCs w:val="20"/>
                  </w:rPr>
                </w:pPr>
                <w:r w:rsidRPr="00D35C20">
                  <w:rPr>
                    <w:rFonts w:ascii="Century Gothic" w:eastAsia="TTE24D8478t00" w:hAnsi="Century Gothic" w:cs="Arial"/>
                    <w:sz w:val="20"/>
                    <w:szCs w:val="20"/>
                  </w:rPr>
                  <w:t>Ofrezca y remita a la consulta de planificación familiar.</w:t>
                </w:r>
              </w:p>
              <w:p w14:paraId="709819AC" w14:textId="77777777" w:rsidR="00D35C20" w:rsidRPr="00D35C20" w:rsidRDefault="00D35C20" w:rsidP="00D35C20">
                <w:pPr>
                  <w:pStyle w:val="Prrafodelista"/>
                  <w:numPr>
                    <w:ilvl w:val="0"/>
                    <w:numId w:val="14"/>
                  </w:numPr>
                  <w:autoSpaceDE w:val="0"/>
                  <w:autoSpaceDN w:val="0"/>
                  <w:adjustRightInd w:val="0"/>
                  <w:jc w:val="both"/>
                  <w:rPr>
                    <w:rFonts w:ascii="Century Gothic" w:eastAsia="TTE24D8478t00" w:hAnsi="Century Gothic" w:cs="Arial"/>
                    <w:sz w:val="20"/>
                    <w:szCs w:val="20"/>
                  </w:rPr>
                </w:pPr>
                <w:r w:rsidRPr="00D35C20">
                  <w:rPr>
                    <w:rFonts w:ascii="Century Gothic" w:eastAsia="TTE24D8478t00" w:hAnsi="Century Gothic" w:cs="Arial"/>
                    <w:sz w:val="20"/>
                    <w:szCs w:val="20"/>
                  </w:rPr>
                  <w:t>Considere tratamiento de la pareja en caso de Trichomoniasis.</w:t>
                </w:r>
              </w:p>
            </w:tc>
          </w:tr>
        </w:tbl>
        <w:p w14:paraId="79199332" w14:textId="6E695F1E" w:rsidR="001204E3" w:rsidRPr="00D35C20" w:rsidRDefault="001204E3"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p w14:paraId="6530E79D" w14:textId="6173267A" w:rsidR="001204E3" w:rsidRPr="00D35C20" w:rsidRDefault="001204E3"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p w14:paraId="00FAAB70" w14:textId="395F165E" w:rsidR="001204E3" w:rsidRPr="00D35C20" w:rsidRDefault="001204E3"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tbl>
          <w:tblPr>
            <w:tblStyle w:val="Tablaconcuadrcula"/>
            <w:tblW w:w="0" w:type="auto"/>
            <w:tblInd w:w="4503" w:type="dxa"/>
            <w:tblLook w:val="04A0" w:firstRow="1" w:lastRow="0" w:firstColumn="1" w:lastColumn="0" w:noHBand="0" w:noVBand="1"/>
          </w:tblPr>
          <w:tblGrid>
            <w:gridCol w:w="1842"/>
          </w:tblGrid>
          <w:tr w:rsidR="00052CB9" w:rsidRPr="00D35C20" w14:paraId="3D85BFD9" w14:textId="77777777" w:rsidTr="00052CB9">
            <w:tc>
              <w:tcPr>
                <w:tcW w:w="1842" w:type="dxa"/>
              </w:tcPr>
              <w:p w14:paraId="2B8F8FA0" w14:textId="77777777" w:rsidR="00052CB9" w:rsidRPr="00D35C20" w:rsidRDefault="00052CB9" w:rsidP="00F56C6F">
                <w:pPr>
                  <w:pStyle w:val="Prrafodelista"/>
                  <w:autoSpaceDE w:val="0"/>
                  <w:autoSpaceDN w:val="0"/>
                  <w:adjustRightInd w:val="0"/>
                  <w:ind w:left="0"/>
                  <w:jc w:val="center"/>
                  <w:rPr>
                    <w:rFonts w:ascii="Century Gothic" w:eastAsia="TTE24D8478t00" w:hAnsi="Century Gothic" w:cs="Arial"/>
                    <w:sz w:val="20"/>
                    <w:szCs w:val="20"/>
                  </w:rPr>
                </w:pPr>
                <w:r w:rsidRPr="00D35C20">
                  <w:rPr>
                    <w:rFonts w:ascii="Century Gothic" w:eastAsia="TTE24D8478t00" w:hAnsi="Century Gothic" w:cs="Arial"/>
                    <w:sz w:val="20"/>
                    <w:szCs w:val="20"/>
                  </w:rPr>
                  <w:t>Realice el tratamiento adecuado</w:t>
                </w:r>
              </w:p>
            </w:tc>
          </w:tr>
        </w:tbl>
        <w:p w14:paraId="4F1DBB30" w14:textId="77777777" w:rsidR="001204E3" w:rsidRPr="00D35C20" w:rsidRDefault="001204E3"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p w14:paraId="42A31061" w14:textId="77777777" w:rsidR="00C2217E" w:rsidRPr="00D35C20" w:rsidRDefault="00C2217E"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p w14:paraId="04B84151" w14:textId="77777777" w:rsidR="00C2217E" w:rsidRPr="00D35C20" w:rsidRDefault="00C2217E"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p w14:paraId="2BAE7F5E" w14:textId="77777777" w:rsidR="00C2217E" w:rsidRPr="00D35C20" w:rsidRDefault="00C2217E" w:rsidP="00F56C6F">
          <w:pPr>
            <w:pStyle w:val="Prrafodelista"/>
            <w:autoSpaceDE w:val="0"/>
            <w:autoSpaceDN w:val="0"/>
            <w:adjustRightInd w:val="0"/>
            <w:spacing w:after="0" w:line="240" w:lineRule="auto"/>
            <w:ind w:left="420"/>
            <w:rPr>
              <w:rFonts w:ascii="Century Gothic" w:eastAsia="TTE24D8478t00" w:hAnsi="Century Gothic" w:cs="Arial"/>
              <w:b/>
              <w:sz w:val="20"/>
              <w:szCs w:val="20"/>
            </w:rPr>
          </w:pPr>
        </w:p>
        <w:p w14:paraId="1AAC6C1F" w14:textId="77777777" w:rsidR="00250FAB" w:rsidRDefault="00250FAB" w:rsidP="00F56C6F">
          <w:pPr>
            <w:pStyle w:val="Prrafodelista"/>
            <w:autoSpaceDE w:val="0"/>
            <w:autoSpaceDN w:val="0"/>
            <w:adjustRightInd w:val="0"/>
            <w:spacing w:after="0" w:line="240" w:lineRule="auto"/>
            <w:ind w:left="420"/>
            <w:rPr>
              <w:rFonts w:ascii="Century Gothic" w:eastAsia="TTE24D8478t00" w:hAnsi="Century Gothic" w:cs="Arial"/>
              <w:b/>
              <w:sz w:val="24"/>
              <w:szCs w:val="24"/>
            </w:rPr>
          </w:pPr>
        </w:p>
        <w:p w14:paraId="53B732F0" w14:textId="77777777" w:rsidR="00250FAB" w:rsidRDefault="00250FAB" w:rsidP="00F56C6F">
          <w:pPr>
            <w:pStyle w:val="Prrafodelista"/>
            <w:autoSpaceDE w:val="0"/>
            <w:autoSpaceDN w:val="0"/>
            <w:adjustRightInd w:val="0"/>
            <w:spacing w:after="0" w:line="240" w:lineRule="auto"/>
            <w:ind w:left="420"/>
            <w:rPr>
              <w:rFonts w:ascii="Century Gothic" w:eastAsia="TTE24D8478t00" w:hAnsi="Century Gothic" w:cs="Arial"/>
              <w:b/>
              <w:sz w:val="24"/>
              <w:szCs w:val="24"/>
            </w:rPr>
          </w:pPr>
        </w:p>
        <w:p w14:paraId="00B41687" w14:textId="2B937076" w:rsidR="00250FAB" w:rsidRPr="00D35C20" w:rsidRDefault="00B511B0" w:rsidP="00D35C20">
          <w:pPr>
            <w:pStyle w:val="Prrafodelista"/>
            <w:autoSpaceDE w:val="0"/>
            <w:autoSpaceDN w:val="0"/>
            <w:adjustRightInd w:val="0"/>
            <w:spacing w:after="0" w:line="240" w:lineRule="auto"/>
            <w:ind w:left="420"/>
            <w:rPr>
              <w:rFonts w:ascii="Century Gothic" w:eastAsia="TTE24D8478t00" w:hAnsi="Century Gothic" w:cs="Arial"/>
              <w:b/>
              <w:sz w:val="24"/>
              <w:szCs w:val="24"/>
            </w:rPr>
          </w:pPr>
        </w:p>
      </w:sdtContent>
    </w:sdt>
    <w:p w14:paraId="7255DFDD" w14:textId="77777777" w:rsidR="00250FAB" w:rsidRDefault="00250FAB" w:rsidP="00F56C6F">
      <w:pPr>
        <w:pStyle w:val="Prrafodelista"/>
        <w:autoSpaceDE w:val="0"/>
        <w:autoSpaceDN w:val="0"/>
        <w:adjustRightInd w:val="0"/>
        <w:spacing w:after="0" w:line="240" w:lineRule="auto"/>
        <w:ind w:left="420"/>
        <w:rPr>
          <w:rFonts w:ascii="Century Gothic" w:eastAsia="TTE24D8478t00" w:hAnsi="Century Gothic" w:cs="Arial"/>
          <w:b/>
          <w:sz w:val="24"/>
          <w:szCs w:val="24"/>
        </w:rPr>
      </w:pPr>
    </w:p>
    <w:p w14:paraId="09127858" w14:textId="77777777" w:rsidR="00250FAB" w:rsidRPr="00F56C6F" w:rsidRDefault="00250FAB" w:rsidP="00250FAB">
      <w:pPr>
        <w:pStyle w:val="Ttulo1"/>
        <w:spacing w:before="0" w:line="240" w:lineRule="auto"/>
        <w:rPr>
          <w:rFonts w:ascii="Century Gothic" w:hAnsi="Century Gothic" w:cs="Arial"/>
          <w:b/>
          <w:bCs/>
          <w:color w:val="auto"/>
          <w:sz w:val="24"/>
          <w:szCs w:val="24"/>
        </w:rPr>
      </w:pPr>
      <w:bookmarkStart w:id="10" w:name="_Toc73545959"/>
      <w:r w:rsidRPr="00F56C6F">
        <w:rPr>
          <w:rFonts w:ascii="Century Gothic" w:hAnsi="Century Gothic" w:cs="Arial"/>
          <w:b/>
          <w:bCs/>
          <w:color w:val="auto"/>
          <w:sz w:val="24"/>
          <w:szCs w:val="24"/>
        </w:rPr>
        <w:t>REFERENCIAS BIBLOGRÁFICAS</w:t>
      </w:r>
      <w:bookmarkEnd w:id="10"/>
    </w:p>
    <w:p w14:paraId="249F7381" w14:textId="77777777" w:rsidR="00250FAB" w:rsidRPr="00F56C6F" w:rsidRDefault="00250FAB" w:rsidP="00250FAB">
      <w:pPr>
        <w:autoSpaceDE w:val="0"/>
        <w:autoSpaceDN w:val="0"/>
        <w:adjustRightInd w:val="0"/>
        <w:spacing w:after="0" w:line="240" w:lineRule="auto"/>
        <w:rPr>
          <w:rFonts w:ascii="Century Gothic" w:hAnsi="Century Gothic" w:cs="Arial"/>
          <w:b/>
          <w:sz w:val="24"/>
          <w:szCs w:val="24"/>
        </w:rPr>
      </w:pPr>
    </w:p>
    <w:p w14:paraId="141EE3CC" w14:textId="77777777" w:rsidR="00250FAB" w:rsidRPr="00F56C6F" w:rsidRDefault="00250FAB" w:rsidP="00250FAB">
      <w:pPr>
        <w:pStyle w:val="Prrafodelista"/>
        <w:numPr>
          <w:ilvl w:val="0"/>
          <w:numId w:val="13"/>
        </w:numPr>
        <w:autoSpaceDE w:val="0"/>
        <w:autoSpaceDN w:val="0"/>
        <w:adjustRightInd w:val="0"/>
        <w:spacing w:after="0" w:line="240" w:lineRule="auto"/>
        <w:jc w:val="both"/>
        <w:rPr>
          <w:rStyle w:val="Hipervnculo"/>
          <w:rFonts w:ascii="Century Gothic" w:hAnsi="Century Gothic" w:cs="Arial"/>
          <w:b/>
          <w:color w:val="auto"/>
          <w:sz w:val="24"/>
          <w:szCs w:val="24"/>
          <w:u w:val="none"/>
        </w:rPr>
      </w:pPr>
      <w:r w:rsidRPr="00F56C6F">
        <w:rPr>
          <w:rFonts w:ascii="Century Gothic" w:hAnsi="Century Gothic" w:cs="Arial"/>
          <w:sz w:val="24"/>
          <w:szCs w:val="24"/>
          <w:lang w:val="en-US"/>
        </w:rPr>
        <w:t xml:space="preserve">Sobel. Jack D. Approach to females with symptoms of vaginitis. </w:t>
      </w:r>
      <w:r w:rsidRPr="00F56C6F">
        <w:rPr>
          <w:rFonts w:ascii="Century Gothic" w:hAnsi="Century Gothic" w:cs="Arial"/>
          <w:sz w:val="24"/>
          <w:szCs w:val="24"/>
        </w:rPr>
        <w:t xml:space="preserve">Marzo 2021. </w:t>
      </w:r>
      <w:r w:rsidRPr="00F56C6F">
        <w:rPr>
          <w:rFonts w:ascii="Century Gothic" w:hAnsi="Century Gothic" w:cs="Arial"/>
          <w:sz w:val="24"/>
          <w:szCs w:val="24"/>
          <w:shd w:val="clear" w:color="auto" w:fill="FFFFFF"/>
        </w:rPr>
        <w:t>[citado 2 de junio de 2021];</w:t>
      </w:r>
      <w:r w:rsidRPr="00F56C6F">
        <w:rPr>
          <w:rFonts w:ascii="Century Gothic" w:hAnsi="Century Gothic" w:cs="Arial"/>
          <w:sz w:val="24"/>
          <w:szCs w:val="24"/>
        </w:rPr>
        <w:t xml:space="preserve"> Disponible en: </w:t>
      </w:r>
      <w:hyperlink r:id="rId8" w:history="1">
        <w:r w:rsidRPr="00D35C20">
          <w:rPr>
            <w:rStyle w:val="Hipervnculo"/>
            <w:rFonts w:ascii="Century Gothic" w:hAnsi="Century Gothic" w:cs="Arial"/>
            <w:color w:val="auto"/>
            <w:sz w:val="24"/>
            <w:szCs w:val="24"/>
            <w:u w:val="none"/>
          </w:rPr>
          <w:t>https://www.uptodate.com/contents/approach-to-females-with-symptoms-of-vaginitis</w:t>
        </w:r>
      </w:hyperlink>
    </w:p>
    <w:p w14:paraId="0015CAFA" w14:textId="77777777" w:rsidR="00250FAB" w:rsidRPr="00F56C6F" w:rsidRDefault="00250FAB" w:rsidP="00250FAB">
      <w:pPr>
        <w:pStyle w:val="Prrafodelista"/>
        <w:autoSpaceDE w:val="0"/>
        <w:autoSpaceDN w:val="0"/>
        <w:adjustRightInd w:val="0"/>
        <w:spacing w:after="0" w:line="240" w:lineRule="auto"/>
        <w:ind w:left="360"/>
        <w:jc w:val="both"/>
        <w:rPr>
          <w:rStyle w:val="Hipervnculo"/>
          <w:rFonts w:ascii="Century Gothic" w:hAnsi="Century Gothic" w:cs="Arial"/>
          <w:b/>
          <w:color w:val="auto"/>
          <w:sz w:val="24"/>
          <w:szCs w:val="24"/>
          <w:u w:val="none"/>
        </w:rPr>
      </w:pPr>
    </w:p>
    <w:p w14:paraId="5F187F55" w14:textId="77777777" w:rsidR="00250FAB" w:rsidRPr="00F56C6F" w:rsidRDefault="00250FAB" w:rsidP="00250FAB">
      <w:pPr>
        <w:pStyle w:val="Default"/>
        <w:numPr>
          <w:ilvl w:val="0"/>
          <w:numId w:val="13"/>
        </w:numPr>
        <w:rPr>
          <w:rFonts w:ascii="Century Gothic" w:hAnsi="Century Gothic" w:cs="Arial"/>
        </w:rPr>
      </w:pPr>
      <w:r w:rsidRPr="00F56C6F">
        <w:rPr>
          <w:rFonts w:ascii="Century Gothic" w:hAnsi="Century Gothic" w:cs="Arial"/>
          <w:bCs/>
        </w:rPr>
        <w:t>Sociedad Española de Ginecología y Obstetricia. “</w:t>
      </w:r>
      <w:r w:rsidRPr="00F56C6F">
        <w:rPr>
          <w:rFonts w:ascii="Century Gothic" w:hAnsi="Century Gothic" w:cs="Calibri"/>
          <w:color w:val="auto"/>
        </w:rPr>
        <w:t>Diagnóstico y tratamiento de las infecciones vulvovaginales</w:t>
      </w:r>
      <w:r w:rsidRPr="00F56C6F">
        <w:rPr>
          <w:rFonts w:ascii="Century Gothic" w:hAnsi="Century Gothic" w:cs="Calibri"/>
        </w:rPr>
        <w:t>”</w:t>
      </w:r>
      <w:r w:rsidRPr="00F56C6F">
        <w:rPr>
          <w:rFonts w:ascii="Century Gothic" w:hAnsi="Century Gothic" w:cs="Calibri"/>
          <w:color w:val="auto"/>
        </w:rPr>
        <w:t xml:space="preserve"> </w:t>
      </w:r>
      <w:r w:rsidRPr="00F56C6F">
        <w:rPr>
          <w:rFonts w:ascii="Century Gothic" w:hAnsi="Century Gothic" w:cs="Calibri"/>
        </w:rPr>
        <w:t xml:space="preserve">Revista Oficial de la Sociedad Española de Ginecología y Obstetricia. </w:t>
      </w:r>
      <w:r w:rsidRPr="00F56C6F">
        <w:rPr>
          <w:rFonts w:ascii="Century Gothic" w:hAnsi="Century Gothic" w:cs="Arial"/>
        </w:rPr>
        <w:t xml:space="preserve">2022;65 págs. 61-75. Citado el 20 de mayo de 2024). Disponible en </w:t>
      </w:r>
      <w:hyperlink r:id="rId9" w:history="1">
        <w:r w:rsidRPr="00D35C20">
          <w:rPr>
            <w:rStyle w:val="Hipervnculo"/>
            <w:rFonts w:ascii="Century Gothic" w:hAnsi="Century Gothic" w:cs="Arial"/>
            <w:color w:val="auto"/>
            <w:u w:val="none"/>
          </w:rPr>
          <w:t>https://sego.es/documentos/progresos/v65-2022/n2/Diagnostico%20y%20tratamiento%20de%20las%20infecciones%20vulvovaginales.pdf</w:t>
        </w:r>
      </w:hyperlink>
    </w:p>
    <w:p w14:paraId="49D9C7A8" w14:textId="77777777" w:rsidR="00250FAB" w:rsidRPr="00F56C6F" w:rsidRDefault="00250FAB" w:rsidP="00250FAB">
      <w:pPr>
        <w:pStyle w:val="Prrafodelista"/>
        <w:spacing w:after="0" w:line="240" w:lineRule="auto"/>
        <w:rPr>
          <w:rFonts w:ascii="Century Gothic" w:hAnsi="Century Gothic" w:cs="Arial"/>
          <w:sz w:val="24"/>
          <w:szCs w:val="24"/>
        </w:rPr>
      </w:pPr>
    </w:p>
    <w:p w14:paraId="59604E78" w14:textId="41C796A3" w:rsidR="00250FAB" w:rsidRPr="00D35C20" w:rsidRDefault="00250FAB" w:rsidP="00D35C20">
      <w:pPr>
        <w:pStyle w:val="Default"/>
        <w:numPr>
          <w:ilvl w:val="0"/>
          <w:numId w:val="13"/>
        </w:numPr>
        <w:rPr>
          <w:rStyle w:val="Hipervnculo"/>
          <w:rFonts w:ascii="Century Gothic" w:hAnsi="Century Gothic" w:cs="Frutiger 65"/>
          <w:color w:val="auto"/>
          <w:u w:val="none"/>
        </w:rPr>
      </w:pPr>
      <w:r w:rsidRPr="00F56C6F">
        <w:rPr>
          <w:rFonts w:ascii="Century Gothic" w:hAnsi="Century Gothic" w:cs="Arial"/>
        </w:rPr>
        <w:t xml:space="preserve">Estrada Santiago y otros. En nombre del Comité de Infecciones de Transmisión Sexual de la Asociación Colombiana de Infectología </w:t>
      </w:r>
      <w:r w:rsidRPr="00F56C6F">
        <w:rPr>
          <w:rFonts w:ascii="Century Gothic" w:hAnsi="Century Gothic"/>
        </w:rPr>
        <w:t>“</w:t>
      </w:r>
      <w:r w:rsidRPr="00F56C6F">
        <w:rPr>
          <w:rFonts w:ascii="Century Gothic" w:hAnsi="Century Gothic" w:cs="Arial"/>
        </w:rPr>
        <w:t xml:space="preserve">Protocolos de diagnóstico y tratamiento de lesiones primarias de las Infecciones de las Infecciones de Transmisión Sexual (ITS)”. Revista de la Asociación Colombiana de Infectología. Vol. 26 Num.3 2022. Colombia. Citado el 20 de mayo de 2024. Disponible en: </w:t>
      </w:r>
      <w:hyperlink r:id="rId10" w:history="1">
        <w:r w:rsidR="00D35C20" w:rsidRPr="00D35C20">
          <w:rPr>
            <w:rStyle w:val="Hipervnculo"/>
            <w:rFonts w:ascii="Century Gothic" w:hAnsi="Century Gothic" w:cs="Arial"/>
            <w:bCs/>
            <w:color w:val="auto"/>
            <w:u w:val="none"/>
          </w:rPr>
          <w:t>https://www.revistainfectio.org/P_OJS/index.php/infectio/article/view/1058</w:t>
        </w:r>
      </w:hyperlink>
    </w:p>
    <w:p w14:paraId="5EAF2A02" w14:textId="77777777" w:rsidR="00250FAB" w:rsidRPr="00F56C6F" w:rsidRDefault="00250FAB" w:rsidP="00250FAB">
      <w:pPr>
        <w:autoSpaceDE w:val="0"/>
        <w:autoSpaceDN w:val="0"/>
        <w:adjustRightInd w:val="0"/>
        <w:spacing w:after="0" w:line="240" w:lineRule="auto"/>
        <w:jc w:val="both"/>
        <w:rPr>
          <w:rStyle w:val="Hipervnculo"/>
          <w:rFonts w:ascii="Century Gothic" w:hAnsi="Century Gothic" w:cs="Arial"/>
          <w:bCs/>
          <w:color w:val="auto"/>
          <w:sz w:val="24"/>
          <w:szCs w:val="24"/>
          <w:u w:val="none"/>
        </w:rPr>
      </w:pPr>
    </w:p>
    <w:p w14:paraId="00EB7575" w14:textId="77777777" w:rsidR="00250FAB" w:rsidRPr="00F56C6F" w:rsidRDefault="00250FAB" w:rsidP="00250FAB">
      <w:pPr>
        <w:pStyle w:val="Prrafodelista"/>
        <w:autoSpaceDE w:val="0"/>
        <w:autoSpaceDN w:val="0"/>
        <w:adjustRightInd w:val="0"/>
        <w:spacing w:after="0" w:line="240" w:lineRule="auto"/>
        <w:jc w:val="both"/>
        <w:rPr>
          <w:rStyle w:val="Hipervnculo"/>
          <w:rFonts w:ascii="Century Gothic" w:hAnsi="Century Gothic" w:cs="Arial"/>
          <w:bCs/>
          <w:color w:val="auto"/>
          <w:sz w:val="24"/>
          <w:szCs w:val="24"/>
          <w:u w:val="none"/>
        </w:rPr>
      </w:pPr>
    </w:p>
    <w:p w14:paraId="6405BE1A" w14:textId="77777777" w:rsidR="00250FAB" w:rsidRPr="00F56C6F" w:rsidRDefault="00250FAB" w:rsidP="00250FAB">
      <w:pPr>
        <w:pStyle w:val="Prrafodelista"/>
        <w:numPr>
          <w:ilvl w:val="0"/>
          <w:numId w:val="13"/>
        </w:numPr>
        <w:autoSpaceDE w:val="0"/>
        <w:autoSpaceDN w:val="0"/>
        <w:adjustRightInd w:val="0"/>
        <w:spacing w:after="0" w:line="240" w:lineRule="auto"/>
        <w:jc w:val="both"/>
        <w:rPr>
          <w:rFonts w:ascii="Century Gothic" w:hAnsi="Century Gothic" w:cs="Arial"/>
          <w:b/>
          <w:sz w:val="24"/>
          <w:szCs w:val="24"/>
        </w:rPr>
      </w:pPr>
      <w:r w:rsidRPr="00F56C6F">
        <w:rPr>
          <w:rFonts w:ascii="Century Gothic" w:hAnsi="Century Gothic" w:cs="Arial"/>
          <w:sz w:val="24"/>
          <w:szCs w:val="24"/>
          <w:lang w:val="en-US"/>
        </w:rPr>
        <w:t xml:space="preserve">Sobel, Jack, D. Desquamative inflammatory vaginitis. </w:t>
      </w:r>
      <w:r w:rsidRPr="00F56C6F">
        <w:rPr>
          <w:rFonts w:ascii="Century Gothic" w:hAnsi="Century Gothic" w:cs="Arial"/>
          <w:sz w:val="24"/>
          <w:szCs w:val="24"/>
        </w:rPr>
        <w:t xml:space="preserve">2020. </w:t>
      </w:r>
      <w:r w:rsidRPr="00F56C6F">
        <w:rPr>
          <w:rFonts w:ascii="Century Gothic" w:hAnsi="Century Gothic" w:cs="Arial"/>
          <w:sz w:val="24"/>
          <w:szCs w:val="24"/>
          <w:shd w:val="clear" w:color="auto" w:fill="FFFFFF"/>
        </w:rPr>
        <w:t>[citado 2 de junio de 2021];</w:t>
      </w:r>
      <w:r w:rsidRPr="00F56C6F">
        <w:rPr>
          <w:rFonts w:ascii="Century Gothic" w:hAnsi="Century Gothic" w:cs="Arial"/>
          <w:sz w:val="24"/>
          <w:szCs w:val="24"/>
        </w:rPr>
        <w:t xml:space="preserve"> Disponible en: </w:t>
      </w:r>
      <w:hyperlink r:id="rId11" w:anchor=":~:text=Desquamative%20inflammatory%20vaginitis%20(DIV)%20is,purulent%20vaginitis%20should%20be%20excluded" w:history="1">
        <w:r w:rsidRPr="00D35C20">
          <w:rPr>
            <w:rStyle w:val="Hipervnculo"/>
            <w:rFonts w:ascii="Century Gothic" w:hAnsi="Century Gothic" w:cs="Arial"/>
            <w:color w:val="auto"/>
            <w:sz w:val="24"/>
            <w:szCs w:val="24"/>
            <w:u w:val="none"/>
          </w:rPr>
          <w:t>https://pubmed.ncbi.nlm.nih.gov/25132275/#:~:text=Desquamative%20inflammatory%20vaginitis%20(DIV)%20is,purulent%20vaginitis%20should%20be%20excluded</w:t>
        </w:r>
      </w:hyperlink>
      <w:r w:rsidRPr="00D35C20">
        <w:rPr>
          <w:rFonts w:ascii="Century Gothic" w:hAnsi="Century Gothic" w:cs="Arial"/>
          <w:sz w:val="24"/>
          <w:szCs w:val="24"/>
        </w:rPr>
        <w:t>.</w:t>
      </w:r>
    </w:p>
    <w:p w14:paraId="4B5AD8EB" w14:textId="77777777" w:rsidR="00250FAB" w:rsidRPr="00F56C6F" w:rsidRDefault="00250FAB" w:rsidP="00250FAB">
      <w:pPr>
        <w:pStyle w:val="Prrafodelista"/>
        <w:autoSpaceDE w:val="0"/>
        <w:autoSpaceDN w:val="0"/>
        <w:adjustRightInd w:val="0"/>
        <w:spacing w:after="0" w:line="240" w:lineRule="auto"/>
        <w:jc w:val="both"/>
        <w:rPr>
          <w:rStyle w:val="Hipervnculo"/>
          <w:rFonts w:ascii="Century Gothic" w:hAnsi="Century Gothic" w:cs="Arial"/>
          <w:b/>
          <w:color w:val="auto"/>
          <w:sz w:val="24"/>
          <w:szCs w:val="24"/>
          <w:u w:val="none"/>
        </w:rPr>
      </w:pPr>
    </w:p>
    <w:p w14:paraId="77407CC5" w14:textId="77777777" w:rsidR="00250FAB" w:rsidRPr="00F56C6F" w:rsidRDefault="00250FAB" w:rsidP="00250FAB">
      <w:pPr>
        <w:pStyle w:val="Prrafodelista"/>
        <w:autoSpaceDE w:val="0"/>
        <w:autoSpaceDN w:val="0"/>
        <w:adjustRightInd w:val="0"/>
        <w:spacing w:after="0" w:line="240" w:lineRule="auto"/>
        <w:jc w:val="both"/>
        <w:rPr>
          <w:rStyle w:val="Hipervnculo"/>
          <w:rFonts w:ascii="Century Gothic" w:hAnsi="Century Gothic" w:cs="Arial"/>
          <w:b/>
          <w:color w:val="auto"/>
          <w:sz w:val="24"/>
          <w:szCs w:val="24"/>
          <w:u w:val="none"/>
        </w:rPr>
      </w:pPr>
    </w:p>
    <w:p w14:paraId="7FFF83C1" w14:textId="77777777" w:rsidR="00250FAB" w:rsidRPr="00F56C6F" w:rsidRDefault="00250FAB" w:rsidP="00250FAB">
      <w:pPr>
        <w:pStyle w:val="Prrafodelista"/>
        <w:numPr>
          <w:ilvl w:val="0"/>
          <w:numId w:val="13"/>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Gallardo Carolina, Puig </w:t>
      </w:r>
      <w:proofErr w:type="spellStart"/>
      <w:r w:rsidRPr="00F56C6F">
        <w:rPr>
          <w:rFonts w:ascii="Century Gothic" w:hAnsi="Century Gothic" w:cs="Arial"/>
          <w:sz w:val="24"/>
          <w:szCs w:val="24"/>
        </w:rPr>
        <w:t>Lluis.Vulvovaginitis</w:t>
      </w:r>
      <w:proofErr w:type="spellEnd"/>
      <w:r w:rsidRPr="00F56C6F">
        <w:rPr>
          <w:rFonts w:ascii="Century Gothic" w:hAnsi="Century Gothic" w:cs="Arial"/>
          <w:sz w:val="24"/>
          <w:szCs w:val="24"/>
        </w:rPr>
        <w:t xml:space="preserve">. Farmacia Preventiva. </w:t>
      </w:r>
      <w:proofErr w:type="spellStart"/>
      <w:r w:rsidRPr="00F56C6F">
        <w:rPr>
          <w:rFonts w:ascii="Century Gothic" w:hAnsi="Century Gothic" w:cs="Arial"/>
          <w:sz w:val="24"/>
          <w:szCs w:val="24"/>
        </w:rPr>
        <w:t>Vol</w:t>
      </w:r>
      <w:proofErr w:type="spellEnd"/>
      <w:r w:rsidRPr="00F56C6F">
        <w:rPr>
          <w:rFonts w:ascii="Century Gothic" w:hAnsi="Century Gothic" w:cs="Arial"/>
          <w:sz w:val="24"/>
          <w:szCs w:val="24"/>
        </w:rPr>
        <w:t xml:space="preserve"> 17. </w:t>
      </w:r>
      <w:r w:rsidRPr="00F56C6F">
        <w:rPr>
          <w:rFonts w:ascii="Century Gothic" w:hAnsi="Century Gothic" w:cs="Arial"/>
          <w:sz w:val="24"/>
          <w:szCs w:val="24"/>
          <w:shd w:val="clear" w:color="auto" w:fill="FFFFFF"/>
        </w:rPr>
        <w:t xml:space="preserve">[Internet].2015.  [citado 2 de junio de 2021]; </w:t>
      </w:r>
      <w:r w:rsidRPr="00F56C6F">
        <w:rPr>
          <w:rFonts w:ascii="Century Gothic" w:hAnsi="Century Gothic" w:cs="Arial"/>
          <w:sz w:val="24"/>
          <w:szCs w:val="24"/>
        </w:rPr>
        <w:t xml:space="preserve">Disponible en: </w:t>
      </w:r>
      <w:hyperlink r:id="rId12" w:history="1">
        <w:r w:rsidRPr="00D35C20">
          <w:rPr>
            <w:rStyle w:val="Hipervnculo"/>
            <w:rFonts w:ascii="Century Gothic" w:hAnsi="Century Gothic" w:cs="Arial"/>
            <w:color w:val="auto"/>
            <w:sz w:val="24"/>
            <w:szCs w:val="24"/>
            <w:u w:val="none"/>
          </w:rPr>
          <w:t>https://docplayer.es/38394977-Farmacia-preventiva-vulvovaginitis-tratamiento-dres-carolina-gallardo-y-lluis-puig-hospital-de-la-santa-creu-i-sant-pau-barcelona.html</w:t>
        </w:r>
      </w:hyperlink>
    </w:p>
    <w:p w14:paraId="086E7C6D" w14:textId="77777777" w:rsidR="00250FAB" w:rsidRPr="00F56C6F" w:rsidRDefault="00250FAB" w:rsidP="00250FAB">
      <w:pPr>
        <w:pStyle w:val="Prrafodelista"/>
        <w:autoSpaceDE w:val="0"/>
        <w:autoSpaceDN w:val="0"/>
        <w:adjustRightInd w:val="0"/>
        <w:spacing w:after="0" w:line="240" w:lineRule="auto"/>
        <w:jc w:val="both"/>
        <w:rPr>
          <w:rFonts w:ascii="Century Gothic" w:hAnsi="Century Gothic" w:cs="Arial"/>
          <w:sz w:val="24"/>
          <w:szCs w:val="24"/>
        </w:rPr>
      </w:pPr>
    </w:p>
    <w:p w14:paraId="11A81813" w14:textId="77777777" w:rsidR="00250FAB" w:rsidRPr="00F56C6F" w:rsidRDefault="00250FAB" w:rsidP="00250FAB">
      <w:pPr>
        <w:autoSpaceDE w:val="0"/>
        <w:autoSpaceDN w:val="0"/>
        <w:adjustRightInd w:val="0"/>
        <w:spacing w:after="0" w:line="240" w:lineRule="auto"/>
        <w:rPr>
          <w:rFonts w:ascii="Century Gothic" w:hAnsi="Century Gothic" w:cs="Arial"/>
          <w:sz w:val="24"/>
          <w:szCs w:val="24"/>
        </w:rPr>
      </w:pPr>
    </w:p>
    <w:p w14:paraId="78B04666" w14:textId="77777777" w:rsidR="00250FAB" w:rsidRPr="00F56C6F" w:rsidRDefault="00250FAB" w:rsidP="00250FAB">
      <w:pPr>
        <w:pStyle w:val="Prrafodelista"/>
        <w:numPr>
          <w:ilvl w:val="0"/>
          <w:numId w:val="13"/>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Universidad Industrial de Santander Guía de atención médica de vulvovaginitis.. </w:t>
      </w:r>
      <w:r w:rsidRPr="00F56C6F">
        <w:rPr>
          <w:rFonts w:ascii="Century Gothic" w:hAnsi="Century Gothic" w:cs="Arial"/>
          <w:sz w:val="24"/>
          <w:szCs w:val="24"/>
          <w:shd w:val="clear" w:color="auto" w:fill="FFFFFF"/>
        </w:rPr>
        <w:t xml:space="preserve">[Internet]. </w:t>
      </w:r>
      <w:r w:rsidRPr="00F56C6F">
        <w:rPr>
          <w:rFonts w:ascii="Century Gothic" w:hAnsi="Century Gothic" w:cs="Arial"/>
          <w:sz w:val="24"/>
          <w:szCs w:val="24"/>
        </w:rPr>
        <w:t xml:space="preserve">Noviembre de 2018. </w:t>
      </w:r>
      <w:r w:rsidRPr="00F56C6F">
        <w:rPr>
          <w:rFonts w:ascii="Century Gothic" w:hAnsi="Century Gothic" w:cs="Arial"/>
          <w:sz w:val="24"/>
          <w:szCs w:val="24"/>
          <w:shd w:val="clear" w:color="auto" w:fill="FFFFFF"/>
        </w:rPr>
        <w:t>018 [citado 2 de junio de 2021</w:t>
      </w:r>
      <w:r w:rsidRPr="00F56C6F">
        <w:rPr>
          <w:rFonts w:ascii="Century Gothic" w:hAnsi="Century Gothic" w:cs="Arial"/>
          <w:sz w:val="24"/>
          <w:szCs w:val="24"/>
        </w:rPr>
        <w:t xml:space="preserve">Disponible en </w:t>
      </w:r>
      <w:hyperlink r:id="rId13" w:history="1">
        <w:r w:rsidRPr="00D35C20">
          <w:rPr>
            <w:rStyle w:val="Hipervnculo"/>
            <w:rFonts w:ascii="Century Gothic" w:hAnsi="Century Gothic" w:cs="Arial"/>
            <w:color w:val="auto"/>
            <w:sz w:val="24"/>
            <w:szCs w:val="24"/>
            <w:u w:val="none"/>
          </w:rPr>
          <w:t>https://www.uis.edu.co/intranet/calidad/documentos/bienestar_estudiantil/guias/GBE.22.pdf</w:t>
        </w:r>
      </w:hyperlink>
    </w:p>
    <w:p w14:paraId="1D89AB6C" w14:textId="77777777" w:rsidR="00250FAB" w:rsidRPr="00F56C6F" w:rsidRDefault="00250FAB" w:rsidP="00250FAB">
      <w:pPr>
        <w:autoSpaceDE w:val="0"/>
        <w:autoSpaceDN w:val="0"/>
        <w:adjustRightInd w:val="0"/>
        <w:spacing w:after="0" w:line="240" w:lineRule="auto"/>
        <w:jc w:val="both"/>
        <w:rPr>
          <w:rFonts w:ascii="Century Gothic" w:hAnsi="Century Gothic" w:cs="Arial"/>
          <w:sz w:val="24"/>
          <w:szCs w:val="24"/>
        </w:rPr>
      </w:pPr>
    </w:p>
    <w:p w14:paraId="45820528" w14:textId="77777777" w:rsidR="00250FAB" w:rsidRPr="00F56C6F" w:rsidRDefault="00250FAB" w:rsidP="00250FAB">
      <w:pPr>
        <w:autoSpaceDE w:val="0"/>
        <w:autoSpaceDN w:val="0"/>
        <w:adjustRightInd w:val="0"/>
        <w:spacing w:after="0" w:line="240" w:lineRule="auto"/>
        <w:jc w:val="both"/>
        <w:rPr>
          <w:rFonts w:ascii="Century Gothic" w:hAnsi="Century Gothic" w:cs="Arial"/>
          <w:sz w:val="24"/>
          <w:szCs w:val="24"/>
        </w:rPr>
      </w:pPr>
    </w:p>
    <w:p w14:paraId="280CAED8" w14:textId="77777777" w:rsidR="00250FAB" w:rsidRPr="00F56C6F" w:rsidRDefault="00250FAB" w:rsidP="00250FAB">
      <w:pPr>
        <w:pStyle w:val="Prrafodelista"/>
        <w:numPr>
          <w:ilvl w:val="0"/>
          <w:numId w:val="13"/>
        </w:numPr>
        <w:autoSpaceDE w:val="0"/>
        <w:autoSpaceDN w:val="0"/>
        <w:adjustRightInd w:val="0"/>
        <w:spacing w:after="0" w:line="240" w:lineRule="auto"/>
        <w:jc w:val="both"/>
        <w:rPr>
          <w:rFonts w:ascii="Century Gothic" w:hAnsi="Century Gothic" w:cs="Arial"/>
          <w:sz w:val="24"/>
          <w:szCs w:val="24"/>
        </w:rPr>
      </w:pPr>
      <w:proofErr w:type="spellStart"/>
      <w:r w:rsidRPr="00F56C6F">
        <w:rPr>
          <w:rFonts w:ascii="Century Gothic" w:hAnsi="Century Gothic" w:cs="Arial"/>
          <w:sz w:val="24"/>
          <w:szCs w:val="24"/>
          <w:shd w:val="clear" w:color="auto" w:fill="FFFFFF"/>
        </w:rPr>
        <w:t>Sanchez</w:t>
      </w:r>
      <w:proofErr w:type="spellEnd"/>
      <w:r w:rsidRPr="00F56C6F">
        <w:rPr>
          <w:rFonts w:ascii="Century Gothic" w:hAnsi="Century Gothic" w:cs="Arial"/>
          <w:sz w:val="24"/>
          <w:szCs w:val="24"/>
          <w:shd w:val="clear" w:color="auto" w:fill="FFFFFF"/>
        </w:rPr>
        <w:t xml:space="preserve"> </w:t>
      </w:r>
      <w:proofErr w:type="spellStart"/>
      <w:r w:rsidRPr="00F56C6F">
        <w:rPr>
          <w:rFonts w:ascii="Century Gothic" w:hAnsi="Century Gothic" w:cs="Arial"/>
          <w:sz w:val="24"/>
          <w:szCs w:val="24"/>
          <w:shd w:val="clear" w:color="auto" w:fill="FFFFFF"/>
        </w:rPr>
        <w:t>Gaitan</w:t>
      </w:r>
      <w:proofErr w:type="spellEnd"/>
      <w:r w:rsidRPr="00F56C6F">
        <w:rPr>
          <w:rFonts w:ascii="Century Gothic" w:hAnsi="Century Gothic" w:cs="Arial"/>
          <w:sz w:val="24"/>
          <w:szCs w:val="24"/>
          <w:shd w:val="clear" w:color="auto" w:fill="FFFFFF"/>
        </w:rPr>
        <w:t xml:space="preserve"> E. Manejo de vulvovaginitis en la atención primaria. </w:t>
      </w:r>
      <w:proofErr w:type="spellStart"/>
      <w:r w:rsidRPr="00F56C6F">
        <w:rPr>
          <w:rFonts w:ascii="Century Gothic" w:hAnsi="Century Gothic" w:cs="Arial"/>
          <w:sz w:val="24"/>
          <w:szCs w:val="24"/>
          <w:shd w:val="clear" w:color="auto" w:fill="FFFFFF"/>
        </w:rPr>
        <w:t>Rev.méd.sinerg</w:t>
      </w:r>
      <w:proofErr w:type="spellEnd"/>
      <w:r w:rsidRPr="00F56C6F">
        <w:rPr>
          <w:rFonts w:ascii="Century Gothic" w:hAnsi="Century Gothic" w:cs="Arial"/>
          <w:sz w:val="24"/>
          <w:szCs w:val="24"/>
          <w:shd w:val="clear" w:color="auto" w:fill="FFFFFF"/>
        </w:rPr>
        <w:t xml:space="preserve">. [Internet]. 1 de agosto de 2018 [citado 2 de junio de 2021];3(8):13 - 20. Disponible en: </w:t>
      </w:r>
      <w:hyperlink r:id="rId14" w:history="1">
        <w:r w:rsidRPr="00F56C6F">
          <w:rPr>
            <w:rStyle w:val="Hipervnculo"/>
            <w:rFonts w:ascii="Century Gothic" w:hAnsi="Century Gothic" w:cs="Arial"/>
            <w:color w:val="auto"/>
            <w:sz w:val="24"/>
            <w:szCs w:val="24"/>
            <w:shd w:val="clear" w:color="auto" w:fill="FFFFFF"/>
          </w:rPr>
          <w:t>https://revistamedicasinergia.com/index.php/rms/article/view/305</w:t>
        </w:r>
      </w:hyperlink>
    </w:p>
    <w:p w14:paraId="099C49BF" w14:textId="77777777" w:rsidR="00250FAB" w:rsidRPr="00F56C6F" w:rsidRDefault="00250FAB" w:rsidP="00250FAB">
      <w:pPr>
        <w:autoSpaceDE w:val="0"/>
        <w:autoSpaceDN w:val="0"/>
        <w:adjustRightInd w:val="0"/>
        <w:spacing w:after="0" w:line="240" w:lineRule="auto"/>
        <w:jc w:val="both"/>
        <w:rPr>
          <w:rFonts w:ascii="Century Gothic" w:hAnsi="Century Gothic" w:cs="Arial"/>
          <w:sz w:val="24"/>
          <w:szCs w:val="24"/>
          <w:shd w:val="clear" w:color="auto" w:fill="FFFFFF"/>
        </w:rPr>
      </w:pPr>
    </w:p>
    <w:p w14:paraId="4BC5DD7B" w14:textId="77777777" w:rsidR="00250FAB" w:rsidRPr="00F56C6F" w:rsidRDefault="00250FAB" w:rsidP="00250FAB">
      <w:pPr>
        <w:pStyle w:val="Prrafodelista"/>
        <w:autoSpaceDE w:val="0"/>
        <w:autoSpaceDN w:val="0"/>
        <w:adjustRightInd w:val="0"/>
        <w:spacing w:after="0" w:line="240" w:lineRule="auto"/>
        <w:jc w:val="both"/>
        <w:rPr>
          <w:rFonts w:ascii="Century Gothic" w:hAnsi="Century Gothic" w:cs="Arial"/>
          <w:sz w:val="24"/>
          <w:szCs w:val="24"/>
        </w:rPr>
      </w:pPr>
    </w:p>
    <w:p w14:paraId="00CEA143" w14:textId="77777777" w:rsidR="00250FAB" w:rsidRPr="00F56C6F" w:rsidRDefault="00250FAB" w:rsidP="00250FAB">
      <w:pPr>
        <w:pStyle w:val="Prrafodelista"/>
        <w:numPr>
          <w:ilvl w:val="0"/>
          <w:numId w:val="13"/>
        </w:numPr>
        <w:shd w:val="clear" w:color="auto" w:fill="FFFFFF"/>
        <w:spacing w:after="0" w:line="240" w:lineRule="auto"/>
        <w:jc w:val="both"/>
        <w:rPr>
          <w:rFonts w:ascii="Century Gothic" w:hAnsi="Century Gothic" w:cs="Arial"/>
          <w:sz w:val="24"/>
          <w:szCs w:val="24"/>
          <w:u w:val="single"/>
        </w:rPr>
      </w:pPr>
      <w:r w:rsidRPr="00F56C6F">
        <w:rPr>
          <w:rFonts w:ascii="Century Gothic" w:hAnsi="Century Gothic" w:cs="Arial"/>
          <w:sz w:val="24"/>
          <w:szCs w:val="24"/>
        </w:rPr>
        <w:t xml:space="preserve">Chávez Vivas M, García Blanco L, Chaves Sotelo J, Duran K, Ramírez J. Prevalencia de infecciones vaginales en mujeres embarazadas y no embarazadas en un hospital de Cali, Colombia. </w:t>
      </w:r>
      <w:proofErr w:type="spellStart"/>
      <w:r w:rsidRPr="00F56C6F">
        <w:rPr>
          <w:rFonts w:ascii="Century Gothic" w:hAnsi="Century Gothic" w:cs="Arial"/>
          <w:sz w:val="24"/>
          <w:szCs w:val="24"/>
        </w:rPr>
        <w:t>Rev</w:t>
      </w:r>
      <w:proofErr w:type="spellEnd"/>
      <w:r w:rsidRPr="00F56C6F">
        <w:rPr>
          <w:rFonts w:ascii="Century Gothic" w:hAnsi="Century Gothic" w:cs="Arial"/>
          <w:sz w:val="24"/>
          <w:szCs w:val="24"/>
        </w:rPr>
        <w:t xml:space="preserve"> </w:t>
      </w:r>
      <w:proofErr w:type="spellStart"/>
      <w:r w:rsidRPr="00F56C6F">
        <w:rPr>
          <w:rFonts w:ascii="Century Gothic" w:hAnsi="Century Gothic" w:cs="Arial"/>
          <w:sz w:val="24"/>
          <w:szCs w:val="24"/>
        </w:rPr>
        <w:t>Cienc</w:t>
      </w:r>
      <w:proofErr w:type="spellEnd"/>
      <w:r w:rsidRPr="00F56C6F">
        <w:rPr>
          <w:rFonts w:ascii="Century Gothic" w:hAnsi="Century Gothic" w:cs="Arial"/>
          <w:sz w:val="24"/>
          <w:szCs w:val="24"/>
        </w:rPr>
        <w:t xml:space="preserve"> </w:t>
      </w:r>
      <w:proofErr w:type="spellStart"/>
      <w:r w:rsidRPr="00F56C6F">
        <w:rPr>
          <w:rFonts w:ascii="Century Gothic" w:hAnsi="Century Gothic" w:cs="Arial"/>
          <w:sz w:val="24"/>
          <w:szCs w:val="24"/>
        </w:rPr>
        <w:t>Biomed</w:t>
      </w:r>
      <w:proofErr w:type="spellEnd"/>
      <w:r w:rsidRPr="00F56C6F">
        <w:rPr>
          <w:rFonts w:ascii="Century Gothic" w:hAnsi="Century Gothic" w:cs="Arial"/>
          <w:sz w:val="24"/>
          <w:szCs w:val="24"/>
        </w:rPr>
        <w:t xml:space="preserve"> [Internet]. 15 de julio de 2020 [citado 1 de junio de 2021];9(2):92-102. Disponible en</w:t>
      </w:r>
      <w:r w:rsidRPr="00D35C20">
        <w:rPr>
          <w:rFonts w:ascii="Century Gothic" w:hAnsi="Century Gothic" w:cs="Arial"/>
          <w:sz w:val="24"/>
          <w:szCs w:val="24"/>
        </w:rPr>
        <w:t>: </w:t>
      </w:r>
      <w:hyperlink r:id="rId15" w:history="1">
        <w:r w:rsidRPr="00D35C20">
          <w:rPr>
            <w:rStyle w:val="Hipervnculo"/>
            <w:rFonts w:ascii="Century Gothic" w:hAnsi="Century Gothic" w:cs="Arial"/>
            <w:color w:val="auto"/>
            <w:sz w:val="24"/>
            <w:szCs w:val="24"/>
            <w:u w:val="none"/>
          </w:rPr>
          <w:t>https://revistas.unicartagena.edu.co/index.php/cbiomedicas/article/view/3157</w:t>
        </w:r>
      </w:hyperlink>
    </w:p>
    <w:p w14:paraId="120D3832" w14:textId="77777777" w:rsidR="00250FAB" w:rsidRPr="00F56C6F" w:rsidRDefault="00250FAB" w:rsidP="00250FAB">
      <w:pPr>
        <w:pStyle w:val="Prrafodelista"/>
        <w:shd w:val="clear" w:color="auto" w:fill="FFFFFF"/>
        <w:spacing w:after="0" w:line="240" w:lineRule="auto"/>
        <w:jc w:val="both"/>
        <w:rPr>
          <w:rFonts w:ascii="Century Gothic" w:hAnsi="Century Gothic" w:cs="Arial"/>
          <w:sz w:val="24"/>
          <w:szCs w:val="24"/>
        </w:rPr>
      </w:pPr>
    </w:p>
    <w:p w14:paraId="20319A21" w14:textId="2C37F6F0" w:rsidR="00250FAB" w:rsidRPr="00F56C6F" w:rsidRDefault="00250FAB" w:rsidP="00250FAB">
      <w:pPr>
        <w:pStyle w:val="Prrafodelista"/>
        <w:numPr>
          <w:ilvl w:val="0"/>
          <w:numId w:val="13"/>
        </w:numPr>
        <w:autoSpaceDE w:val="0"/>
        <w:autoSpaceDN w:val="0"/>
        <w:adjustRightInd w:val="0"/>
        <w:spacing w:after="0" w:line="240" w:lineRule="auto"/>
        <w:jc w:val="both"/>
        <w:rPr>
          <w:rFonts w:ascii="Century Gothic" w:hAnsi="Century Gothic" w:cs="Arial"/>
          <w:sz w:val="24"/>
          <w:szCs w:val="24"/>
        </w:rPr>
      </w:pPr>
      <w:r w:rsidRPr="00F56C6F">
        <w:rPr>
          <w:rFonts w:ascii="Century Gothic" w:hAnsi="Century Gothic" w:cs="Arial"/>
          <w:sz w:val="24"/>
          <w:szCs w:val="24"/>
        </w:rPr>
        <w:t xml:space="preserve"> Ministerio de salud y protección social. </w:t>
      </w:r>
      <w:proofErr w:type="spellStart"/>
      <w:r w:rsidRPr="00F56C6F">
        <w:rPr>
          <w:rFonts w:ascii="Century Gothic" w:hAnsi="Century Gothic" w:cs="Arial"/>
          <w:sz w:val="24"/>
          <w:szCs w:val="24"/>
        </w:rPr>
        <w:t>Guia</w:t>
      </w:r>
      <w:proofErr w:type="spellEnd"/>
      <w:r w:rsidRPr="00F56C6F">
        <w:rPr>
          <w:rFonts w:ascii="Century Gothic" w:hAnsi="Century Gothic" w:cs="Arial"/>
          <w:sz w:val="24"/>
          <w:szCs w:val="24"/>
        </w:rPr>
        <w:t xml:space="preserve"> de practica clínica para el abordaje sindromático del diagnóstico y tratamiento de los pacientes con infecciones de transmisión sexual u otras </w:t>
      </w:r>
      <w:proofErr w:type="spellStart"/>
      <w:r w:rsidRPr="00F56C6F">
        <w:rPr>
          <w:rFonts w:ascii="Century Gothic" w:hAnsi="Century Gothic" w:cs="Arial"/>
          <w:sz w:val="24"/>
          <w:szCs w:val="24"/>
        </w:rPr>
        <w:t>infecciónes</w:t>
      </w:r>
      <w:proofErr w:type="spellEnd"/>
      <w:r w:rsidRPr="00F56C6F">
        <w:rPr>
          <w:rFonts w:ascii="Century Gothic" w:hAnsi="Century Gothic" w:cs="Arial"/>
          <w:sz w:val="24"/>
          <w:szCs w:val="24"/>
        </w:rPr>
        <w:t xml:space="preserve"> del tracto genital. 2013. [Internet].  </w:t>
      </w:r>
      <w:proofErr w:type="spellStart"/>
      <w:r w:rsidRPr="00F56C6F">
        <w:rPr>
          <w:rFonts w:ascii="Century Gothic" w:hAnsi="Century Gothic" w:cs="Arial"/>
          <w:sz w:val="24"/>
          <w:szCs w:val="24"/>
        </w:rPr>
        <w:t>Guia</w:t>
      </w:r>
      <w:proofErr w:type="spellEnd"/>
      <w:r w:rsidRPr="00F56C6F">
        <w:rPr>
          <w:rFonts w:ascii="Century Gothic" w:hAnsi="Century Gothic" w:cs="Arial"/>
          <w:sz w:val="24"/>
          <w:szCs w:val="24"/>
        </w:rPr>
        <w:t xml:space="preserve"> n°16. [citado 1 de junio de 2021. Disponible </w:t>
      </w:r>
      <w:r w:rsidRPr="00D35C20">
        <w:rPr>
          <w:rFonts w:ascii="Century Gothic" w:hAnsi="Century Gothic" w:cs="Arial"/>
          <w:sz w:val="24"/>
          <w:szCs w:val="24"/>
        </w:rPr>
        <w:t>en:</w:t>
      </w:r>
    </w:p>
    <w:p w14:paraId="29F2994D" w14:textId="77777777" w:rsidR="00250FAB" w:rsidRPr="00F56C6F" w:rsidRDefault="00250FAB" w:rsidP="00250FAB">
      <w:pPr>
        <w:autoSpaceDE w:val="0"/>
        <w:autoSpaceDN w:val="0"/>
        <w:adjustRightInd w:val="0"/>
        <w:spacing w:after="0" w:line="240" w:lineRule="auto"/>
        <w:jc w:val="both"/>
        <w:rPr>
          <w:rFonts w:ascii="Century Gothic" w:hAnsi="Century Gothic" w:cs="Arial"/>
          <w:sz w:val="24"/>
          <w:szCs w:val="24"/>
        </w:rPr>
      </w:pPr>
    </w:p>
    <w:p w14:paraId="5AEFEEBC" w14:textId="77777777" w:rsidR="00250FAB" w:rsidRPr="00F56C6F" w:rsidRDefault="00250FAB" w:rsidP="00250FAB">
      <w:pPr>
        <w:autoSpaceDE w:val="0"/>
        <w:autoSpaceDN w:val="0"/>
        <w:adjustRightInd w:val="0"/>
        <w:spacing w:after="0" w:line="240" w:lineRule="auto"/>
        <w:jc w:val="both"/>
        <w:rPr>
          <w:rFonts w:ascii="Century Gothic" w:hAnsi="Century Gothic" w:cs="Arial"/>
          <w:sz w:val="24"/>
          <w:szCs w:val="24"/>
        </w:rPr>
      </w:pPr>
    </w:p>
    <w:p w14:paraId="41A676A1" w14:textId="77777777" w:rsidR="00250FAB" w:rsidRPr="00F56C6F" w:rsidRDefault="00250FAB" w:rsidP="00250FAB">
      <w:pPr>
        <w:pStyle w:val="Prrafodelista"/>
        <w:numPr>
          <w:ilvl w:val="0"/>
          <w:numId w:val="13"/>
        </w:numPr>
        <w:spacing w:after="0" w:line="240" w:lineRule="auto"/>
        <w:jc w:val="both"/>
        <w:rPr>
          <w:rFonts w:ascii="Century Gothic" w:hAnsi="Century Gothic" w:cs="Arial"/>
          <w:sz w:val="24"/>
          <w:szCs w:val="24"/>
          <w:shd w:val="clear" w:color="auto" w:fill="FFFFFF"/>
          <w:lang w:val="en-US"/>
        </w:rPr>
      </w:pPr>
      <w:r w:rsidRPr="00F56C6F">
        <w:rPr>
          <w:rFonts w:ascii="Century Gothic" w:hAnsi="Century Gothic" w:cs="Arial"/>
          <w:sz w:val="24"/>
          <w:szCs w:val="24"/>
          <w:shd w:val="clear" w:color="auto" w:fill="FFFFFF"/>
          <w:lang w:val="en-US"/>
        </w:rPr>
        <w:t>Sherrard J, Donders G, White D, Jensen JS; European IUSTI. European (IUSTI/WHO) guideline on the management of vaginal discharge, 2011. Int J STD AIDS. 2011 Aug;22(8):421.</w:t>
      </w:r>
      <w:r w:rsidRPr="00F56C6F">
        <w:rPr>
          <w:rFonts w:ascii="Century Gothic" w:hAnsi="Century Gothic" w:cs="Arial"/>
          <w:sz w:val="24"/>
          <w:szCs w:val="24"/>
          <w:lang w:val="en-US"/>
        </w:rPr>
        <w:t xml:space="preserve"> Disponible en </w:t>
      </w:r>
      <w:hyperlink r:id="rId16" w:history="1">
        <w:r w:rsidRPr="00D35C20">
          <w:rPr>
            <w:rStyle w:val="Hipervnculo"/>
            <w:rFonts w:ascii="Century Gothic" w:hAnsi="Century Gothic" w:cs="Arial"/>
            <w:color w:val="auto"/>
            <w:sz w:val="24"/>
            <w:szCs w:val="24"/>
            <w:u w:val="none"/>
            <w:lang w:val="en-US"/>
          </w:rPr>
          <w:t>https://pubmed.ncbi.nlm.nih.gov/21795415/</w:t>
        </w:r>
      </w:hyperlink>
    </w:p>
    <w:p w14:paraId="2A21D5DB" w14:textId="77777777" w:rsidR="00250FAB" w:rsidRPr="00F56C6F" w:rsidRDefault="00250FAB" w:rsidP="00250FAB">
      <w:pPr>
        <w:pStyle w:val="Prrafodelista"/>
        <w:spacing w:after="0" w:line="240" w:lineRule="auto"/>
        <w:jc w:val="both"/>
        <w:rPr>
          <w:rFonts w:ascii="Century Gothic" w:eastAsia="TTE24D8478t00" w:hAnsi="Century Gothic" w:cs="Arial"/>
          <w:sz w:val="24"/>
          <w:szCs w:val="24"/>
          <w:lang w:val="en-US"/>
        </w:rPr>
      </w:pPr>
    </w:p>
    <w:p w14:paraId="6F160474" w14:textId="77777777" w:rsidR="00250FAB" w:rsidRPr="00F56C6F" w:rsidRDefault="00250FAB" w:rsidP="00250FAB">
      <w:pPr>
        <w:pStyle w:val="Prrafodelista"/>
        <w:autoSpaceDE w:val="0"/>
        <w:autoSpaceDN w:val="0"/>
        <w:adjustRightInd w:val="0"/>
        <w:spacing w:after="0" w:line="240" w:lineRule="auto"/>
        <w:jc w:val="both"/>
        <w:rPr>
          <w:rFonts w:ascii="Century Gothic" w:eastAsia="TTE24D8478t00" w:hAnsi="Century Gothic" w:cs="Arial"/>
          <w:sz w:val="24"/>
          <w:szCs w:val="24"/>
          <w:lang w:val="en-US"/>
        </w:rPr>
      </w:pPr>
    </w:p>
    <w:p w14:paraId="3AB5C470" w14:textId="22274A77" w:rsidR="00250FAB" w:rsidRPr="00550653" w:rsidRDefault="00250FAB" w:rsidP="00250FAB">
      <w:pPr>
        <w:pStyle w:val="Prrafodelista"/>
        <w:numPr>
          <w:ilvl w:val="0"/>
          <w:numId w:val="13"/>
        </w:numPr>
        <w:autoSpaceDE w:val="0"/>
        <w:autoSpaceDN w:val="0"/>
        <w:adjustRightInd w:val="0"/>
        <w:spacing w:after="0" w:line="240" w:lineRule="auto"/>
        <w:jc w:val="both"/>
        <w:rPr>
          <w:rStyle w:val="Hipervnculo"/>
          <w:rFonts w:ascii="Century Gothic" w:eastAsia="TTE24D8478t00" w:hAnsi="Century Gothic" w:cs="Arial"/>
          <w:color w:val="auto"/>
          <w:sz w:val="24"/>
          <w:szCs w:val="24"/>
          <w:u w:val="none"/>
          <w:lang w:val="en-US"/>
        </w:rPr>
      </w:pPr>
      <w:r w:rsidRPr="00F56C6F">
        <w:rPr>
          <w:rFonts w:ascii="Century Gothic" w:hAnsi="Century Gothic" w:cs="Arial"/>
          <w:sz w:val="24"/>
          <w:szCs w:val="24"/>
          <w:shd w:val="clear" w:color="auto" w:fill="FFFFFF"/>
          <w:lang w:val="en-US"/>
        </w:rPr>
        <w:t xml:space="preserve">Schwebke JR, Desmond RA. Tinidazole vs metronidazole for the treatment of bacterial vaginosis. </w:t>
      </w:r>
      <w:r w:rsidRPr="00F56C6F">
        <w:rPr>
          <w:rFonts w:ascii="Century Gothic" w:hAnsi="Century Gothic" w:cs="Arial"/>
          <w:sz w:val="24"/>
          <w:szCs w:val="24"/>
          <w:shd w:val="clear" w:color="auto" w:fill="FFFFFF"/>
        </w:rPr>
        <w:t xml:space="preserve">Am J </w:t>
      </w:r>
      <w:proofErr w:type="spellStart"/>
      <w:r w:rsidRPr="00F56C6F">
        <w:rPr>
          <w:rFonts w:ascii="Century Gothic" w:hAnsi="Century Gothic" w:cs="Arial"/>
          <w:sz w:val="24"/>
          <w:szCs w:val="24"/>
          <w:shd w:val="clear" w:color="auto" w:fill="FFFFFF"/>
        </w:rPr>
        <w:t>Obstet</w:t>
      </w:r>
      <w:proofErr w:type="spellEnd"/>
      <w:r w:rsidRPr="00F56C6F">
        <w:rPr>
          <w:rFonts w:ascii="Century Gothic" w:hAnsi="Century Gothic" w:cs="Arial"/>
          <w:sz w:val="24"/>
          <w:szCs w:val="24"/>
          <w:shd w:val="clear" w:color="auto" w:fill="FFFFFF"/>
        </w:rPr>
        <w:t xml:space="preserve"> </w:t>
      </w:r>
      <w:proofErr w:type="spellStart"/>
      <w:r w:rsidRPr="00F56C6F">
        <w:rPr>
          <w:rFonts w:ascii="Century Gothic" w:hAnsi="Century Gothic" w:cs="Arial"/>
          <w:sz w:val="24"/>
          <w:szCs w:val="24"/>
          <w:shd w:val="clear" w:color="auto" w:fill="FFFFFF"/>
        </w:rPr>
        <w:t>Gynecol</w:t>
      </w:r>
      <w:proofErr w:type="spellEnd"/>
      <w:r w:rsidRPr="00F56C6F">
        <w:rPr>
          <w:rFonts w:ascii="Century Gothic" w:hAnsi="Century Gothic" w:cs="Arial"/>
          <w:sz w:val="24"/>
          <w:szCs w:val="24"/>
          <w:shd w:val="clear" w:color="auto" w:fill="FFFFFF"/>
        </w:rPr>
        <w:t xml:space="preserve">. </w:t>
      </w:r>
      <w:proofErr w:type="spellStart"/>
      <w:r w:rsidRPr="00F56C6F">
        <w:rPr>
          <w:rFonts w:ascii="Century Gothic" w:hAnsi="Century Gothic" w:cs="Arial"/>
          <w:sz w:val="24"/>
          <w:szCs w:val="24"/>
          <w:shd w:val="clear" w:color="auto" w:fill="FFFFFF"/>
        </w:rPr>
        <w:t>Pubmed</w:t>
      </w:r>
      <w:proofErr w:type="spellEnd"/>
      <w:r w:rsidRPr="00F56C6F">
        <w:rPr>
          <w:rFonts w:ascii="Century Gothic" w:hAnsi="Century Gothic" w:cs="Arial"/>
          <w:sz w:val="24"/>
          <w:szCs w:val="24"/>
          <w:shd w:val="clear" w:color="auto" w:fill="FFFFFF"/>
        </w:rPr>
        <w:t xml:space="preserve"> </w:t>
      </w:r>
      <w:r w:rsidRPr="00F56C6F">
        <w:rPr>
          <w:rFonts w:ascii="Century Gothic" w:hAnsi="Century Gothic" w:cs="Arial"/>
          <w:sz w:val="24"/>
          <w:szCs w:val="24"/>
        </w:rPr>
        <w:t xml:space="preserve">[Internet]. </w:t>
      </w:r>
      <w:r w:rsidRPr="00F56C6F">
        <w:rPr>
          <w:rFonts w:ascii="Century Gothic" w:hAnsi="Century Gothic" w:cs="Arial"/>
          <w:sz w:val="24"/>
          <w:szCs w:val="24"/>
          <w:shd w:val="clear" w:color="auto" w:fill="FFFFFF"/>
        </w:rPr>
        <w:t xml:space="preserve">2011 </w:t>
      </w:r>
      <w:r w:rsidRPr="00F56C6F">
        <w:rPr>
          <w:rFonts w:ascii="Century Gothic" w:hAnsi="Century Gothic" w:cs="Arial"/>
          <w:sz w:val="24"/>
          <w:szCs w:val="24"/>
        </w:rPr>
        <w:t>[citado 1 de junio de 2021];</w:t>
      </w:r>
      <w:r w:rsidRPr="00F56C6F">
        <w:rPr>
          <w:rFonts w:ascii="Century Gothic" w:hAnsi="Century Gothic" w:cs="Arial"/>
          <w:i/>
          <w:iCs/>
          <w:sz w:val="24"/>
          <w:szCs w:val="24"/>
          <w:shd w:val="clear" w:color="auto" w:fill="FFFFFF"/>
        </w:rPr>
        <w:t>204</w:t>
      </w:r>
      <w:r w:rsidRPr="00F56C6F">
        <w:rPr>
          <w:rFonts w:ascii="Century Gothic" w:hAnsi="Century Gothic" w:cs="Arial"/>
          <w:sz w:val="24"/>
          <w:szCs w:val="24"/>
          <w:shd w:val="clear" w:color="auto" w:fill="FFFFFF"/>
        </w:rPr>
        <w:t xml:space="preserve">(3), 211.e1–211.e2116. </w:t>
      </w:r>
      <w:r w:rsidRPr="00F56C6F">
        <w:rPr>
          <w:rFonts w:ascii="Century Gothic" w:hAnsi="Century Gothic" w:cs="Arial"/>
          <w:sz w:val="24"/>
          <w:szCs w:val="24"/>
        </w:rPr>
        <w:t>Disponible en</w:t>
      </w:r>
      <w:r w:rsidRPr="00F56C6F">
        <w:rPr>
          <w:rFonts w:ascii="Century Gothic" w:hAnsi="Century Gothic" w:cs="Arial"/>
          <w:sz w:val="24"/>
          <w:szCs w:val="24"/>
          <w:shd w:val="clear" w:color="auto" w:fill="FFFFFF"/>
        </w:rPr>
        <w:t xml:space="preserve"> </w:t>
      </w:r>
      <w:hyperlink r:id="rId17" w:history="1">
        <w:r w:rsidRPr="00C70392">
          <w:rPr>
            <w:rStyle w:val="Hipervnculo"/>
            <w:rFonts w:ascii="Century Gothic" w:hAnsi="Century Gothic" w:cs="Arial"/>
            <w:color w:val="auto"/>
            <w:sz w:val="24"/>
            <w:szCs w:val="24"/>
            <w:u w:val="none"/>
            <w:shd w:val="clear" w:color="auto" w:fill="FFFFFF"/>
          </w:rPr>
          <w:t>https://doi.org/10.1016/j.ajog.2010.10.898</w:t>
        </w:r>
      </w:hyperlink>
    </w:p>
    <w:p w14:paraId="5860701A" w14:textId="6DCF8F0A"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4EAF6BB7" w14:textId="3AC439B3"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14E6694A" w14:textId="6661E684"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54D53D5A" w14:textId="139F9903"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6CBDD078" w14:textId="48F37744"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3F33464B" w14:textId="2D1C75E0"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37E2E8EB" w14:textId="170E5158"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1B536BDF" w14:textId="6A5E07C0"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345C445E" w14:textId="52B7880A"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65EAC2D2" w14:textId="7A40CE4C"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23373BE9" w14:textId="19022EB1"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03C5F600" w14:textId="5C7B0C3B"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7791100B" w14:textId="13216352"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02EBF4DE" w14:textId="311DA557"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595CD964" w14:textId="5A0CB98D"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35374977" w14:textId="65C1A457"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50CA9351" w14:textId="068271FB"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555B5EB5" w14:textId="2D4D2C42"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04A7A60A" w14:textId="2E997ABE"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51068BD6" w14:textId="032F6F28"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4DC7FFE9" w14:textId="0CB17833"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0F5CEBE3" w14:textId="7AD20F25"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679BFAAC" w14:textId="65EC789E"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3BDC20F6" w14:textId="06E955DC"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408FA041" w14:textId="6103B474"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662EB3FC" w14:textId="77777777"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0FD35260" w14:textId="390BE0A7"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17B62DDA" w14:textId="4309CD1A"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6A0E2E2B" w14:textId="3D0E0BA7"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5EE1CBF3" w14:textId="175A11A8"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75640E7A" w14:textId="1A8C6438"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16ED829A" w14:textId="30B801A6" w:rsid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p w14:paraId="1E23FD85" w14:textId="77777777" w:rsidR="00550653" w:rsidRPr="00550653" w:rsidRDefault="00550653" w:rsidP="00550653">
      <w:pPr>
        <w:autoSpaceDE w:val="0"/>
        <w:autoSpaceDN w:val="0"/>
        <w:adjustRightInd w:val="0"/>
        <w:spacing w:after="0" w:line="240" w:lineRule="auto"/>
        <w:jc w:val="both"/>
        <w:rPr>
          <w:rFonts w:ascii="Century Gothic" w:eastAsia="TTE24D8478t00" w:hAnsi="Century Gothic" w:cs="Arial"/>
          <w:sz w:val="24"/>
          <w:szCs w:val="24"/>
          <w:lang w:val="en-US"/>
        </w:rPr>
      </w:pPr>
    </w:p>
    <w:tbl>
      <w:tblPr>
        <w:tblW w:w="9795"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3097"/>
        <w:gridCol w:w="2167"/>
        <w:gridCol w:w="1980"/>
      </w:tblGrid>
      <w:tr w:rsidR="00634E7D" w14:paraId="31385976" w14:textId="77777777" w:rsidTr="00634E7D">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14:paraId="128FAF7C" w14:textId="77777777" w:rsidR="00634E7D" w:rsidRDefault="00634E7D">
            <w:pPr>
              <w:spacing w:after="0" w:line="240" w:lineRule="auto"/>
              <w:jc w:val="center"/>
              <w:rPr>
                <w:rFonts w:ascii="Century Gothic" w:eastAsia="Arial" w:hAnsi="Century Gothic" w:cs="Arial"/>
                <w:b/>
                <w:sz w:val="24"/>
                <w:szCs w:val="24"/>
              </w:rPr>
            </w:pPr>
            <w:r>
              <w:rPr>
                <w:rFonts w:ascii="Century Gothic" w:eastAsia="Arial" w:hAnsi="Century Gothic" w:cs="Arial"/>
                <w:b/>
                <w:sz w:val="24"/>
                <w:szCs w:val="24"/>
              </w:rPr>
              <w:lastRenderedPageBreak/>
              <w:t>Elaboró</w:t>
            </w:r>
          </w:p>
        </w:tc>
        <w:tc>
          <w:tcPr>
            <w:tcW w:w="3097" w:type="dxa"/>
            <w:tcBorders>
              <w:top w:val="single" w:sz="4" w:space="0" w:color="000000"/>
              <w:left w:val="single" w:sz="4" w:space="0" w:color="000000"/>
              <w:bottom w:val="single" w:sz="4" w:space="0" w:color="000000"/>
              <w:right w:val="single" w:sz="4" w:space="0" w:color="000000"/>
            </w:tcBorders>
            <w:shd w:val="clear" w:color="auto" w:fill="D9D9D9"/>
            <w:hideMark/>
          </w:tcPr>
          <w:p w14:paraId="2D4BD7DB" w14:textId="77777777" w:rsidR="00634E7D" w:rsidRDefault="00634E7D">
            <w:pPr>
              <w:spacing w:after="0" w:line="240" w:lineRule="auto"/>
              <w:jc w:val="center"/>
              <w:rPr>
                <w:rFonts w:ascii="Century Gothic" w:eastAsia="Arial" w:hAnsi="Century Gothic" w:cs="Arial"/>
                <w:b/>
                <w:sz w:val="24"/>
                <w:szCs w:val="24"/>
              </w:rPr>
            </w:pPr>
            <w:r>
              <w:rPr>
                <w:rFonts w:ascii="Century Gothic" w:eastAsia="Arial" w:hAnsi="Century Gothic" w:cs="Arial"/>
                <w:b/>
                <w:sz w:val="24"/>
                <w:szCs w:val="24"/>
              </w:rPr>
              <w:t>Revisó</w:t>
            </w:r>
          </w:p>
        </w:tc>
        <w:tc>
          <w:tcPr>
            <w:tcW w:w="2167" w:type="dxa"/>
            <w:tcBorders>
              <w:top w:val="single" w:sz="4" w:space="0" w:color="000000"/>
              <w:left w:val="single" w:sz="4" w:space="0" w:color="000000"/>
              <w:bottom w:val="single" w:sz="4" w:space="0" w:color="000000"/>
              <w:right w:val="single" w:sz="4" w:space="0" w:color="000000"/>
            </w:tcBorders>
            <w:shd w:val="clear" w:color="auto" w:fill="D9D9D9"/>
            <w:hideMark/>
          </w:tcPr>
          <w:p w14:paraId="51A4A730" w14:textId="77777777" w:rsidR="00634E7D" w:rsidRDefault="00634E7D">
            <w:pPr>
              <w:spacing w:after="0" w:line="240" w:lineRule="auto"/>
              <w:jc w:val="center"/>
              <w:rPr>
                <w:rFonts w:ascii="Century Gothic" w:eastAsia="Arial" w:hAnsi="Century Gothic" w:cs="Arial"/>
                <w:b/>
                <w:sz w:val="24"/>
                <w:szCs w:val="24"/>
              </w:rPr>
            </w:pPr>
            <w:r>
              <w:rPr>
                <w:rFonts w:ascii="Century Gothic" w:eastAsia="Arial" w:hAnsi="Century Gothic" w:cs="Arial"/>
                <w:b/>
                <w:sz w:val="24"/>
                <w:szCs w:val="24"/>
              </w:rPr>
              <w:t>Aprobó</w:t>
            </w:r>
          </w:p>
        </w:tc>
        <w:tc>
          <w:tcPr>
            <w:tcW w:w="1980" w:type="dxa"/>
            <w:tcBorders>
              <w:top w:val="single" w:sz="4" w:space="0" w:color="000000"/>
              <w:left w:val="single" w:sz="4" w:space="0" w:color="000000"/>
              <w:bottom w:val="single" w:sz="4" w:space="0" w:color="000000"/>
              <w:right w:val="single" w:sz="4" w:space="0" w:color="000000"/>
            </w:tcBorders>
            <w:shd w:val="clear" w:color="auto" w:fill="D9D9D9"/>
            <w:hideMark/>
          </w:tcPr>
          <w:p w14:paraId="34AECE97" w14:textId="77777777" w:rsidR="00634E7D" w:rsidRDefault="00634E7D">
            <w:pPr>
              <w:spacing w:after="0" w:line="240" w:lineRule="auto"/>
              <w:jc w:val="center"/>
              <w:rPr>
                <w:rFonts w:ascii="Century Gothic" w:eastAsia="Arial" w:hAnsi="Century Gothic" w:cs="Arial"/>
                <w:b/>
                <w:sz w:val="24"/>
                <w:szCs w:val="24"/>
              </w:rPr>
            </w:pPr>
            <w:r>
              <w:rPr>
                <w:rFonts w:ascii="Century Gothic" w:eastAsia="Arial" w:hAnsi="Century Gothic" w:cs="Arial"/>
                <w:b/>
                <w:sz w:val="24"/>
                <w:szCs w:val="24"/>
              </w:rPr>
              <w:t>Fecha de vigencia</w:t>
            </w:r>
          </w:p>
        </w:tc>
      </w:tr>
      <w:tr w:rsidR="00634E7D" w14:paraId="05AEB326" w14:textId="77777777" w:rsidTr="00634E7D">
        <w:trPr>
          <w:trHeight w:val="583"/>
        </w:trPr>
        <w:tc>
          <w:tcPr>
            <w:tcW w:w="2551" w:type="dxa"/>
            <w:tcBorders>
              <w:top w:val="single" w:sz="4" w:space="0" w:color="000000"/>
              <w:left w:val="single" w:sz="4" w:space="0" w:color="000000"/>
              <w:bottom w:val="single" w:sz="4" w:space="0" w:color="000000"/>
              <w:right w:val="single" w:sz="4" w:space="0" w:color="000000"/>
            </w:tcBorders>
          </w:tcPr>
          <w:p w14:paraId="59CCDF34" w14:textId="77777777" w:rsidR="00634E7D" w:rsidRDefault="00634E7D">
            <w:pPr>
              <w:spacing w:after="0" w:line="240" w:lineRule="auto"/>
              <w:jc w:val="center"/>
              <w:rPr>
                <w:rFonts w:ascii="Century Gothic" w:eastAsia="Arial" w:hAnsi="Century Gothic" w:cs="Arial"/>
                <w:sz w:val="24"/>
                <w:szCs w:val="24"/>
              </w:rPr>
            </w:pPr>
          </w:p>
          <w:p w14:paraId="239BB7D7" w14:textId="77777777" w:rsidR="00634E7D" w:rsidRDefault="00634E7D">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Mónica Liliana Salgado</w:t>
            </w:r>
          </w:p>
        </w:tc>
        <w:tc>
          <w:tcPr>
            <w:tcW w:w="3097" w:type="dxa"/>
            <w:tcBorders>
              <w:top w:val="single" w:sz="4" w:space="0" w:color="000000"/>
              <w:left w:val="single" w:sz="4" w:space="0" w:color="000000"/>
              <w:bottom w:val="single" w:sz="4" w:space="0" w:color="000000"/>
              <w:right w:val="single" w:sz="4" w:space="0" w:color="000000"/>
            </w:tcBorders>
          </w:tcPr>
          <w:p w14:paraId="27E886CD" w14:textId="77777777" w:rsidR="00634E7D" w:rsidRDefault="00634E7D">
            <w:pPr>
              <w:spacing w:after="0" w:line="240" w:lineRule="auto"/>
              <w:jc w:val="center"/>
              <w:rPr>
                <w:rFonts w:ascii="Century Gothic" w:eastAsia="Arial" w:hAnsi="Century Gothic" w:cs="Arial"/>
                <w:sz w:val="24"/>
                <w:szCs w:val="24"/>
              </w:rPr>
            </w:pPr>
          </w:p>
          <w:p w14:paraId="1E883C31" w14:textId="77777777" w:rsidR="00634E7D" w:rsidRDefault="00634E7D">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 xml:space="preserve">Aseguramiento de la Calidad </w:t>
            </w:r>
          </w:p>
        </w:tc>
        <w:tc>
          <w:tcPr>
            <w:tcW w:w="2167" w:type="dxa"/>
            <w:tcBorders>
              <w:top w:val="single" w:sz="4" w:space="0" w:color="000000"/>
              <w:left w:val="single" w:sz="4" w:space="0" w:color="000000"/>
              <w:bottom w:val="single" w:sz="4" w:space="0" w:color="000000"/>
              <w:right w:val="single" w:sz="4" w:space="0" w:color="000000"/>
            </w:tcBorders>
          </w:tcPr>
          <w:p w14:paraId="6B79F5D8" w14:textId="77777777" w:rsidR="00634E7D" w:rsidRDefault="00634E7D">
            <w:pPr>
              <w:spacing w:after="0" w:line="240" w:lineRule="auto"/>
              <w:jc w:val="center"/>
              <w:rPr>
                <w:rFonts w:ascii="Century Gothic" w:eastAsia="Arial" w:hAnsi="Century Gothic" w:cs="Arial"/>
                <w:sz w:val="24"/>
                <w:szCs w:val="24"/>
              </w:rPr>
            </w:pPr>
          </w:p>
          <w:p w14:paraId="40D95BB3" w14:textId="77777777" w:rsidR="00634E7D" w:rsidRDefault="00634E7D">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Rectoría</w:t>
            </w:r>
          </w:p>
        </w:tc>
        <w:tc>
          <w:tcPr>
            <w:tcW w:w="1980" w:type="dxa"/>
            <w:tcBorders>
              <w:top w:val="single" w:sz="4" w:space="0" w:color="000000"/>
              <w:left w:val="single" w:sz="4" w:space="0" w:color="000000"/>
              <w:bottom w:val="single" w:sz="4" w:space="0" w:color="000000"/>
              <w:right w:val="single" w:sz="4" w:space="0" w:color="000000"/>
            </w:tcBorders>
          </w:tcPr>
          <w:p w14:paraId="6D9FC228" w14:textId="77777777" w:rsidR="00634E7D" w:rsidRDefault="00634E7D">
            <w:pPr>
              <w:spacing w:after="0" w:line="240" w:lineRule="auto"/>
              <w:jc w:val="center"/>
              <w:rPr>
                <w:rFonts w:ascii="Century Gothic" w:eastAsia="Arial" w:hAnsi="Century Gothic" w:cs="Arial"/>
                <w:sz w:val="24"/>
                <w:szCs w:val="24"/>
              </w:rPr>
            </w:pPr>
          </w:p>
          <w:p w14:paraId="24E87A75" w14:textId="6901F6A7" w:rsidR="00634E7D" w:rsidRDefault="00B511B0">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Febrero de 2025</w:t>
            </w:r>
          </w:p>
        </w:tc>
      </w:tr>
      <w:tr w:rsidR="00634E7D" w14:paraId="0CA245A3" w14:textId="77777777" w:rsidTr="00634E7D">
        <w:trPr>
          <w:trHeight w:val="583"/>
        </w:trPr>
        <w:tc>
          <w:tcPr>
            <w:tcW w:w="2551" w:type="dxa"/>
            <w:tcBorders>
              <w:top w:val="single" w:sz="4" w:space="0" w:color="000000"/>
              <w:left w:val="single" w:sz="4" w:space="0" w:color="000000"/>
              <w:bottom w:val="single" w:sz="4" w:space="0" w:color="000000"/>
              <w:right w:val="single" w:sz="4" w:space="0" w:color="000000"/>
            </w:tcBorders>
            <w:hideMark/>
          </w:tcPr>
          <w:p w14:paraId="1A1B67B6" w14:textId="77777777" w:rsidR="00634E7D" w:rsidRPr="00634E7D" w:rsidRDefault="00634E7D">
            <w:pPr>
              <w:spacing w:after="0" w:line="240" w:lineRule="auto"/>
              <w:jc w:val="center"/>
              <w:rPr>
                <w:rFonts w:ascii="Century Gothic" w:eastAsia="Arial" w:hAnsi="Century Gothic" w:cs="Arial"/>
                <w:b/>
                <w:bCs/>
                <w:sz w:val="24"/>
                <w:szCs w:val="24"/>
              </w:rPr>
            </w:pPr>
            <w:r w:rsidRPr="00634E7D">
              <w:rPr>
                <w:rFonts w:ascii="Century Gothic" w:eastAsia="Arial" w:hAnsi="Century Gothic" w:cs="Arial"/>
                <w:b/>
                <w:bCs/>
                <w:sz w:val="24"/>
                <w:szCs w:val="24"/>
              </w:rPr>
              <w:t xml:space="preserve">Actualizó </w:t>
            </w:r>
          </w:p>
          <w:p w14:paraId="0796B6A0" w14:textId="77777777" w:rsidR="00634E7D" w:rsidRPr="00F56C6F" w:rsidRDefault="00634E7D" w:rsidP="00634E7D">
            <w:pPr>
              <w:spacing w:after="0" w:line="240" w:lineRule="auto"/>
              <w:jc w:val="center"/>
              <w:rPr>
                <w:rFonts w:ascii="Century Gothic" w:hAnsi="Century Gothic" w:cs="Arial"/>
                <w:sz w:val="24"/>
                <w:szCs w:val="24"/>
              </w:rPr>
            </w:pPr>
            <w:r w:rsidRPr="00F56C6F">
              <w:rPr>
                <w:rFonts w:ascii="Century Gothic" w:hAnsi="Century Gothic" w:cs="Arial"/>
                <w:sz w:val="24"/>
                <w:szCs w:val="24"/>
              </w:rPr>
              <w:t xml:space="preserve">Mónica Liliana Salgado </w:t>
            </w:r>
          </w:p>
          <w:p w14:paraId="7F3E7E12" w14:textId="3BE8DB69" w:rsidR="00634E7D" w:rsidRDefault="00634E7D" w:rsidP="00634E7D">
            <w:pPr>
              <w:spacing w:before="100" w:beforeAutospacing="1" w:after="100" w:afterAutospacing="1" w:line="240" w:lineRule="auto"/>
              <w:jc w:val="center"/>
              <w:rPr>
                <w:rFonts w:ascii="Century Gothic" w:eastAsia="Arial" w:hAnsi="Century Gothic" w:cs="Arial"/>
                <w:sz w:val="24"/>
                <w:szCs w:val="24"/>
              </w:rPr>
            </w:pPr>
            <w:r w:rsidRPr="00F56C6F">
              <w:rPr>
                <w:rFonts w:ascii="Century Gothic" w:hAnsi="Century Gothic" w:cs="Arial"/>
                <w:sz w:val="24"/>
                <w:szCs w:val="24"/>
              </w:rPr>
              <w:t>Paula Andrea Duque</w:t>
            </w:r>
          </w:p>
        </w:tc>
        <w:tc>
          <w:tcPr>
            <w:tcW w:w="3097" w:type="dxa"/>
            <w:tcBorders>
              <w:top w:val="single" w:sz="4" w:space="0" w:color="000000"/>
              <w:left w:val="single" w:sz="4" w:space="0" w:color="000000"/>
              <w:bottom w:val="single" w:sz="4" w:space="0" w:color="000000"/>
              <w:right w:val="single" w:sz="4" w:space="0" w:color="000000"/>
            </w:tcBorders>
          </w:tcPr>
          <w:p w14:paraId="1B777CA4" w14:textId="77777777" w:rsidR="00634E7D" w:rsidRDefault="00634E7D">
            <w:pPr>
              <w:spacing w:after="0" w:line="240" w:lineRule="auto"/>
              <w:jc w:val="center"/>
              <w:rPr>
                <w:rFonts w:ascii="Century Gothic" w:eastAsia="Arial" w:hAnsi="Century Gothic" w:cs="Arial"/>
                <w:sz w:val="24"/>
                <w:szCs w:val="24"/>
              </w:rPr>
            </w:pPr>
          </w:p>
          <w:p w14:paraId="51F55C0B" w14:textId="77777777" w:rsidR="00634E7D" w:rsidRDefault="00634E7D">
            <w:pPr>
              <w:spacing w:after="0" w:line="240" w:lineRule="auto"/>
              <w:jc w:val="center"/>
              <w:rPr>
                <w:rFonts w:ascii="Century Gothic" w:eastAsia="Arial" w:hAnsi="Century Gothic" w:cs="Arial"/>
                <w:sz w:val="24"/>
                <w:szCs w:val="24"/>
              </w:rPr>
            </w:pPr>
          </w:p>
          <w:p w14:paraId="4CD9023D" w14:textId="77777777" w:rsidR="00634E7D" w:rsidRDefault="00634E7D">
            <w:pPr>
              <w:spacing w:after="0" w:line="240" w:lineRule="auto"/>
              <w:jc w:val="center"/>
              <w:rPr>
                <w:rFonts w:ascii="Century Gothic" w:eastAsia="Arial" w:hAnsi="Century Gothic" w:cs="Arial"/>
                <w:sz w:val="24"/>
                <w:szCs w:val="24"/>
              </w:rPr>
            </w:pPr>
          </w:p>
          <w:p w14:paraId="3C37BBBF" w14:textId="77777777" w:rsidR="00634E7D" w:rsidRDefault="00634E7D">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Mónica Liliana Salgado</w:t>
            </w:r>
          </w:p>
        </w:tc>
        <w:tc>
          <w:tcPr>
            <w:tcW w:w="2167" w:type="dxa"/>
            <w:tcBorders>
              <w:top w:val="single" w:sz="4" w:space="0" w:color="000000"/>
              <w:left w:val="single" w:sz="4" w:space="0" w:color="000000"/>
              <w:bottom w:val="single" w:sz="4" w:space="0" w:color="000000"/>
              <w:right w:val="single" w:sz="4" w:space="0" w:color="000000"/>
            </w:tcBorders>
          </w:tcPr>
          <w:p w14:paraId="412A6335" w14:textId="77777777" w:rsidR="00634E7D" w:rsidRDefault="00634E7D">
            <w:pPr>
              <w:spacing w:after="0" w:line="240" w:lineRule="auto"/>
              <w:jc w:val="center"/>
              <w:rPr>
                <w:rFonts w:ascii="Century Gothic" w:eastAsia="Arial" w:hAnsi="Century Gothic" w:cs="Arial"/>
                <w:sz w:val="24"/>
                <w:szCs w:val="24"/>
              </w:rPr>
            </w:pPr>
          </w:p>
          <w:p w14:paraId="122CB369" w14:textId="77777777" w:rsidR="00634E7D" w:rsidRDefault="00634E7D">
            <w:pPr>
              <w:spacing w:after="0" w:line="240" w:lineRule="auto"/>
              <w:jc w:val="center"/>
              <w:rPr>
                <w:rFonts w:ascii="Century Gothic" w:eastAsia="Arial" w:hAnsi="Century Gothic" w:cs="Arial"/>
                <w:sz w:val="24"/>
                <w:szCs w:val="24"/>
              </w:rPr>
            </w:pPr>
          </w:p>
          <w:p w14:paraId="57EB7DBD" w14:textId="77777777" w:rsidR="00634E7D" w:rsidRDefault="00634E7D">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Comité de Calidad</w:t>
            </w:r>
          </w:p>
        </w:tc>
        <w:tc>
          <w:tcPr>
            <w:tcW w:w="1980" w:type="dxa"/>
            <w:tcBorders>
              <w:top w:val="single" w:sz="4" w:space="0" w:color="000000"/>
              <w:left w:val="single" w:sz="4" w:space="0" w:color="000000"/>
              <w:bottom w:val="single" w:sz="4" w:space="0" w:color="000000"/>
              <w:right w:val="single" w:sz="4" w:space="0" w:color="000000"/>
            </w:tcBorders>
          </w:tcPr>
          <w:p w14:paraId="00439727" w14:textId="77777777" w:rsidR="00634E7D" w:rsidRDefault="00634E7D">
            <w:pPr>
              <w:spacing w:after="0" w:line="240" w:lineRule="auto"/>
              <w:jc w:val="center"/>
              <w:rPr>
                <w:rFonts w:ascii="Century Gothic" w:eastAsia="Arial" w:hAnsi="Century Gothic" w:cs="Arial"/>
                <w:sz w:val="24"/>
                <w:szCs w:val="24"/>
              </w:rPr>
            </w:pPr>
          </w:p>
          <w:p w14:paraId="3C0A5E54" w14:textId="77777777" w:rsidR="00634E7D" w:rsidRDefault="00634E7D">
            <w:pPr>
              <w:spacing w:after="0" w:line="240" w:lineRule="auto"/>
              <w:jc w:val="center"/>
              <w:rPr>
                <w:rFonts w:ascii="Century Gothic" w:eastAsia="Arial" w:hAnsi="Century Gothic" w:cs="Arial"/>
                <w:sz w:val="24"/>
                <w:szCs w:val="24"/>
              </w:rPr>
            </w:pPr>
          </w:p>
          <w:p w14:paraId="74D187F8" w14:textId="77777777" w:rsidR="00634E7D" w:rsidRDefault="00634E7D">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 xml:space="preserve">Mayo de </w:t>
            </w:r>
          </w:p>
          <w:p w14:paraId="255A19F3" w14:textId="77777777" w:rsidR="00634E7D" w:rsidRDefault="00634E7D">
            <w:pPr>
              <w:spacing w:after="0" w:line="240" w:lineRule="auto"/>
              <w:jc w:val="center"/>
              <w:rPr>
                <w:rFonts w:ascii="Century Gothic" w:eastAsia="Arial" w:hAnsi="Century Gothic" w:cs="Arial"/>
                <w:sz w:val="24"/>
                <w:szCs w:val="24"/>
              </w:rPr>
            </w:pPr>
            <w:r>
              <w:rPr>
                <w:rFonts w:ascii="Century Gothic" w:eastAsia="Arial" w:hAnsi="Century Gothic" w:cs="Arial"/>
                <w:sz w:val="24"/>
                <w:szCs w:val="24"/>
              </w:rPr>
              <w:t>2024</w:t>
            </w:r>
          </w:p>
        </w:tc>
      </w:tr>
    </w:tbl>
    <w:p w14:paraId="0E8A19DE" w14:textId="77777777" w:rsidR="00B74F86" w:rsidRPr="00F56C6F" w:rsidRDefault="00B74F86" w:rsidP="00F56C6F">
      <w:pPr>
        <w:spacing w:after="0" w:line="240" w:lineRule="auto"/>
        <w:jc w:val="both"/>
        <w:rPr>
          <w:rFonts w:ascii="Century Gothic" w:hAnsi="Century Gothic" w:cs="Arial"/>
          <w:sz w:val="24"/>
          <w:szCs w:val="24"/>
        </w:rPr>
      </w:pPr>
    </w:p>
    <w:p w14:paraId="6A1C95DB" w14:textId="77777777" w:rsidR="00746547" w:rsidRPr="00F56C6F" w:rsidRDefault="00746547" w:rsidP="00F56C6F">
      <w:pPr>
        <w:spacing w:after="0" w:line="240" w:lineRule="auto"/>
        <w:rPr>
          <w:rFonts w:ascii="Century Gothic" w:hAnsi="Century Gothic" w:cs="Arial"/>
          <w:b/>
          <w:sz w:val="24"/>
          <w:szCs w:val="24"/>
        </w:rPr>
      </w:pPr>
    </w:p>
    <w:p w14:paraId="36BCC006" w14:textId="2714F58B" w:rsidR="003C31FE" w:rsidRPr="00F56C6F" w:rsidRDefault="003C31FE" w:rsidP="00F56C6F">
      <w:pPr>
        <w:spacing w:after="0" w:line="240" w:lineRule="auto"/>
        <w:rPr>
          <w:rFonts w:ascii="Century Gothic" w:hAnsi="Century Gothic" w:cs="Arial"/>
          <w:b/>
          <w:sz w:val="24"/>
          <w:szCs w:val="24"/>
        </w:rPr>
      </w:pPr>
      <w:r w:rsidRPr="00F56C6F">
        <w:rPr>
          <w:rFonts w:ascii="Century Gothic" w:hAnsi="Century Gothic" w:cs="Arial"/>
          <w:b/>
          <w:sz w:val="24"/>
          <w:szCs w:val="24"/>
        </w:rPr>
        <w:t>CONTROL DE CAMBIOS</w:t>
      </w:r>
    </w:p>
    <w:p w14:paraId="021F76BB" w14:textId="77777777" w:rsidR="003C31FE" w:rsidRDefault="003C31FE" w:rsidP="00F56C6F">
      <w:pPr>
        <w:spacing w:after="0" w:line="240" w:lineRule="auto"/>
        <w:ind w:left="720"/>
        <w:jc w:val="both"/>
        <w:rPr>
          <w:rFonts w:ascii="Century Gothic" w:hAnsi="Century Gothic" w:cs="Arial"/>
          <w:sz w:val="24"/>
          <w:szCs w:val="24"/>
        </w:rPr>
      </w:pPr>
    </w:p>
    <w:tbl>
      <w:tblPr>
        <w:tblW w:w="1034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75"/>
        <w:gridCol w:w="4673"/>
        <w:gridCol w:w="2835"/>
      </w:tblGrid>
      <w:tr w:rsidR="00C70392" w:rsidRPr="00672467" w14:paraId="6D4F5330" w14:textId="77777777" w:rsidTr="00ED458B">
        <w:trPr>
          <w:trHeight w:val="589"/>
        </w:trPr>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F1268" w14:textId="77777777" w:rsidR="00C70392" w:rsidRPr="00672467" w:rsidRDefault="00C7039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FECHA</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D1FF63" w14:textId="77777777" w:rsidR="00C70392" w:rsidRPr="00672467" w:rsidRDefault="00C7039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VERSIÓN</w:t>
            </w:r>
          </w:p>
        </w:tc>
        <w:tc>
          <w:tcPr>
            <w:tcW w:w="4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F707A" w14:textId="77777777" w:rsidR="00C70392" w:rsidRPr="00672467" w:rsidRDefault="00C7039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ÍTEM</w:t>
            </w:r>
          </w:p>
        </w:tc>
        <w:tc>
          <w:tcPr>
            <w:tcW w:w="28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CAC75F" w14:textId="77777777" w:rsidR="00C70392" w:rsidRPr="00672467" w:rsidRDefault="00C70392" w:rsidP="00631437">
            <w:pPr>
              <w:ind w:hanging="2"/>
              <w:jc w:val="center"/>
              <w:rPr>
                <w:rFonts w:ascii="Century Gothic" w:eastAsia="Century Gothic" w:hAnsi="Century Gothic" w:cs="Century Gothic"/>
              </w:rPr>
            </w:pPr>
            <w:r w:rsidRPr="00672467">
              <w:rPr>
                <w:rFonts w:ascii="Century Gothic" w:eastAsia="Century Gothic" w:hAnsi="Century Gothic" w:cs="Century Gothic"/>
                <w:b/>
              </w:rPr>
              <w:t>MODIFICACIÓN</w:t>
            </w:r>
          </w:p>
        </w:tc>
      </w:tr>
      <w:tr w:rsidR="00C70392" w:rsidRPr="00672467" w14:paraId="70501836" w14:textId="77777777" w:rsidTr="00ED458B">
        <w:trPr>
          <w:trHeight w:val="658"/>
        </w:trPr>
        <w:tc>
          <w:tcPr>
            <w:tcW w:w="1560" w:type="dxa"/>
            <w:tcBorders>
              <w:top w:val="single" w:sz="4" w:space="0" w:color="000000"/>
              <w:left w:val="single" w:sz="4" w:space="0" w:color="000000"/>
              <w:bottom w:val="single" w:sz="4" w:space="0" w:color="000000"/>
              <w:right w:val="single" w:sz="4" w:space="0" w:color="000000"/>
            </w:tcBorders>
          </w:tcPr>
          <w:p w14:paraId="173743D0" w14:textId="77777777" w:rsidR="00C70392" w:rsidRPr="00672467" w:rsidRDefault="00C70392" w:rsidP="00C70392">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 xml:space="preserve">Agosto </w:t>
            </w:r>
            <w:r w:rsidRPr="00672467">
              <w:rPr>
                <w:rFonts w:ascii="Century Gothic" w:eastAsia="Century Gothic" w:hAnsi="Century Gothic" w:cs="Century Gothic"/>
              </w:rPr>
              <w:t>de 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3E314147" w14:textId="77777777" w:rsidR="00C70392" w:rsidRPr="00672467" w:rsidRDefault="00C70392" w:rsidP="00C70392">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rPr>
              <w:t>1</w:t>
            </w:r>
          </w:p>
        </w:tc>
        <w:tc>
          <w:tcPr>
            <w:tcW w:w="4673" w:type="dxa"/>
            <w:tcBorders>
              <w:top w:val="single" w:sz="4" w:space="0" w:color="000000"/>
              <w:left w:val="single" w:sz="4" w:space="0" w:color="000000"/>
              <w:bottom w:val="single" w:sz="4" w:space="0" w:color="000000"/>
              <w:right w:val="single" w:sz="4" w:space="0" w:color="000000"/>
            </w:tcBorders>
            <w:vAlign w:val="center"/>
          </w:tcPr>
          <w:p w14:paraId="02A21BE9" w14:textId="77777777" w:rsidR="00C70392" w:rsidRPr="00672467" w:rsidRDefault="00C70392" w:rsidP="00C70392">
            <w:pPr>
              <w:spacing w:after="0" w:line="240" w:lineRule="auto"/>
              <w:ind w:hanging="2"/>
              <w:jc w:val="center"/>
              <w:rPr>
                <w:rFonts w:ascii="Century Gothic" w:eastAsia="Century Gothic" w:hAnsi="Century Gothic" w:cs="Century Gothic"/>
              </w:rPr>
            </w:pPr>
            <w:r w:rsidRPr="00672467">
              <w:rPr>
                <w:rFonts w:ascii="Century Gothic" w:eastAsia="Century Gothic" w:hAnsi="Century Gothic" w:cs="Century Gothic"/>
              </w:rPr>
              <w:t>Todo el documento</w:t>
            </w:r>
          </w:p>
        </w:tc>
        <w:tc>
          <w:tcPr>
            <w:tcW w:w="2835" w:type="dxa"/>
            <w:tcBorders>
              <w:top w:val="single" w:sz="4" w:space="0" w:color="000000"/>
              <w:left w:val="single" w:sz="4" w:space="0" w:color="000000"/>
              <w:bottom w:val="single" w:sz="4" w:space="0" w:color="000000"/>
              <w:right w:val="single" w:sz="4" w:space="0" w:color="000000"/>
            </w:tcBorders>
          </w:tcPr>
          <w:p w14:paraId="20156854" w14:textId="77777777" w:rsidR="00C70392" w:rsidRPr="00672467" w:rsidRDefault="00C70392" w:rsidP="00C70392">
            <w:pPr>
              <w:spacing w:after="0" w:line="240" w:lineRule="auto"/>
              <w:jc w:val="center"/>
              <w:rPr>
                <w:rFonts w:ascii="Century Gothic" w:eastAsia="Century Gothic" w:hAnsi="Century Gothic" w:cs="Century Gothic"/>
              </w:rPr>
            </w:pPr>
            <w:r w:rsidRPr="00672467">
              <w:rPr>
                <w:rFonts w:ascii="Century Gothic" w:eastAsia="Century Gothic" w:hAnsi="Century Gothic" w:cs="Century Gothic"/>
              </w:rPr>
              <w:t>Creación del documento</w:t>
            </w:r>
          </w:p>
        </w:tc>
      </w:tr>
      <w:tr w:rsidR="00C70392" w:rsidRPr="00672467" w14:paraId="39FACD18" w14:textId="77777777" w:rsidTr="00ED458B">
        <w:trPr>
          <w:trHeight w:val="658"/>
        </w:trPr>
        <w:tc>
          <w:tcPr>
            <w:tcW w:w="1560" w:type="dxa"/>
            <w:tcBorders>
              <w:top w:val="single" w:sz="4" w:space="0" w:color="000000"/>
              <w:left w:val="single" w:sz="4" w:space="0" w:color="000000"/>
              <w:bottom w:val="single" w:sz="4" w:space="0" w:color="000000"/>
              <w:right w:val="single" w:sz="4" w:space="0" w:color="000000"/>
            </w:tcBorders>
          </w:tcPr>
          <w:p w14:paraId="4BBDBB37" w14:textId="77777777" w:rsidR="00C70392" w:rsidRDefault="00C70392" w:rsidP="00C70392">
            <w:pPr>
              <w:spacing w:after="0" w:line="240" w:lineRule="auto"/>
              <w:ind w:hanging="2"/>
              <w:jc w:val="center"/>
              <w:rPr>
                <w:rFonts w:ascii="Century Gothic" w:eastAsia="Century Gothic" w:hAnsi="Century Gothic" w:cs="Century Gothic"/>
              </w:rPr>
            </w:pPr>
          </w:p>
          <w:p w14:paraId="48C40086" w14:textId="77777777" w:rsidR="00C70392" w:rsidRDefault="00C70392" w:rsidP="00C70392">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Agosto de 2017</w:t>
            </w:r>
          </w:p>
        </w:tc>
        <w:tc>
          <w:tcPr>
            <w:tcW w:w="1275" w:type="dxa"/>
            <w:tcBorders>
              <w:top w:val="single" w:sz="4" w:space="0" w:color="000000"/>
              <w:left w:val="single" w:sz="4" w:space="0" w:color="000000"/>
              <w:bottom w:val="single" w:sz="4" w:space="0" w:color="000000"/>
              <w:right w:val="single" w:sz="4" w:space="0" w:color="000000"/>
            </w:tcBorders>
            <w:vAlign w:val="center"/>
          </w:tcPr>
          <w:p w14:paraId="225502D4" w14:textId="77777777" w:rsidR="00C70392" w:rsidRDefault="00C70392" w:rsidP="00C70392">
            <w:pPr>
              <w:spacing w:after="0" w:line="240" w:lineRule="auto"/>
              <w:ind w:hanging="2"/>
              <w:jc w:val="center"/>
              <w:rPr>
                <w:rFonts w:ascii="Century Gothic" w:eastAsia="Century Gothic" w:hAnsi="Century Gothic" w:cs="Century Gothic"/>
              </w:rPr>
            </w:pPr>
          </w:p>
          <w:p w14:paraId="325A32F1" w14:textId="77777777" w:rsidR="00C70392" w:rsidRPr="00672467" w:rsidRDefault="00C70392" w:rsidP="00C70392">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2</w:t>
            </w:r>
          </w:p>
        </w:tc>
        <w:tc>
          <w:tcPr>
            <w:tcW w:w="4673" w:type="dxa"/>
            <w:tcBorders>
              <w:top w:val="single" w:sz="4" w:space="0" w:color="000000"/>
              <w:left w:val="single" w:sz="4" w:space="0" w:color="000000"/>
              <w:bottom w:val="single" w:sz="4" w:space="0" w:color="000000"/>
              <w:right w:val="single" w:sz="4" w:space="0" w:color="000000"/>
            </w:tcBorders>
            <w:vAlign w:val="center"/>
          </w:tcPr>
          <w:p w14:paraId="49611CAB" w14:textId="77777777" w:rsidR="00C70392" w:rsidRDefault="00C70392" w:rsidP="00C70392">
            <w:pPr>
              <w:spacing w:after="0" w:line="240" w:lineRule="auto"/>
              <w:ind w:hanging="2"/>
              <w:jc w:val="center"/>
              <w:rPr>
                <w:rFonts w:ascii="Century Gothic" w:eastAsia="Century Gothic" w:hAnsi="Century Gothic" w:cs="Century Gothic"/>
              </w:rPr>
            </w:pPr>
          </w:p>
          <w:p w14:paraId="2D95B326" w14:textId="77777777" w:rsidR="00C70392" w:rsidRPr="00672467" w:rsidRDefault="00C70392" w:rsidP="00C70392">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Revisión periódica</w:t>
            </w:r>
          </w:p>
        </w:tc>
        <w:tc>
          <w:tcPr>
            <w:tcW w:w="2835" w:type="dxa"/>
            <w:tcBorders>
              <w:top w:val="single" w:sz="4" w:space="0" w:color="000000"/>
              <w:left w:val="single" w:sz="4" w:space="0" w:color="000000"/>
              <w:bottom w:val="single" w:sz="4" w:space="0" w:color="000000"/>
              <w:right w:val="single" w:sz="4" w:space="0" w:color="000000"/>
            </w:tcBorders>
          </w:tcPr>
          <w:p w14:paraId="63068947" w14:textId="77777777" w:rsidR="00C70392" w:rsidRDefault="00C70392" w:rsidP="00C70392">
            <w:pPr>
              <w:spacing w:after="0" w:line="240" w:lineRule="auto"/>
              <w:jc w:val="center"/>
              <w:rPr>
                <w:rFonts w:ascii="Century Gothic" w:eastAsia="Century Gothic" w:hAnsi="Century Gothic" w:cs="Century Gothic"/>
              </w:rPr>
            </w:pPr>
          </w:p>
          <w:p w14:paraId="0CCD45C8" w14:textId="77777777" w:rsidR="00C70392" w:rsidRPr="00672467" w:rsidRDefault="00C70392" w:rsidP="00C70392">
            <w:pPr>
              <w:spacing w:after="0" w:line="240" w:lineRule="auto"/>
              <w:jc w:val="center"/>
              <w:rPr>
                <w:rFonts w:ascii="Century Gothic" w:eastAsia="Century Gothic" w:hAnsi="Century Gothic" w:cs="Century Gothic"/>
              </w:rPr>
            </w:pPr>
            <w:r>
              <w:rPr>
                <w:rFonts w:ascii="Century Gothic" w:eastAsia="Century Gothic" w:hAnsi="Century Gothic" w:cs="Century Gothic"/>
              </w:rPr>
              <w:t xml:space="preserve">Normatividad </w:t>
            </w:r>
          </w:p>
        </w:tc>
      </w:tr>
      <w:tr w:rsidR="00C70392" w14:paraId="0C68471A" w14:textId="77777777" w:rsidTr="00ED458B">
        <w:trPr>
          <w:trHeight w:val="658"/>
        </w:trPr>
        <w:tc>
          <w:tcPr>
            <w:tcW w:w="1560" w:type="dxa"/>
            <w:tcBorders>
              <w:top w:val="single" w:sz="4" w:space="0" w:color="000000"/>
              <w:left w:val="single" w:sz="4" w:space="0" w:color="000000"/>
              <w:bottom w:val="single" w:sz="4" w:space="0" w:color="000000"/>
              <w:right w:val="single" w:sz="4" w:space="0" w:color="000000"/>
            </w:tcBorders>
          </w:tcPr>
          <w:p w14:paraId="659AD77A" w14:textId="77777777" w:rsidR="00C70392" w:rsidRDefault="00C70392" w:rsidP="00C70392">
            <w:pPr>
              <w:spacing w:after="0" w:line="240" w:lineRule="auto"/>
              <w:ind w:hanging="2"/>
              <w:jc w:val="center"/>
              <w:rPr>
                <w:rFonts w:ascii="Century Gothic" w:eastAsia="Century Gothic" w:hAnsi="Century Gothic" w:cs="Century Gothic"/>
              </w:rPr>
            </w:pPr>
          </w:p>
          <w:p w14:paraId="00494149" w14:textId="77777777" w:rsidR="00C70392" w:rsidRDefault="00C70392" w:rsidP="00C70392">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Agosto de 2019</w:t>
            </w:r>
          </w:p>
        </w:tc>
        <w:tc>
          <w:tcPr>
            <w:tcW w:w="1275" w:type="dxa"/>
            <w:tcBorders>
              <w:top w:val="single" w:sz="4" w:space="0" w:color="000000"/>
              <w:left w:val="single" w:sz="4" w:space="0" w:color="000000"/>
              <w:bottom w:val="single" w:sz="4" w:space="0" w:color="000000"/>
              <w:right w:val="single" w:sz="4" w:space="0" w:color="000000"/>
            </w:tcBorders>
            <w:vAlign w:val="center"/>
          </w:tcPr>
          <w:p w14:paraId="155A3875" w14:textId="77777777" w:rsidR="00C70392" w:rsidRDefault="00C70392" w:rsidP="00C70392">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3</w:t>
            </w:r>
          </w:p>
        </w:tc>
        <w:tc>
          <w:tcPr>
            <w:tcW w:w="4673" w:type="dxa"/>
            <w:tcBorders>
              <w:top w:val="single" w:sz="4" w:space="0" w:color="000000"/>
              <w:left w:val="single" w:sz="4" w:space="0" w:color="000000"/>
              <w:bottom w:val="single" w:sz="4" w:space="0" w:color="000000"/>
              <w:right w:val="single" w:sz="4" w:space="0" w:color="000000"/>
            </w:tcBorders>
            <w:vAlign w:val="center"/>
          </w:tcPr>
          <w:p w14:paraId="4134970E" w14:textId="77777777" w:rsidR="00C70392" w:rsidRDefault="00C70392" w:rsidP="00C70392">
            <w:pPr>
              <w:spacing w:after="0" w:line="240" w:lineRule="auto"/>
              <w:ind w:hanging="2"/>
              <w:jc w:val="center"/>
              <w:rPr>
                <w:rFonts w:ascii="Century Gothic" w:eastAsia="Century Gothic" w:hAnsi="Century Gothic" w:cs="Century Gothic"/>
              </w:rPr>
            </w:pPr>
          </w:p>
          <w:p w14:paraId="1993BEEC" w14:textId="77777777" w:rsidR="00C70392" w:rsidRDefault="00C70392" w:rsidP="00C70392">
            <w:pPr>
              <w:spacing w:after="0" w:line="240" w:lineRule="auto"/>
              <w:ind w:hanging="2"/>
              <w:jc w:val="center"/>
              <w:rPr>
                <w:rFonts w:ascii="Century Gothic" w:eastAsia="Century Gothic" w:hAnsi="Century Gothic" w:cs="Century Gothic"/>
              </w:rPr>
            </w:pPr>
            <w:r>
              <w:rPr>
                <w:rFonts w:ascii="Century Gothic" w:eastAsia="Century Gothic" w:hAnsi="Century Gothic" w:cs="Century Gothic"/>
              </w:rPr>
              <w:t>Revisión periódica</w:t>
            </w:r>
          </w:p>
        </w:tc>
        <w:tc>
          <w:tcPr>
            <w:tcW w:w="2835" w:type="dxa"/>
            <w:tcBorders>
              <w:top w:val="single" w:sz="4" w:space="0" w:color="000000"/>
              <w:left w:val="single" w:sz="4" w:space="0" w:color="000000"/>
              <w:bottom w:val="single" w:sz="4" w:space="0" w:color="000000"/>
              <w:right w:val="single" w:sz="4" w:space="0" w:color="000000"/>
            </w:tcBorders>
          </w:tcPr>
          <w:p w14:paraId="541030AF" w14:textId="77777777" w:rsidR="00C70392" w:rsidRDefault="00C70392" w:rsidP="00C70392">
            <w:pPr>
              <w:spacing w:after="0" w:line="240" w:lineRule="auto"/>
              <w:jc w:val="center"/>
              <w:rPr>
                <w:rFonts w:ascii="Century Gothic" w:eastAsia="Century Gothic" w:hAnsi="Century Gothic" w:cs="Century Gothic"/>
              </w:rPr>
            </w:pPr>
          </w:p>
          <w:p w14:paraId="0C289852" w14:textId="77777777" w:rsidR="00C70392" w:rsidRDefault="00C70392" w:rsidP="00C70392">
            <w:pPr>
              <w:spacing w:after="0" w:line="240" w:lineRule="auto"/>
              <w:jc w:val="center"/>
              <w:rPr>
                <w:rFonts w:ascii="Century Gothic" w:eastAsia="Century Gothic" w:hAnsi="Century Gothic" w:cs="Century Gothic"/>
              </w:rPr>
            </w:pPr>
            <w:r>
              <w:rPr>
                <w:rFonts w:ascii="Century Gothic" w:eastAsia="Century Gothic" w:hAnsi="Century Gothic" w:cs="Century Gothic"/>
              </w:rPr>
              <w:t xml:space="preserve">Normatividad </w:t>
            </w:r>
          </w:p>
        </w:tc>
      </w:tr>
      <w:tr w:rsidR="00C70392" w14:paraId="557F62AF" w14:textId="77777777" w:rsidTr="00ED458B">
        <w:trPr>
          <w:trHeight w:val="658"/>
        </w:trPr>
        <w:tc>
          <w:tcPr>
            <w:tcW w:w="1560" w:type="dxa"/>
            <w:tcBorders>
              <w:top w:val="single" w:sz="4" w:space="0" w:color="000000"/>
              <w:left w:val="single" w:sz="4" w:space="0" w:color="000000"/>
              <w:bottom w:val="single" w:sz="4" w:space="0" w:color="000000"/>
              <w:right w:val="single" w:sz="4" w:space="0" w:color="000000"/>
            </w:tcBorders>
          </w:tcPr>
          <w:p w14:paraId="177C6499" w14:textId="77777777" w:rsidR="00C70392" w:rsidRDefault="00C70392" w:rsidP="00631437">
            <w:pPr>
              <w:ind w:hanging="2"/>
              <w:jc w:val="center"/>
              <w:rPr>
                <w:rFonts w:ascii="Century Gothic" w:eastAsia="Century Gothic" w:hAnsi="Century Gothic" w:cs="Century Gothic"/>
              </w:rPr>
            </w:pPr>
          </w:p>
          <w:p w14:paraId="1A2C053F" w14:textId="77777777" w:rsidR="00C70392" w:rsidRDefault="00C70392" w:rsidP="00631437">
            <w:pPr>
              <w:jc w:val="center"/>
              <w:rPr>
                <w:rFonts w:ascii="Century Gothic" w:eastAsia="Century Gothic" w:hAnsi="Century Gothic" w:cs="Century Gothic"/>
              </w:rPr>
            </w:pPr>
            <w:r>
              <w:rPr>
                <w:rFonts w:ascii="Century Gothic" w:eastAsia="Century Gothic" w:hAnsi="Century Gothic" w:cs="Century Gothic"/>
              </w:rPr>
              <w:t>Mayo de 2024</w:t>
            </w:r>
          </w:p>
        </w:tc>
        <w:tc>
          <w:tcPr>
            <w:tcW w:w="1275" w:type="dxa"/>
            <w:tcBorders>
              <w:top w:val="single" w:sz="4" w:space="0" w:color="000000"/>
              <w:left w:val="single" w:sz="4" w:space="0" w:color="000000"/>
              <w:bottom w:val="single" w:sz="4" w:space="0" w:color="000000"/>
              <w:right w:val="single" w:sz="4" w:space="0" w:color="000000"/>
            </w:tcBorders>
            <w:vAlign w:val="center"/>
          </w:tcPr>
          <w:p w14:paraId="25D1F630" w14:textId="77777777" w:rsidR="00C70392" w:rsidRDefault="00C70392" w:rsidP="00631437">
            <w:pPr>
              <w:ind w:hanging="2"/>
              <w:jc w:val="center"/>
              <w:rPr>
                <w:rFonts w:ascii="Century Gothic" w:eastAsia="Century Gothic" w:hAnsi="Century Gothic" w:cs="Century Gothic"/>
              </w:rPr>
            </w:pPr>
            <w:r>
              <w:rPr>
                <w:rFonts w:ascii="Century Gothic" w:eastAsia="Century Gothic" w:hAnsi="Century Gothic" w:cs="Century Gothic"/>
              </w:rPr>
              <w:t>4</w:t>
            </w:r>
          </w:p>
        </w:tc>
        <w:tc>
          <w:tcPr>
            <w:tcW w:w="4673" w:type="dxa"/>
            <w:tcBorders>
              <w:top w:val="single" w:sz="4" w:space="0" w:color="000000"/>
              <w:left w:val="single" w:sz="4" w:space="0" w:color="000000"/>
              <w:bottom w:val="single" w:sz="4" w:space="0" w:color="000000"/>
              <w:right w:val="single" w:sz="4" w:space="0" w:color="000000"/>
            </w:tcBorders>
            <w:vAlign w:val="center"/>
          </w:tcPr>
          <w:p w14:paraId="5436408C" w14:textId="05A66F0C" w:rsidR="00C751F9" w:rsidRDefault="00C751F9" w:rsidP="00C751F9">
            <w:pPr>
              <w:rPr>
                <w:rFonts w:ascii="Arial" w:hAnsi="Arial" w:cs="Arial"/>
                <w:sz w:val="24"/>
                <w:szCs w:val="24"/>
              </w:rPr>
            </w:pPr>
            <w:r>
              <w:rPr>
                <w:rFonts w:ascii="Arial" w:hAnsi="Arial" w:cs="Arial"/>
                <w:sz w:val="24"/>
                <w:szCs w:val="24"/>
              </w:rPr>
              <w:t>Definiciones: Ajustes según el Comité de Infecciones de la Asociación Colombiana de Infectología y la Asociación Española de Ginecología 2022</w:t>
            </w:r>
          </w:p>
          <w:p w14:paraId="1153C706" w14:textId="77777777" w:rsidR="00C751F9" w:rsidRDefault="00C751F9" w:rsidP="00C751F9">
            <w:pPr>
              <w:rPr>
                <w:rFonts w:ascii="Arial" w:hAnsi="Arial" w:cs="Arial"/>
                <w:sz w:val="24"/>
                <w:szCs w:val="24"/>
              </w:rPr>
            </w:pPr>
            <w:r>
              <w:rPr>
                <w:rFonts w:ascii="Arial" w:hAnsi="Arial" w:cs="Arial"/>
                <w:sz w:val="24"/>
                <w:szCs w:val="24"/>
              </w:rPr>
              <w:t>Cuadros clínicos: Ajustes según el Comité de Infecciones de la Asociación Colombiana de Infectología y la Asociación Española de Ginecología 2022</w:t>
            </w:r>
          </w:p>
          <w:p w14:paraId="500C3036" w14:textId="77777777" w:rsidR="00C751F9" w:rsidRDefault="00C751F9" w:rsidP="00C751F9">
            <w:pPr>
              <w:rPr>
                <w:rFonts w:ascii="Arial" w:hAnsi="Arial" w:cs="Arial"/>
                <w:sz w:val="24"/>
                <w:szCs w:val="24"/>
              </w:rPr>
            </w:pPr>
            <w:r>
              <w:rPr>
                <w:rFonts w:ascii="Arial" w:hAnsi="Arial" w:cs="Arial"/>
                <w:sz w:val="24"/>
                <w:szCs w:val="24"/>
              </w:rPr>
              <w:lastRenderedPageBreak/>
              <w:t>Tratamientos: Ajustes según el Comité de Infecciones de la Asociación Colombiana de Infectología 2022</w:t>
            </w:r>
          </w:p>
          <w:p w14:paraId="55F06D03" w14:textId="18559E5C" w:rsidR="00C751F9" w:rsidRDefault="00C751F9" w:rsidP="00C751F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 agregó: </w:t>
            </w:r>
            <w:r w:rsidRPr="000D5C1C">
              <w:rPr>
                <w:rFonts w:ascii="Arial" w:hAnsi="Arial" w:cs="Arial"/>
                <w:color w:val="000000"/>
                <w:sz w:val="24"/>
                <w:szCs w:val="24"/>
              </w:rPr>
              <w:t>condiciones de la paciente para la toma de la muestra de flu</w:t>
            </w:r>
            <w:r w:rsidRPr="000D5C1C">
              <w:rPr>
                <w:rFonts w:ascii="Arial" w:hAnsi="Arial" w:cs="Arial"/>
                <w:color w:val="000000"/>
                <w:sz w:val="24"/>
                <w:szCs w:val="24"/>
              </w:rPr>
              <w:softHyphen/>
              <w:t>jo vagina</w:t>
            </w:r>
            <w:r>
              <w:rPr>
                <w:rFonts w:ascii="Arial" w:hAnsi="Arial" w:cs="Arial"/>
                <w:color w:val="000000"/>
                <w:sz w:val="24"/>
                <w:szCs w:val="24"/>
              </w:rPr>
              <w:t>l,</w:t>
            </w:r>
            <w:r>
              <w:rPr>
                <w:rFonts w:ascii="Arial" w:hAnsi="Arial" w:cs="Arial"/>
                <w:sz w:val="24"/>
                <w:szCs w:val="24"/>
              </w:rPr>
              <w:t xml:space="preserve"> Ajuste según el Comité de Infecciones de la Asociación Colombiana de Infectología 2022</w:t>
            </w:r>
          </w:p>
          <w:p w14:paraId="03304BEA" w14:textId="77777777" w:rsidR="00C751F9" w:rsidRDefault="00C751F9" w:rsidP="00C751F9">
            <w:pPr>
              <w:autoSpaceDE w:val="0"/>
              <w:autoSpaceDN w:val="0"/>
              <w:adjustRightInd w:val="0"/>
              <w:spacing w:after="0" w:line="240" w:lineRule="auto"/>
              <w:jc w:val="both"/>
              <w:rPr>
                <w:rFonts w:ascii="Arial" w:hAnsi="Arial" w:cs="Arial"/>
                <w:sz w:val="24"/>
                <w:szCs w:val="24"/>
              </w:rPr>
            </w:pPr>
          </w:p>
          <w:p w14:paraId="2F4044B5" w14:textId="65855421" w:rsidR="00C751F9" w:rsidRDefault="00C751F9" w:rsidP="00C751F9">
            <w:pPr>
              <w:autoSpaceDE w:val="0"/>
              <w:autoSpaceDN w:val="0"/>
              <w:adjustRightInd w:val="0"/>
              <w:spacing w:after="0" w:line="240" w:lineRule="auto"/>
              <w:jc w:val="both"/>
              <w:rPr>
                <w:rFonts w:ascii="Arial" w:hAnsi="Arial" w:cs="Arial"/>
                <w:b/>
                <w:bCs/>
                <w:color w:val="000000"/>
                <w:sz w:val="24"/>
                <w:szCs w:val="24"/>
              </w:rPr>
            </w:pPr>
            <w:r>
              <w:rPr>
                <w:rFonts w:ascii="Arial" w:hAnsi="Arial" w:cs="Arial"/>
                <w:sz w:val="24"/>
                <w:szCs w:val="24"/>
              </w:rPr>
              <w:t>Bibliografía Se agregaron nuevas fuentes consultadas</w:t>
            </w:r>
          </w:p>
          <w:p w14:paraId="02DE610A" w14:textId="05962B37" w:rsidR="00C751F9" w:rsidRPr="00C70392" w:rsidRDefault="00C751F9" w:rsidP="00C751F9">
            <w:pPr>
              <w:rPr>
                <w:rFonts w:ascii="Century Gothic" w:hAnsi="Century Gothic" w:cs="Arial"/>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83D68B1" w14:textId="77777777" w:rsidR="00C70392" w:rsidRDefault="00C70392" w:rsidP="00631437">
            <w:pPr>
              <w:jc w:val="center"/>
              <w:rPr>
                <w:rFonts w:ascii="Century Gothic" w:eastAsia="Century Gothic" w:hAnsi="Century Gothic" w:cs="Century Gothic"/>
              </w:rPr>
            </w:pPr>
          </w:p>
          <w:p w14:paraId="6310EEAA" w14:textId="77777777" w:rsidR="00C70392" w:rsidRDefault="00C70392" w:rsidP="00631437">
            <w:pPr>
              <w:jc w:val="center"/>
              <w:rPr>
                <w:rFonts w:ascii="Century Gothic" w:eastAsia="Century Gothic" w:hAnsi="Century Gothic" w:cs="Century Gothic"/>
              </w:rPr>
            </w:pPr>
          </w:p>
          <w:p w14:paraId="209ABC4A" w14:textId="77777777" w:rsidR="00C70392" w:rsidRDefault="00C70392" w:rsidP="00C751F9">
            <w:pPr>
              <w:rPr>
                <w:rFonts w:ascii="Century Gothic" w:eastAsia="Century Gothic" w:hAnsi="Century Gothic" w:cs="Century Gothic"/>
              </w:rPr>
            </w:pPr>
          </w:p>
          <w:p w14:paraId="56E620A6" w14:textId="12820231" w:rsidR="00C70392" w:rsidRDefault="00C70392" w:rsidP="00631437">
            <w:pPr>
              <w:jc w:val="center"/>
              <w:rPr>
                <w:rFonts w:ascii="Century Gothic" w:eastAsia="Century Gothic" w:hAnsi="Century Gothic" w:cs="Century Gothic"/>
              </w:rPr>
            </w:pPr>
            <w:r>
              <w:rPr>
                <w:rFonts w:ascii="Century Gothic" w:eastAsia="Century Gothic" w:hAnsi="Century Gothic" w:cs="Century Gothic"/>
              </w:rPr>
              <w:t xml:space="preserve">Estructura  </w:t>
            </w:r>
          </w:p>
        </w:tc>
      </w:tr>
    </w:tbl>
    <w:p w14:paraId="7827BF9D" w14:textId="77777777" w:rsidR="00C70392" w:rsidRDefault="00C70392" w:rsidP="00C70392">
      <w:pPr>
        <w:spacing w:after="0" w:line="240" w:lineRule="auto"/>
        <w:jc w:val="both"/>
        <w:rPr>
          <w:rFonts w:ascii="Century Gothic" w:hAnsi="Century Gothic" w:cs="Arial"/>
          <w:sz w:val="24"/>
          <w:szCs w:val="24"/>
        </w:rPr>
      </w:pPr>
    </w:p>
    <w:p w14:paraId="10445E73" w14:textId="77777777" w:rsidR="00C70392" w:rsidRDefault="00C70392" w:rsidP="00F56C6F">
      <w:pPr>
        <w:spacing w:after="0" w:line="240" w:lineRule="auto"/>
        <w:ind w:left="720"/>
        <w:jc w:val="both"/>
        <w:rPr>
          <w:rFonts w:ascii="Century Gothic" w:hAnsi="Century Gothic" w:cs="Arial"/>
          <w:sz w:val="24"/>
          <w:szCs w:val="24"/>
        </w:rPr>
      </w:pPr>
    </w:p>
    <w:p w14:paraId="488F8442" w14:textId="77777777" w:rsidR="00C70392" w:rsidRDefault="00C70392" w:rsidP="00F56C6F">
      <w:pPr>
        <w:spacing w:after="0" w:line="240" w:lineRule="auto"/>
        <w:ind w:left="720"/>
        <w:jc w:val="both"/>
        <w:rPr>
          <w:rFonts w:ascii="Century Gothic" w:hAnsi="Century Gothic" w:cs="Arial"/>
          <w:sz w:val="24"/>
          <w:szCs w:val="24"/>
        </w:rPr>
      </w:pPr>
    </w:p>
    <w:p w14:paraId="3B9C90BA" w14:textId="77777777" w:rsidR="00C70392" w:rsidRDefault="00C70392" w:rsidP="00F56C6F">
      <w:pPr>
        <w:spacing w:after="0" w:line="240" w:lineRule="auto"/>
        <w:ind w:left="720"/>
        <w:jc w:val="both"/>
        <w:rPr>
          <w:rFonts w:ascii="Century Gothic" w:hAnsi="Century Gothic" w:cs="Arial"/>
          <w:sz w:val="24"/>
          <w:szCs w:val="24"/>
        </w:rPr>
      </w:pPr>
    </w:p>
    <w:p w14:paraId="5927AC7A" w14:textId="77777777" w:rsidR="00C70392" w:rsidRDefault="00C70392" w:rsidP="00F56C6F">
      <w:pPr>
        <w:spacing w:after="0" w:line="240" w:lineRule="auto"/>
        <w:ind w:left="720"/>
        <w:jc w:val="both"/>
        <w:rPr>
          <w:rFonts w:ascii="Century Gothic" w:hAnsi="Century Gothic" w:cs="Arial"/>
          <w:sz w:val="24"/>
          <w:szCs w:val="24"/>
        </w:rPr>
      </w:pPr>
    </w:p>
    <w:p w14:paraId="36BADAF9" w14:textId="77777777" w:rsidR="00C70392" w:rsidRDefault="00C70392" w:rsidP="00F56C6F">
      <w:pPr>
        <w:spacing w:after="0" w:line="240" w:lineRule="auto"/>
        <w:ind w:left="720"/>
        <w:jc w:val="both"/>
        <w:rPr>
          <w:rFonts w:ascii="Century Gothic" w:hAnsi="Century Gothic" w:cs="Arial"/>
          <w:sz w:val="24"/>
          <w:szCs w:val="24"/>
        </w:rPr>
      </w:pPr>
    </w:p>
    <w:p w14:paraId="004300A4" w14:textId="77777777" w:rsidR="00C70392" w:rsidRDefault="00C70392" w:rsidP="00F56C6F">
      <w:pPr>
        <w:spacing w:after="0" w:line="240" w:lineRule="auto"/>
        <w:ind w:left="720"/>
        <w:jc w:val="both"/>
        <w:rPr>
          <w:rFonts w:ascii="Century Gothic" w:hAnsi="Century Gothic" w:cs="Arial"/>
          <w:sz w:val="24"/>
          <w:szCs w:val="24"/>
        </w:rPr>
      </w:pPr>
    </w:p>
    <w:p w14:paraId="2896FA1A" w14:textId="77777777" w:rsidR="00C70392" w:rsidRDefault="00C70392" w:rsidP="00F56C6F">
      <w:pPr>
        <w:spacing w:after="0" w:line="240" w:lineRule="auto"/>
        <w:ind w:left="720"/>
        <w:jc w:val="both"/>
        <w:rPr>
          <w:rFonts w:ascii="Century Gothic" w:hAnsi="Century Gothic" w:cs="Arial"/>
          <w:sz w:val="24"/>
          <w:szCs w:val="24"/>
        </w:rPr>
      </w:pPr>
    </w:p>
    <w:p w14:paraId="450B6D11" w14:textId="77777777" w:rsidR="00C70392" w:rsidRDefault="00C70392" w:rsidP="00F56C6F">
      <w:pPr>
        <w:spacing w:after="0" w:line="240" w:lineRule="auto"/>
        <w:ind w:left="720"/>
        <w:jc w:val="both"/>
        <w:rPr>
          <w:rFonts w:ascii="Century Gothic" w:hAnsi="Century Gothic" w:cs="Arial"/>
          <w:sz w:val="24"/>
          <w:szCs w:val="24"/>
        </w:rPr>
      </w:pPr>
    </w:p>
    <w:p w14:paraId="3018BB30" w14:textId="77777777" w:rsidR="00C70392" w:rsidRDefault="00C70392" w:rsidP="00F56C6F">
      <w:pPr>
        <w:spacing w:after="0" w:line="240" w:lineRule="auto"/>
        <w:ind w:left="720"/>
        <w:jc w:val="both"/>
        <w:rPr>
          <w:rFonts w:ascii="Century Gothic" w:hAnsi="Century Gothic" w:cs="Arial"/>
          <w:sz w:val="24"/>
          <w:szCs w:val="24"/>
        </w:rPr>
      </w:pPr>
    </w:p>
    <w:p w14:paraId="748CB232" w14:textId="77777777" w:rsidR="00C70392" w:rsidRDefault="00C70392" w:rsidP="00F56C6F">
      <w:pPr>
        <w:spacing w:after="0" w:line="240" w:lineRule="auto"/>
        <w:ind w:left="720"/>
        <w:jc w:val="both"/>
        <w:rPr>
          <w:rFonts w:ascii="Century Gothic" w:hAnsi="Century Gothic" w:cs="Arial"/>
          <w:sz w:val="24"/>
          <w:szCs w:val="24"/>
        </w:rPr>
      </w:pPr>
    </w:p>
    <w:p w14:paraId="2B95964F" w14:textId="77777777" w:rsidR="00C70392" w:rsidRDefault="00C70392" w:rsidP="00F56C6F">
      <w:pPr>
        <w:spacing w:after="0" w:line="240" w:lineRule="auto"/>
        <w:ind w:left="720"/>
        <w:jc w:val="both"/>
        <w:rPr>
          <w:rFonts w:ascii="Century Gothic" w:hAnsi="Century Gothic" w:cs="Arial"/>
          <w:sz w:val="24"/>
          <w:szCs w:val="24"/>
        </w:rPr>
      </w:pPr>
    </w:p>
    <w:p w14:paraId="2D33EF49" w14:textId="77777777" w:rsidR="00C70392" w:rsidRDefault="00C70392" w:rsidP="00F56C6F">
      <w:pPr>
        <w:spacing w:after="0" w:line="240" w:lineRule="auto"/>
        <w:ind w:left="720"/>
        <w:jc w:val="both"/>
        <w:rPr>
          <w:rFonts w:ascii="Century Gothic" w:hAnsi="Century Gothic" w:cs="Arial"/>
          <w:sz w:val="24"/>
          <w:szCs w:val="24"/>
        </w:rPr>
      </w:pPr>
    </w:p>
    <w:p w14:paraId="1C123C5A" w14:textId="77777777" w:rsidR="00C70392" w:rsidRDefault="00C70392" w:rsidP="00F56C6F">
      <w:pPr>
        <w:spacing w:after="0" w:line="240" w:lineRule="auto"/>
        <w:ind w:left="720"/>
        <w:jc w:val="both"/>
        <w:rPr>
          <w:rFonts w:ascii="Century Gothic" w:hAnsi="Century Gothic" w:cs="Arial"/>
          <w:sz w:val="24"/>
          <w:szCs w:val="24"/>
        </w:rPr>
      </w:pPr>
    </w:p>
    <w:p w14:paraId="1F72E632" w14:textId="77777777" w:rsidR="00C70392" w:rsidRDefault="00C70392" w:rsidP="00F56C6F">
      <w:pPr>
        <w:spacing w:after="0" w:line="240" w:lineRule="auto"/>
        <w:ind w:left="720"/>
        <w:jc w:val="both"/>
        <w:rPr>
          <w:rFonts w:ascii="Century Gothic" w:hAnsi="Century Gothic" w:cs="Arial"/>
          <w:sz w:val="24"/>
          <w:szCs w:val="24"/>
        </w:rPr>
      </w:pPr>
    </w:p>
    <w:p w14:paraId="130499E1" w14:textId="77777777" w:rsidR="00C70392" w:rsidRDefault="00C70392" w:rsidP="00F56C6F">
      <w:pPr>
        <w:spacing w:after="0" w:line="240" w:lineRule="auto"/>
        <w:ind w:left="720"/>
        <w:jc w:val="both"/>
        <w:rPr>
          <w:rFonts w:ascii="Century Gothic" w:hAnsi="Century Gothic" w:cs="Arial"/>
          <w:sz w:val="24"/>
          <w:szCs w:val="24"/>
        </w:rPr>
      </w:pPr>
    </w:p>
    <w:p w14:paraId="5D75A0D6" w14:textId="77777777" w:rsidR="00C70392" w:rsidRDefault="00C70392" w:rsidP="00F56C6F">
      <w:pPr>
        <w:spacing w:after="0" w:line="240" w:lineRule="auto"/>
        <w:ind w:left="720"/>
        <w:jc w:val="both"/>
        <w:rPr>
          <w:rFonts w:ascii="Century Gothic" w:hAnsi="Century Gothic" w:cs="Arial"/>
          <w:sz w:val="24"/>
          <w:szCs w:val="24"/>
        </w:rPr>
      </w:pPr>
    </w:p>
    <w:p w14:paraId="3E669E14" w14:textId="77777777" w:rsidR="00C70392" w:rsidRDefault="00C70392" w:rsidP="00F56C6F">
      <w:pPr>
        <w:spacing w:after="0" w:line="240" w:lineRule="auto"/>
        <w:ind w:left="720"/>
        <w:jc w:val="both"/>
        <w:rPr>
          <w:rFonts w:ascii="Century Gothic" w:hAnsi="Century Gothic" w:cs="Arial"/>
          <w:sz w:val="24"/>
          <w:szCs w:val="24"/>
        </w:rPr>
      </w:pPr>
    </w:p>
    <w:p w14:paraId="69D1280D" w14:textId="77777777" w:rsidR="00C70392" w:rsidRDefault="00C70392" w:rsidP="00F56C6F">
      <w:pPr>
        <w:spacing w:after="0" w:line="240" w:lineRule="auto"/>
        <w:ind w:left="720"/>
        <w:jc w:val="both"/>
        <w:rPr>
          <w:rFonts w:ascii="Century Gothic" w:hAnsi="Century Gothic" w:cs="Arial"/>
          <w:sz w:val="24"/>
          <w:szCs w:val="24"/>
        </w:rPr>
      </w:pPr>
    </w:p>
    <w:p w14:paraId="7E7BC815" w14:textId="77777777" w:rsidR="00C70392" w:rsidRDefault="00C70392" w:rsidP="00F56C6F">
      <w:pPr>
        <w:spacing w:after="0" w:line="240" w:lineRule="auto"/>
        <w:ind w:left="720"/>
        <w:jc w:val="both"/>
        <w:rPr>
          <w:rFonts w:ascii="Century Gothic" w:hAnsi="Century Gothic" w:cs="Arial"/>
          <w:sz w:val="24"/>
          <w:szCs w:val="24"/>
        </w:rPr>
      </w:pPr>
    </w:p>
    <w:p w14:paraId="3C6C3810" w14:textId="77777777" w:rsidR="00C70392" w:rsidRDefault="00C70392" w:rsidP="00F56C6F">
      <w:pPr>
        <w:spacing w:after="0" w:line="240" w:lineRule="auto"/>
        <w:ind w:left="720"/>
        <w:jc w:val="both"/>
        <w:rPr>
          <w:rFonts w:ascii="Century Gothic" w:hAnsi="Century Gothic" w:cs="Arial"/>
          <w:sz w:val="24"/>
          <w:szCs w:val="24"/>
        </w:rPr>
      </w:pPr>
    </w:p>
    <w:p w14:paraId="52BE234D" w14:textId="77777777" w:rsidR="00C70392" w:rsidRDefault="00C70392" w:rsidP="00F56C6F">
      <w:pPr>
        <w:spacing w:after="0" w:line="240" w:lineRule="auto"/>
        <w:ind w:left="720"/>
        <w:jc w:val="both"/>
        <w:rPr>
          <w:rFonts w:ascii="Century Gothic" w:hAnsi="Century Gothic" w:cs="Arial"/>
          <w:sz w:val="24"/>
          <w:szCs w:val="24"/>
        </w:rPr>
      </w:pPr>
    </w:p>
    <w:p w14:paraId="09B18302" w14:textId="77777777" w:rsidR="00C70392" w:rsidRDefault="00C70392" w:rsidP="00F56C6F">
      <w:pPr>
        <w:spacing w:after="0" w:line="240" w:lineRule="auto"/>
        <w:ind w:left="720"/>
        <w:jc w:val="both"/>
        <w:rPr>
          <w:rFonts w:ascii="Century Gothic" w:hAnsi="Century Gothic" w:cs="Arial"/>
          <w:sz w:val="24"/>
          <w:szCs w:val="24"/>
        </w:rPr>
      </w:pPr>
    </w:p>
    <w:p w14:paraId="45546702" w14:textId="77777777" w:rsidR="00C70392" w:rsidRDefault="00C70392" w:rsidP="00F56C6F">
      <w:pPr>
        <w:spacing w:after="0" w:line="240" w:lineRule="auto"/>
        <w:ind w:left="720"/>
        <w:jc w:val="both"/>
        <w:rPr>
          <w:rFonts w:ascii="Century Gothic" w:hAnsi="Century Gothic" w:cs="Arial"/>
          <w:sz w:val="24"/>
          <w:szCs w:val="24"/>
        </w:rPr>
      </w:pPr>
    </w:p>
    <w:p w14:paraId="7C41A94F" w14:textId="77777777" w:rsidR="00C70392" w:rsidRDefault="00C70392" w:rsidP="00F56C6F">
      <w:pPr>
        <w:spacing w:after="0" w:line="240" w:lineRule="auto"/>
        <w:ind w:left="720"/>
        <w:jc w:val="both"/>
        <w:rPr>
          <w:rFonts w:ascii="Century Gothic" w:hAnsi="Century Gothic" w:cs="Arial"/>
          <w:sz w:val="24"/>
          <w:szCs w:val="24"/>
        </w:rPr>
      </w:pPr>
    </w:p>
    <w:p w14:paraId="416334A6" w14:textId="77777777" w:rsidR="00C70392" w:rsidRPr="00F56C6F" w:rsidRDefault="00C70392" w:rsidP="00F56C6F">
      <w:pPr>
        <w:spacing w:after="0" w:line="240" w:lineRule="auto"/>
        <w:ind w:left="720"/>
        <w:jc w:val="both"/>
        <w:rPr>
          <w:rFonts w:ascii="Century Gothic" w:hAnsi="Century Gothic" w:cs="Arial"/>
          <w:sz w:val="24"/>
          <w:szCs w:val="24"/>
        </w:rPr>
      </w:pPr>
    </w:p>
    <w:p w14:paraId="570D53D6" w14:textId="77777777" w:rsidR="003C31FE" w:rsidRPr="00F56C6F" w:rsidRDefault="003C31FE" w:rsidP="00F56C6F">
      <w:pPr>
        <w:shd w:val="clear" w:color="auto" w:fill="FFFFFF"/>
        <w:spacing w:after="0" w:line="240" w:lineRule="auto"/>
        <w:textAlignment w:val="center"/>
        <w:rPr>
          <w:rFonts w:ascii="Century Gothic" w:hAnsi="Century Gothic" w:cs="Arial"/>
          <w:sz w:val="24"/>
          <w:szCs w:val="24"/>
          <w:lang w:eastAsia="en-US"/>
        </w:rPr>
      </w:pPr>
    </w:p>
    <w:p w14:paraId="35562B29" w14:textId="77777777" w:rsidR="00C2217E" w:rsidRPr="00F56C6F" w:rsidRDefault="00C2217E" w:rsidP="00F56C6F">
      <w:pPr>
        <w:pStyle w:val="Prrafodelista"/>
        <w:autoSpaceDE w:val="0"/>
        <w:autoSpaceDN w:val="0"/>
        <w:adjustRightInd w:val="0"/>
        <w:spacing w:after="0" w:line="240" w:lineRule="auto"/>
        <w:ind w:left="420"/>
        <w:rPr>
          <w:rFonts w:ascii="Century Gothic" w:eastAsia="TTE24D8478t00" w:hAnsi="Century Gothic" w:cs="Arial"/>
          <w:b/>
          <w:sz w:val="24"/>
          <w:szCs w:val="24"/>
        </w:rPr>
      </w:pPr>
    </w:p>
    <w:sectPr w:rsidR="00C2217E" w:rsidRPr="00F56C6F" w:rsidSect="009B4CBD">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C05D" w14:textId="77777777" w:rsidR="007227A0" w:rsidRDefault="007227A0" w:rsidP="0048558B">
      <w:pPr>
        <w:spacing w:after="0" w:line="240" w:lineRule="auto"/>
      </w:pPr>
      <w:r>
        <w:separator/>
      </w:r>
    </w:p>
  </w:endnote>
  <w:endnote w:type="continuationSeparator" w:id="0">
    <w:p w14:paraId="00DCA7C0" w14:textId="77777777" w:rsidR="007227A0" w:rsidRDefault="007227A0" w:rsidP="0048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NeueLT Std Thin Cn">
    <w:altName w:val="HelveticaNeueLT Std Thin Cn"/>
    <w:panose1 w:val="020B0604020202020204"/>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E24D8478t00">
    <w:altName w:val="MS Mincho"/>
    <w:panose1 w:val="020B0604020202020204"/>
    <w:charset w:val="80"/>
    <w:family w:val="auto"/>
    <w:pitch w:val="default"/>
    <w:sig w:usb0="00000001" w:usb1="08070000" w:usb2="00000010" w:usb3="00000000" w:csb0="00020000" w:csb1="00000000"/>
  </w:font>
  <w:font w:name="Frutiger 65">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92112"/>
      <w:docPartObj>
        <w:docPartGallery w:val="Page Numbers (Bottom of Page)"/>
        <w:docPartUnique/>
      </w:docPartObj>
    </w:sdtPr>
    <w:sdtEndPr/>
    <w:sdtContent>
      <w:p w14:paraId="711BA53D" w14:textId="0AEFC5F9" w:rsidR="00B74F86" w:rsidRDefault="00B74F86">
        <w:pPr>
          <w:pStyle w:val="Piedepgina"/>
          <w:jc w:val="center"/>
        </w:pPr>
        <w:r>
          <w:fldChar w:fldCharType="begin"/>
        </w:r>
        <w:r>
          <w:instrText>PAGE   \* MERGEFORMAT</w:instrText>
        </w:r>
        <w:r>
          <w:fldChar w:fldCharType="separate"/>
        </w:r>
        <w:r>
          <w:rPr>
            <w:lang w:val="es-ES"/>
          </w:rPr>
          <w:t>2</w:t>
        </w:r>
        <w:r>
          <w:fldChar w:fldCharType="end"/>
        </w:r>
      </w:p>
    </w:sdtContent>
  </w:sdt>
  <w:p w14:paraId="2C1C8DED" w14:textId="77777777" w:rsidR="00B74F86" w:rsidRDefault="00B74F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4DCD" w14:textId="77777777" w:rsidR="007227A0" w:rsidRDefault="007227A0" w:rsidP="0048558B">
      <w:pPr>
        <w:spacing w:after="0" w:line="240" w:lineRule="auto"/>
      </w:pPr>
      <w:r>
        <w:separator/>
      </w:r>
    </w:p>
  </w:footnote>
  <w:footnote w:type="continuationSeparator" w:id="0">
    <w:p w14:paraId="3EDBF18B" w14:textId="77777777" w:rsidR="007227A0" w:rsidRDefault="007227A0" w:rsidP="0048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22C8" w14:textId="77777777" w:rsidR="00F56C6F" w:rsidRDefault="00F56C6F" w:rsidP="00F56C6F">
    <w:pPr>
      <w:pStyle w:val="Encabezado"/>
      <w:tabs>
        <w:tab w:val="clear" w:pos="4419"/>
        <w:tab w:val="clear" w:pos="8838"/>
        <w:tab w:val="left" w:pos="1605"/>
      </w:tabs>
    </w:pPr>
    <w:r>
      <w:tab/>
    </w:r>
  </w:p>
  <w:tbl>
    <w:tblPr>
      <w:tblW w:w="10409"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4518"/>
      <w:gridCol w:w="1276"/>
      <w:gridCol w:w="2002"/>
    </w:tblGrid>
    <w:tr w:rsidR="00F56C6F" w:rsidRPr="0000373F" w14:paraId="208A7713" w14:textId="77777777" w:rsidTr="00631437">
      <w:trPr>
        <w:trHeight w:val="416"/>
      </w:trPr>
      <w:tc>
        <w:tcPr>
          <w:tcW w:w="2613" w:type="dxa"/>
          <w:vMerge w:val="restart"/>
          <w:shd w:val="clear" w:color="auto" w:fill="auto"/>
          <w:vAlign w:val="center"/>
        </w:tcPr>
        <w:p w14:paraId="22F53B42" w14:textId="77777777" w:rsidR="00F56C6F" w:rsidRPr="0000373F" w:rsidRDefault="00F56C6F" w:rsidP="00F56C6F">
          <w:pPr>
            <w:pBdr>
              <w:top w:val="nil"/>
              <w:left w:val="nil"/>
              <w:bottom w:val="nil"/>
              <w:right w:val="nil"/>
              <w:between w:val="nil"/>
            </w:pBdr>
            <w:tabs>
              <w:tab w:val="center" w:pos="4252"/>
              <w:tab w:val="right" w:pos="8504"/>
            </w:tabs>
            <w:jc w:val="center"/>
            <w:rPr>
              <w:color w:val="000000"/>
            </w:rPr>
          </w:pPr>
          <w:r w:rsidRPr="008023A3">
            <w:rPr>
              <w:noProof/>
            </w:rPr>
            <w:drawing>
              <wp:inline distT="0" distB="0" distL="0" distR="0" wp14:anchorId="4086AF53" wp14:editId="0A00D3DB">
                <wp:extent cx="1522095" cy="718820"/>
                <wp:effectExtent l="0" t="0" r="1905" b="5080"/>
                <wp:docPr id="194382308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2308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095" cy="718820"/>
                        </a:xfrm>
                        <a:prstGeom prst="rect">
                          <a:avLst/>
                        </a:prstGeom>
                        <a:noFill/>
                        <a:ln>
                          <a:noFill/>
                        </a:ln>
                      </pic:spPr>
                    </pic:pic>
                  </a:graphicData>
                </a:graphic>
              </wp:inline>
            </w:drawing>
          </w:r>
        </w:p>
      </w:tc>
      <w:tc>
        <w:tcPr>
          <w:tcW w:w="4518" w:type="dxa"/>
          <w:shd w:val="clear" w:color="auto" w:fill="D9D9D9"/>
          <w:vAlign w:val="center"/>
        </w:tcPr>
        <w:p w14:paraId="34EF1C55" w14:textId="3B16F2E7" w:rsidR="00F56C6F" w:rsidRPr="00CF0ACD" w:rsidRDefault="00F56C6F" w:rsidP="00F56C6F">
          <w:pPr>
            <w:ind w:hanging="2"/>
            <w:jc w:val="center"/>
            <w:rPr>
              <w:rFonts w:ascii="Century Gothic" w:eastAsia="Century Gothic" w:hAnsi="Century Gothic" w:cs="Century Gothic"/>
              <w:b/>
            </w:rPr>
          </w:pPr>
          <w:r w:rsidRPr="00CF0ACD">
            <w:rPr>
              <w:rFonts w:ascii="Century Gothic" w:eastAsia="Century Gothic" w:hAnsi="Century Gothic" w:cs="Century Gothic"/>
              <w:b/>
            </w:rPr>
            <w:t xml:space="preserve">GESTIÓN DEL BIENESTAR </w:t>
          </w:r>
          <w:r w:rsidR="00A52BD4">
            <w:rPr>
              <w:rFonts w:ascii="Century Gothic" w:eastAsia="Century Gothic" w:hAnsi="Century Gothic" w:cs="Century Gothic"/>
              <w:b/>
            </w:rPr>
            <w:t xml:space="preserve">Y PASTORAL </w:t>
          </w:r>
          <w:r w:rsidRPr="00CF0ACD">
            <w:rPr>
              <w:rFonts w:ascii="Century Gothic" w:eastAsia="Century Gothic" w:hAnsi="Century Gothic" w:cs="Century Gothic"/>
              <w:b/>
            </w:rPr>
            <w:t>UNIVERSITARI</w:t>
          </w:r>
          <w:r w:rsidR="00A52BD4">
            <w:rPr>
              <w:rFonts w:ascii="Century Gothic" w:eastAsia="Century Gothic" w:hAnsi="Century Gothic" w:cs="Century Gothic"/>
              <w:b/>
            </w:rPr>
            <w:t>A</w:t>
          </w:r>
        </w:p>
      </w:tc>
      <w:tc>
        <w:tcPr>
          <w:tcW w:w="1276" w:type="dxa"/>
          <w:vAlign w:val="center"/>
        </w:tcPr>
        <w:p w14:paraId="541EBC0C" w14:textId="77777777" w:rsidR="00F56C6F" w:rsidRPr="00CF0ACD" w:rsidRDefault="00F56C6F" w:rsidP="00F56C6F">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t>Código:</w:t>
          </w:r>
        </w:p>
      </w:tc>
      <w:tc>
        <w:tcPr>
          <w:tcW w:w="2002" w:type="dxa"/>
          <w:vAlign w:val="center"/>
        </w:tcPr>
        <w:p w14:paraId="3A210A07" w14:textId="661924A0" w:rsidR="00F56C6F" w:rsidRPr="00CF0ACD" w:rsidRDefault="00F56C6F" w:rsidP="00F56C6F">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Pr>
              <w:rFonts w:ascii="Century Gothic" w:eastAsia="Century Gothic" w:hAnsi="Century Gothic" w:cs="Century Gothic"/>
              <w:color w:val="000000"/>
            </w:rPr>
            <w:t>GBU-G-1</w:t>
          </w:r>
        </w:p>
      </w:tc>
    </w:tr>
    <w:tr w:rsidR="00F56C6F" w:rsidRPr="0000373F" w14:paraId="51F3368B" w14:textId="77777777" w:rsidTr="00631437">
      <w:trPr>
        <w:trHeight w:val="375"/>
      </w:trPr>
      <w:tc>
        <w:tcPr>
          <w:tcW w:w="2613" w:type="dxa"/>
          <w:vMerge/>
          <w:shd w:val="clear" w:color="auto" w:fill="auto"/>
          <w:vAlign w:val="bottom"/>
        </w:tcPr>
        <w:p w14:paraId="7B06E725" w14:textId="77777777" w:rsidR="00F56C6F" w:rsidRPr="0000373F" w:rsidRDefault="00F56C6F" w:rsidP="00F56C6F">
          <w:pPr>
            <w:pBdr>
              <w:top w:val="nil"/>
              <w:left w:val="nil"/>
              <w:bottom w:val="nil"/>
              <w:right w:val="nil"/>
              <w:between w:val="nil"/>
            </w:pBdr>
            <w:tabs>
              <w:tab w:val="center" w:pos="4252"/>
              <w:tab w:val="right" w:pos="8504"/>
            </w:tabs>
            <w:jc w:val="center"/>
            <w:rPr>
              <w:noProof/>
            </w:rPr>
          </w:pPr>
        </w:p>
      </w:tc>
      <w:tc>
        <w:tcPr>
          <w:tcW w:w="4518" w:type="dxa"/>
          <w:vMerge w:val="restart"/>
          <w:shd w:val="clear" w:color="auto" w:fill="auto"/>
          <w:vAlign w:val="center"/>
        </w:tcPr>
        <w:p w14:paraId="3A5816D3" w14:textId="1544A0F0" w:rsidR="00F56C6F" w:rsidRPr="00CF0ACD" w:rsidRDefault="00F56C6F" w:rsidP="00F56C6F">
          <w:pPr>
            <w:spacing w:after="0" w:line="0" w:lineRule="atLeast"/>
            <w:jc w:val="center"/>
            <w:rPr>
              <w:rFonts w:ascii="Century Gothic" w:eastAsia="Century Gothic" w:hAnsi="Century Gothic" w:cs="Century Gothic"/>
            </w:rPr>
          </w:pPr>
          <w:r>
            <w:rPr>
              <w:rFonts w:ascii="Century Gothic" w:eastAsia="Century Gothic" w:hAnsi="Century Gothic" w:cs="Century Gothic"/>
            </w:rPr>
            <w:t xml:space="preserve">GUIA DE ATENCIÓN VULVOVAGINITIS SERVICIOS DE SALUD  </w:t>
          </w:r>
        </w:p>
      </w:tc>
      <w:tc>
        <w:tcPr>
          <w:tcW w:w="1276" w:type="dxa"/>
          <w:vAlign w:val="center"/>
        </w:tcPr>
        <w:p w14:paraId="60707E35" w14:textId="77777777" w:rsidR="00F56C6F" w:rsidRPr="00CF0ACD" w:rsidRDefault="00F56C6F" w:rsidP="00F56C6F">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t>Versión:</w:t>
          </w:r>
        </w:p>
      </w:tc>
      <w:tc>
        <w:tcPr>
          <w:tcW w:w="2002" w:type="dxa"/>
          <w:vAlign w:val="center"/>
        </w:tcPr>
        <w:p w14:paraId="56A6A420" w14:textId="77777777" w:rsidR="00F56C6F" w:rsidRPr="00CF0ACD" w:rsidRDefault="00F56C6F" w:rsidP="00F56C6F">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Pr>
              <w:rFonts w:ascii="Century Gothic" w:eastAsia="Century Gothic" w:hAnsi="Century Gothic" w:cs="Century Gothic"/>
              <w:color w:val="000000"/>
            </w:rPr>
            <w:t>4</w:t>
          </w:r>
        </w:p>
      </w:tc>
    </w:tr>
    <w:tr w:rsidR="00F56C6F" w:rsidRPr="0000373F" w14:paraId="74962E9A" w14:textId="77777777" w:rsidTr="00631437">
      <w:trPr>
        <w:trHeight w:val="375"/>
      </w:trPr>
      <w:tc>
        <w:tcPr>
          <w:tcW w:w="2613" w:type="dxa"/>
          <w:vMerge/>
          <w:shd w:val="clear" w:color="auto" w:fill="auto"/>
          <w:vAlign w:val="bottom"/>
        </w:tcPr>
        <w:p w14:paraId="7A8040F1" w14:textId="77777777" w:rsidR="00F56C6F" w:rsidRPr="0000373F" w:rsidRDefault="00F56C6F" w:rsidP="00F56C6F">
          <w:pPr>
            <w:pBdr>
              <w:top w:val="nil"/>
              <w:left w:val="nil"/>
              <w:bottom w:val="nil"/>
              <w:right w:val="nil"/>
              <w:between w:val="nil"/>
            </w:pBdr>
            <w:tabs>
              <w:tab w:val="center" w:pos="4252"/>
              <w:tab w:val="right" w:pos="8504"/>
            </w:tabs>
            <w:jc w:val="center"/>
            <w:rPr>
              <w:noProof/>
            </w:rPr>
          </w:pPr>
        </w:p>
      </w:tc>
      <w:tc>
        <w:tcPr>
          <w:tcW w:w="4518" w:type="dxa"/>
          <w:vMerge/>
          <w:shd w:val="clear" w:color="auto" w:fill="auto"/>
          <w:vAlign w:val="center"/>
        </w:tcPr>
        <w:p w14:paraId="25486493" w14:textId="77777777" w:rsidR="00F56C6F" w:rsidRPr="00CF0ACD" w:rsidRDefault="00F56C6F" w:rsidP="00F56C6F">
          <w:pPr>
            <w:ind w:hanging="2"/>
            <w:jc w:val="center"/>
            <w:rPr>
              <w:rFonts w:ascii="Century Gothic" w:eastAsia="Century Gothic" w:hAnsi="Century Gothic" w:cs="Century Gothic"/>
              <w:b/>
            </w:rPr>
          </w:pPr>
        </w:p>
      </w:tc>
      <w:tc>
        <w:tcPr>
          <w:tcW w:w="1276" w:type="dxa"/>
          <w:vAlign w:val="center"/>
        </w:tcPr>
        <w:p w14:paraId="65471B2A" w14:textId="77777777" w:rsidR="00F56C6F" w:rsidRPr="00CF0ACD" w:rsidRDefault="00F56C6F" w:rsidP="00F56C6F">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t>Página:</w:t>
          </w:r>
        </w:p>
      </w:tc>
      <w:tc>
        <w:tcPr>
          <w:tcW w:w="2002" w:type="dxa"/>
          <w:vAlign w:val="center"/>
        </w:tcPr>
        <w:p w14:paraId="73EA0A33" w14:textId="77777777" w:rsidR="00F56C6F" w:rsidRPr="00CF0ACD" w:rsidRDefault="00F56C6F" w:rsidP="00F56C6F">
          <w:pPr>
            <w:pBdr>
              <w:top w:val="nil"/>
              <w:left w:val="nil"/>
              <w:bottom w:val="nil"/>
              <w:right w:val="nil"/>
              <w:between w:val="nil"/>
            </w:pBdr>
            <w:tabs>
              <w:tab w:val="center" w:pos="4252"/>
              <w:tab w:val="right" w:pos="8504"/>
            </w:tabs>
            <w:jc w:val="center"/>
            <w:rPr>
              <w:rFonts w:ascii="Century Gothic" w:eastAsia="Century Gothic" w:hAnsi="Century Gothic" w:cs="Century Gothic"/>
              <w:color w:val="000000"/>
            </w:rPr>
          </w:pPr>
          <w:r w:rsidRPr="00CF0ACD">
            <w:rPr>
              <w:rFonts w:ascii="Century Gothic" w:eastAsia="Century Gothic" w:hAnsi="Century Gothic" w:cs="Century Gothic"/>
              <w:color w:val="000000"/>
            </w:rPr>
            <w:fldChar w:fldCharType="begin"/>
          </w:r>
          <w:r w:rsidRPr="00CF0ACD">
            <w:rPr>
              <w:rFonts w:ascii="Century Gothic" w:eastAsia="Century Gothic" w:hAnsi="Century Gothic" w:cs="Century Gothic"/>
              <w:color w:val="000000"/>
            </w:rPr>
            <w:instrText>PAGE</w:instrText>
          </w:r>
          <w:r w:rsidRPr="00CF0ACD">
            <w:rPr>
              <w:rFonts w:ascii="Century Gothic" w:eastAsia="Century Gothic" w:hAnsi="Century Gothic" w:cs="Century Gothic"/>
              <w:color w:val="000000"/>
            </w:rPr>
            <w:fldChar w:fldCharType="separate"/>
          </w:r>
          <w:r w:rsidRPr="00CF0ACD">
            <w:rPr>
              <w:rFonts w:ascii="Century Gothic" w:eastAsia="Century Gothic" w:hAnsi="Century Gothic" w:cs="Century Gothic"/>
              <w:noProof/>
              <w:color w:val="000000"/>
            </w:rPr>
            <w:t>2</w:t>
          </w:r>
          <w:r w:rsidRPr="00CF0ACD">
            <w:rPr>
              <w:rFonts w:ascii="Century Gothic" w:eastAsia="Century Gothic" w:hAnsi="Century Gothic" w:cs="Century Gothic"/>
              <w:color w:val="000000"/>
            </w:rPr>
            <w:fldChar w:fldCharType="end"/>
          </w:r>
          <w:r w:rsidRPr="00CF0ACD">
            <w:rPr>
              <w:rFonts w:ascii="Century Gothic" w:eastAsia="Century Gothic" w:hAnsi="Century Gothic" w:cs="Century Gothic"/>
              <w:color w:val="000000"/>
            </w:rPr>
            <w:t xml:space="preserve"> de </w:t>
          </w:r>
          <w:r w:rsidRPr="00CF0ACD">
            <w:rPr>
              <w:rFonts w:ascii="Century Gothic" w:eastAsia="Century Gothic" w:hAnsi="Century Gothic" w:cs="Century Gothic"/>
              <w:color w:val="000000"/>
            </w:rPr>
            <w:fldChar w:fldCharType="begin"/>
          </w:r>
          <w:r w:rsidRPr="00CF0ACD">
            <w:rPr>
              <w:rFonts w:ascii="Century Gothic" w:eastAsia="Century Gothic" w:hAnsi="Century Gothic" w:cs="Century Gothic"/>
              <w:color w:val="000000"/>
            </w:rPr>
            <w:instrText>NUMPAGES</w:instrText>
          </w:r>
          <w:r w:rsidRPr="00CF0ACD">
            <w:rPr>
              <w:rFonts w:ascii="Century Gothic" w:eastAsia="Century Gothic" w:hAnsi="Century Gothic" w:cs="Century Gothic"/>
              <w:color w:val="000000"/>
            </w:rPr>
            <w:fldChar w:fldCharType="separate"/>
          </w:r>
          <w:r w:rsidRPr="00CF0ACD">
            <w:rPr>
              <w:rFonts w:ascii="Century Gothic" w:eastAsia="Century Gothic" w:hAnsi="Century Gothic" w:cs="Century Gothic"/>
              <w:noProof/>
              <w:color w:val="000000"/>
            </w:rPr>
            <w:t>2</w:t>
          </w:r>
          <w:r w:rsidRPr="00CF0ACD">
            <w:rPr>
              <w:rFonts w:ascii="Century Gothic" w:eastAsia="Century Gothic" w:hAnsi="Century Gothic" w:cs="Century Gothic"/>
              <w:color w:val="000000"/>
            </w:rPr>
            <w:fldChar w:fldCharType="end"/>
          </w:r>
        </w:p>
      </w:tc>
    </w:tr>
  </w:tbl>
  <w:p w14:paraId="49CB3A00" w14:textId="47E1D94C" w:rsidR="00F56C6F" w:rsidRDefault="00F56C6F" w:rsidP="00F56C6F">
    <w:pPr>
      <w:pStyle w:val="Encabezado"/>
      <w:tabs>
        <w:tab w:val="clear" w:pos="4419"/>
        <w:tab w:val="clear" w:pos="8838"/>
        <w:tab w:val="left" w:pos="16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05C"/>
    <w:multiLevelType w:val="hybridMultilevel"/>
    <w:tmpl w:val="30605022"/>
    <w:lvl w:ilvl="0" w:tplc="BB9CF150">
      <w:start w:val="1"/>
      <w:numFmt w:val="decimal"/>
      <w:lvlText w:val="%1."/>
      <w:lvlJc w:val="left"/>
      <w:pPr>
        <w:ind w:left="360" w:hanging="360"/>
      </w:pPr>
      <w:rPr>
        <w:rFonts w:hint="default"/>
        <w:b w:val="0"/>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CF13353"/>
    <w:multiLevelType w:val="hybridMultilevel"/>
    <w:tmpl w:val="9836F6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B62E68"/>
    <w:multiLevelType w:val="hybridMultilevel"/>
    <w:tmpl w:val="0BF0494E"/>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296C4F93"/>
    <w:multiLevelType w:val="hybridMultilevel"/>
    <w:tmpl w:val="140C85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FEE04F4"/>
    <w:multiLevelType w:val="hybridMultilevel"/>
    <w:tmpl w:val="52D64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4136A7"/>
    <w:multiLevelType w:val="hybridMultilevel"/>
    <w:tmpl w:val="CBBA3C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87468D2"/>
    <w:multiLevelType w:val="hybridMultilevel"/>
    <w:tmpl w:val="350A1E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72A51AC"/>
    <w:multiLevelType w:val="hybridMultilevel"/>
    <w:tmpl w:val="F6084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9161485"/>
    <w:multiLevelType w:val="hybridMultilevel"/>
    <w:tmpl w:val="B6EE4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C9067A6"/>
    <w:multiLevelType w:val="hybridMultilevel"/>
    <w:tmpl w:val="2076AE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821407B"/>
    <w:multiLevelType w:val="hybridMultilevel"/>
    <w:tmpl w:val="BECACF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C3393A"/>
    <w:multiLevelType w:val="hybridMultilevel"/>
    <w:tmpl w:val="50287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CF6742"/>
    <w:multiLevelType w:val="hybridMultilevel"/>
    <w:tmpl w:val="7BDC0D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9E5D1C"/>
    <w:multiLevelType w:val="hybridMultilevel"/>
    <w:tmpl w:val="A60C8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7D63BC"/>
    <w:multiLevelType w:val="hybridMultilevel"/>
    <w:tmpl w:val="CEA41534"/>
    <w:lvl w:ilvl="0" w:tplc="240A0001">
      <w:start w:val="1"/>
      <w:numFmt w:val="bullet"/>
      <w:lvlText w:val=""/>
      <w:lvlJc w:val="left"/>
      <w:pPr>
        <w:ind w:left="420" w:hanging="360"/>
      </w:pPr>
      <w:rPr>
        <w:rFonts w:ascii="Symbol" w:hAnsi="Symbol"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5" w15:restartNumberingAfterBreak="0">
    <w:nsid w:val="72A43BD5"/>
    <w:multiLevelType w:val="hybridMultilevel"/>
    <w:tmpl w:val="C20A9BF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9B57867"/>
    <w:multiLevelType w:val="hybridMultilevel"/>
    <w:tmpl w:val="D4647A94"/>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7" w15:restartNumberingAfterBreak="0">
    <w:nsid w:val="7F11106C"/>
    <w:multiLevelType w:val="hybridMultilevel"/>
    <w:tmpl w:val="86B8C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6"/>
  </w:num>
  <w:num w:numId="4">
    <w:abstractNumId w:val="1"/>
  </w:num>
  <w:num w:numId="5">
    <w:abstractNumId w:val="3"/>
  </w:num>
  <w:num w:numId="6">
    <w:abstractNumId w:val="17"/>
  </w:num>
  <w:num w:numId="7">
    <w:abstractNumId w:val="13"/>
  </w:num>
  <w:num w:numId="8">
    <w:abstractNumId w:val="2"/>
  </w:num>
  <w:num w:numId="9">
    <w:abstractNumId w:val="14"/>
  </w:num>
  <w:num w:numId="10">
    <w:abstractNumId w:val="15"/>
  </w:num>
  <w:num w:numId="11">
    <w:abstractNumId w:val="8"/>
  </w:num>
  <w:num w:numId="12">
    <w:abstractNumId w:val="6"/>
  </w:num>
  <w:num w:numId="13">
    <w:abstractNumId w:val="0"/>
  </w:num>
  <w:num w:numId="14">
    <w:abstractNumId w:val="5"/>
  </w:num>
  <w:num w:numId="15">
    <w:abstractNumId w:val="9"/>
  </w:num>
  <w:num w:numId="16">
    <w:abstractNumId w:val="7"/>
  </w:num>
  <w:num w:numId="17">
    <w:abstractNumId w:val="11"/>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507"/>
    <w:rsid w:val="000016C1"/>
    <w:rsid w:val="00001E84"/>
    <w:rsid w:val="0001165B"/>
    <w:rsid w:val="0002323C"/>
    <w:rsid w:val="00025A9F"/>
    <w:rsid w:val="00052CB9"/>
    <w:rsid w:val="00055A9E"/>
    <w:rsid w:val="0006316C"/>
    <w:rsid w:val="00066399"/>
    <w:rsid w:val="000A18BE"/>
    <w:rsid w:val="000B3806"/>
    <w:rsid w:val="000B5C08"/>
    <w:rsid w:val="000C1DCE"/>
    <w:rsid w:val="000D5C1C"/>
    <w:rsid w:val="00105C6D"/>
    <w:rsid w:val="0011078A"/>
    <w:rsid w:val="00113E37"/>
    <w:rsid w:val="001204E3"/>
    <w:rsid w:val="00137E56"/>
    <w:rsid w:val="00150D17"/>
    <w:rsid w:val="00153239"/>
    <w:rsid w:val="001D044A"/>
    <w:rsid w:val="001D0F5A"/>
    <w:rsid w:val="0021501D"/>
    <w:rsid w:val="002179CB"/>
    <w:rsid w:val="00250FAB"/>
    <w:rsid w:val="00287CC3"/>
    <w:rsid w:val="00296432"/>
    <w:rsid w:val="00296656"/>
    <w:rsid w:val="002C36EC"/>
    <w:rsid w:val="002C3E76"/>
    <w:rsid w:val="002C4868"/>
    <w:rsid w:val="002C7D19"/>
    <w:rsid w:val="002E0C3C"/>
    <w:rsid w:val="002E33A2"/>
    <w:rsid w:val="002F26C0"/>
    <w:rsid w:val="003051B1"/>
    <w:rsid w:val="00307F8D"/>
    <w:rsid w:val="003121EA"/>
    <w:rsid w:val="003308DF"/>
    <w:rsid w:val="00362068"/>
    <w:rsid w:val="00365507"/>
    <w:rsid w:val="003C31FE"/>
    <w:rsid w:val="003C43EF"/>
    <w:rsid w:val="003E1920"/>
    <w:rsid w:val="003F411E"/>
    <w:rsid w:val="0040075E"/>
    <w:rsid w:val="00426909"/>
    <w:rsid w:val="004547EF"/>
    <w:rsid w:val="00454EA5"/>
    <w:rsid w:val="00483C79"/>
    <w:rsid w:val="0048558B"/>
    <w:rsid w:val="004979E2"/>
    <w:rsid w:val="004B7331"/>
    <w:rsid w:val="004D2BB6"/>
    <w:rsid w:val="004E1174"/>
    <w:rsid w:val="00515A9B"/>
    <w:rsid w:val="00550653"/>
    <w:rsid w:val="005533BC"/>
    <w:rsid w:val="00565C56"/>
    <w:rsid w:val="005733A0"/>
    <w:rsid w:val="005C4AAA"/>
    <w:rsid w:val="005D337A"/>
    <w:rsid w:val="00604F83"/>
    <w:rsid w:val="006204E7"/>
    <w:rsid w:val="0062664C"/>
    <w:rsid w:val="00634E7D"/>
    <w:rsid w:val="00645C29"/>
    <w:rsid w:val="00646E99"/>
    <w:rsid w:val="006503C7"/>
    <w:rsid w:val="0066732A"/>
    <w:rsid w:val="006827C5"/>
    <w:rsid w:val="00687044"/>
    <w:rsid w:val="006A7868"/>
    <w:rsid w:val="006C32CB"/>
    <w:rsid w:val="0071270D"/>
    <w:rsid w:val="00720E21"/>
    <w:rsid w:val="007227A0"/>
    <w:rsid w:val="00724933"/>
    <w:rsid w:val="00732204"/>
    <w:rsid w:val="00735160"/>
    <w:rsid w:val="00746547"/>
    <w:rsid w:val="007513A9"/>
    <w:rsid w:val="00786158"/>
    <w:rsid w:val="007A7DCF"/>
    <w:rsid w:val="007B3A5B"/>
    <w:rsid w:val="007B6BC4"/>
    <w:rsid w:val="007D00B3"/>
    <w:rsid w:val="007E1540"/>
    <w:rsid w:val="007E4590"/>
    <w:rsid w:val="007F32A3"/>
    <w:rsid w:val="007F7D9A"/>
    <w:rsid w:val="008030CF"/>
    <w:rsid w:val="00807D76"/>
    <w:rsid w:val="00816B85"/>
    <w:rsid w:val="0082166D"/>
    <w:rsid w:val="0083585D"/>
    <w:rsid w:val="008429E0"/>
    <w:rsid w:val="0084772B"/>
    <w:rsid w:val="00850DEE"/>
    <w:rsid w:val="00852CE0"/>
    <w:rsid w:val="00862A32"/>
    <w:rsid w:val="0087615E"/>
    <w:rsid w:val="008777F6"/>
    <w:rsid w:val="008A4A26"/>
    <w:rsid w:val="008B0D9F"/>
    <w:rsid w:val="008B45B4"/>
    <w:rsid w:val="008B4B77"/>
    <w:rsid w:val="008C2A24"/>
    <w:rsid w:val="008C6379"/>
    <w:rsid w:val="009127A2"/>
    <w:rsid w:val="00932201"/>
    <w:rsid w:val="00933493"/>
    <w:rsid w:val="00940F3A"/>
    <w:rsid w:val="00941B8E"/>
    <w:rsid w:val="00967D03"/>
    <w:rsid w:val="009776B7"/>
    <w:rsid w:val="00986A52"/>
    <w:rsid w:val="009A2D32"/>
    <w:rsid w:val="009A5A36"/>
    <w:rsid w:val="009B39A5"/>
    <w:rsid w:val="009B4CBD"/>
    <w:rsid w:val="009C3B52"/>
    <w:rsid w:val="009C44DE"/>
    <w:rsid w:val="009E4E94"/>
    <w:rsid w:val="009F2C58"/>
    <w:rsid w:val="00A032E3"/>
    <w:rsid w:val="00A10FDE"/>
    <w:rsid w:val="00A13DE8"/>
    <w:rsid w:val="00A16E9A"/>
    <w:rsid w:val="00A52BD4"/>
    <w:rsid w:val="00A77BC0"/>
    <w:rsid w:val="00A91768"/>
    <w:rsid w:val="00AC10A3"/>
    <w:rsid w:val="00AD7EE4"/>
    <w:rsid w:val="00AE5B3B"/>
    <w:rsid w:val="00AF20B8"/>
    <w:rsid w:val="00AF23F7"/>
    <w:rsid w:val="00B0603B"/>
    <w:rsid w:val="00B07E74"/>
    <w:rsid w:val="00B10904"/>
    <w:rsid w:val="00B4548E"/>
    <w:rsid w:val="00B4610C"/>
    <w:rsid w:val="00B46947"/>
    <w:rsid w:val="00B511B0"/>
    <w:rsid w:val="00B74F86"/>
    <w:rsid w:val="00B97ED2"/>
    <w:rsid w:val="00BA2675"/>
    <w:rsid w:val="00BB69F7"/>
    <w:rsid w:val="00BC448E"/>
    <w:rsid w:val="00BE39BF"/>
    <w:rsid w:val="00C045CF"/>
    <w:rsid w:val="00C13C97"/>
    <w:rsid w:val="00C2217E"/>
    <w:rsid w:val="00C2789F"/>
    <w:rsid w:val="00C328E8"/>
    <w:rsid w:val="00C3548B"/>
    <w:rsid w:val="00C62CA3"/>
    <w:rsid w:val="00C70392"/>
    <w:rsid w:val="00C751F9"/>
    <w:rsid w:val="00C8585D"/>
    <w:rsid w:val="00CB27FC"/>
    <w:rsid w:val="00CD70E4"/>
    <w:rsid w:val="00CE166C"/>
    <w:rsid w:val="00D02579"/>
    <w:rsid w:val="00D1698A"/>
    <w:rsid w:val="00D35C20"/>
    <w:rsid w:val="00D91D2F"/>
    <w:rsid w:val="00DC0FA0"/>
    <w:rsid w:val="00DC7DB9"/>
    <w:rsid w:val="00DE5AA9"/>
    <w:rsid w:val="00DF01D4"/>
    <w:rsid w:val="00E1782D"/>
    <w:rsid w:val="00E23AA5"/>
    <w:rsid w:val="00E26CDA"/>
    <w:rsid w:val="00E36B92"/>
    <w:rsid w:val="00E61167"/>
    <w:rsid w:val="00E7207C"/>
    <w:rsid w:val="00E758A4"/>
    <w:rsid w:val="00E810FB"/>
    <w:rsid w:val="00E86F9D"/>
    <w:rsid w:val="00EB233F"/>
    <w:rsid w:val="00EB3608"/>
    <w:rsid w:val="00EB6CE9"/>
    <w:rsid w:val="00ED458B"/>
    <w:rsid w:val="00ED5112"/>
    <w:rsid w:val="00EE043A"/>
    <w:rsid w:val="00EE2278"/>
    <w:rsid w:val="00EE5510"/>
    <w:rsid w:val="00EF55CE"/>
    <w:rsid w:val="00F33702"/>
    <w:rsid w:val="00F37FF0"/>
    <w:rsid w:val="00F52422"/>
    <w:rsid w:val="00F56C6F"/>
    <w:rsid w:val="00F94A85"/>
    <w:rsid w:val="00FA64AD"/>
    <w:rsid w:val="00FE472A"/>
    <w:rsid w:val="00FF70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FAE9"/>
  <w15:docId w15:val="{01903FFB-484B-4319-A176-61549208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74F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5507"/>
    <w:pPr>
      <w:ind w:left="720"/>
      <w:contextualSpacing/>
    </w:pPr>
  </w:style>
  <w:style w:type="character" w:styleId="Hipervnculo">
    <w:name w:val="Hyperlink"/>
    <w:basedOn w:val="Fuentedeprrafopredeter"/>
    <w:uiPriority w:val="99"/>
    <w:unhideWhenUsed/>
    <w:rsid w:val="00FF70EF"/>
    <w:rPr>
      <w:color w:val="0000FF"/>
      <w:u w:val="single"/>
    </w:rPr>
  </w:style>
  <w:style w:type="table" w:styleId="Tablaconcuadrcula">
    <w:name w:val="Table Grid"/>
    <w:basedOn w:val="Tablanormal"/>
    <w:uiPriority w:val="59"/>
    <w:rsid w:val="00D91D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055A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A9E"/>
    <w:rPr>
      <w:rFonts w:ascii="Tahoma" w:hAnsi="Tahoma" w:cs="Tahoma"/>
      <w:sz w:val="16"/>
      <w:szCs w:val="16"/>
    </w:rPr>
  </w:style>
  <w:style w:type="paragraph" w:styleId="Encabezado">
    <w:name w:val="header"/>
    <w:basedOn w:val="Normal"/>
    <w:link w:val="EncabezadoCar"/>
    <w:uiPriority w:val="99"/>
    <w:unhideWhenUsed/>
    <w:rsid w:val="004855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558B"/>
  </w:style>
  <w:style w:type="paragraph" w:styleId="Piedepgina">
    <w:name w:val="footer"/>
    <w:basedOn w:val="Normal"/>
    <w:link w:val="PiedepginaCar"/>
    <w:uiPriority w:val="99"/>
    <w:unhideWhenUsed/>
    <w:rsid w:val="0048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558B"/>
  </w:style>
  <w:style w:type="character" w:styleId="Refdecomentario">
    <w:name w:val="annotation reference"/>
    <w:basedOn w:val="Fuentedeprrafopredeter"/>
    <w:uiPriority w:val="99"/>
    <w:semiHidden/>
    <w:unhideWhenUsed/>
    <w:rsid w:val="00DC7DB9"/>
    <w:rPr>
      <w:sz w:val="16"/>
      <w:szCs w:val="16"/>
    </w:rPr>
  </w:style>
  <w:style w:type="paragraph" w:styleId="Textocomentario">
    <w:name w:val="annotation text"/>
    <w:basedOn w:val="Normal"/>
    <w:link w:val="TextocomentarioCar"/>
    <w:uiPriority w:val="99"/>
    <w:semiHidden/>
    <w:unhideWhenUsed/>
    <w:rsid w:val="00DC7D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7DB9"/>
    <w:rPr>
      <w:sz w:val="20"/>
      <w:szCs w:val="20"/>
    </w:rPr>
  </w:style>
  <w:style w:type="paragraph" w:styleId="Asuntodelcomentario">
    <w:name w:val="annotation subject"/>
    <w:basedOn w:val="Textocomentario"/>
    <w:next w:val="Textocomentario"/>
    <w:link w:val="AsuntodelcomentarioCar"/>
    <w:uiPriority w:val="99"/>
    <w:semiHidden/>
    <w:unhideWhenUsed/>
    <w:rsid w:val="00DC7DB9"/>
    <w:rPr>
      <w:b/>
      <w:bCs/>
    </w:rPr>
  </w:style>
  <w:style w:type="character" w:customStyle="1" w:styleId="AsuntodelcomentarioCar">
    <w:name w:val="Asunto del comentario Car"/>
    <w:basedOn w:val="TextocomentarioCar"/>
    <w:link w:val="Asuntodelcomentario"/>
    <w:uiPriority w:val="99"/>
    <w:semiHidden/>
    <w:rsid w:val="00DC7DB9"/>
    <w:rPr>
      <w:b/>
      <w:bCs/>
      <w:sz w:val="20"/>
      <w:szCs w:val="20"/>
    </w:rPr>
  </w:style>
  <w:style w:type="character" w:styleId="Hipervnculovisitado">
    <w:name w:val="FollowedHyperlink"/>
    <w:basedOn w:val="Fuentedeprrafopredeter"/>
    <w:uiPriority w:val="99"/>
    <w:semiHidden/>
    <w:unhideWhenUsed/>
    <w:rsid w:val="0066732A"/>
    <w:rPr>
      <w:color w:val="800080" w:themeColor="followedHyperlink"/>
      <w:u w:val="single"/>
    </w:rPr>
  </w:style>
  <w:style w:type="character" w:customStyle="1" w:styleId="Ttulo1Car">
    <w:name w:val="Título 1 Car"/>
    <w:basedOn w:val="Fuentedeprrafopredeter"/>
    <w:link w:val="Ttulo1"/>
    <w:uiPriority w:val="9"/>
    <w:rsid w:val="00B74F86"/>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B74F86"/>
    <w:pPr>
      <w:spacing w:line="259" w:lineRule="auto"/>
      <w:outlineLvl w:val="9"/>
    </w:pPr>
  </w:style>
  <w:style w:type="paragraph" w:styleId="TDC1">
    <w:name w:val="toc 1"/>
    <w:basedOn w:val="Normal"/>
    <w:next w:val="Normal"/>
    <w:autoRedefine/>
    <w:uiPriority w:val="39"/>
    <w:unhideWhenUsed/>
    <w:rsid w:val="00B74F86"/>
    <w:pPr>
      <w:spacing w:after="100"/>
    </w:pPr>
  </w:style>
  <w:style w:type="paragraph" w:customStyle="1" w:styleId="Default">
    <w:name w:val="Default"/>
    <w:rsid w:val="00967D03"/>
    <w:pPr>
      <w:autoSpaceDE w:val="0"/>
      <w:autoSpaceDN w:val="0"/>
      <w:adjustRightInd w:val="0"/>
      <w:spacing w:after="0" w:line="240" w:lineRule="auto"/>
    </w:pPr>
    <w:rPr>
      <w:rFonts w:ascii="Segoe UI Semibold" w:hAnsi="Segoe UI Semibold" w:cs="Segoe UI Semibold"/>
      <w:color w:val="000000"/>
      <w:sz w:val="24"/>
      <w:szCs w:val="24"/>
    </w:rPr>
  </w:style>
  <w:style w:type="paragraph" w:customStyle="1" w:styleId="Pa13">
    <w:name w:val="Pa13"/>
    <w:basedOn w:val="Default"/>
    <w:next w:val="Default"/>
    <w:uiPriority w:val="99"/>
    <w:rsid w:val="00850DEE"/>
    <w:pPr>
      <w:spacing w:line="201" w:lineRule="atLeast"/>
    </w:pPr>
    <w:rPr>
      <w:rFonts w:ascii="Calibri Light" w:hAnsi="Calibri Light" w:cs="Calibri Light"/>
      <w:color w:val="auto"/>
    </w:rPr>
  </w:style>
  <w:style w:type="paragraph" w:customStyle="1" w:styleId="Pa17">
    <w:name w:val="Pa17"/>
    <w:basedOn w:val="Default"/>
    <w:next w:val="Default"/>
    <w:uiPriority w:val="99"/>
    <w:rsid w:val="00850DEE"/>
    <w:pPr>
      <w:spacing w:line="161" w:lineRule="atLeast"/>
    </w:pPr>
    <w:rPr>
      <w:rFonts w:ascii="Calibri Light" w:hAnsi="Calibri Light" w:cs="Calibri Light"/>
      <w:color w:val="auto"/>
    </w:rPr>
  </w:style>
  <w:style w:type="character" w:customStyle="1" w:styleId="A13">
    <w:name w:val="A13"/>
    <w:uiPriority w:val="99"/>
    <w:rsid w:val="00850DEE"/>
    <w:rPr>
      <w:color w:val="000000"/>
    </w:rPr>
  </w:style>
  <w:style w:type="paragraph" w:customStyle="1" w:styleId="Pa12">
    <w:name w:val="Pa12"/>
    <w:basedOn w:val="Default"/>
    <w:next w:val="Default"/>
    <w:uiPriority w:val="99"/>
    <w:rsid w:val="00EB233F"/>
    <w:pPr>
      <w:spacing w:line="141" w:lineRule="atLeast"/>
    </w:pPr>
    <w:rPr>
      <w:rFonts w:ascii="Segoe UI" w:hAnsi="Segoe UI" w:cs="Segoe UI"/>
      <w:color w:val="auto"/>
    </w:rPr>
  </w:style>
  <w:style w:type="character" w:customStyle="1" w:styleId="A14">
    <w:name w:val="A14"/>
    <w:uiPriority w:val="99"/>
    <w:rsid w:val="00EB233F"/>
    <w:rPr>
      <w:color w:val="000000"/>
      <w:sz w:val="14"/>
      <w:szCs w:val="14"/>
      <w:u w:val="single"/>
    </w:rPr>
  </w:style>
  <w:style w:type="paragraph" w:customStyle="1" w:styleId="Pa24">
    <w:name w:val="Pa24"/>
    <w:basedOn w:val="Default"/>
    <w:next w:val="Default"/>
    <w:uiPriority w:val="99"/>
    <w:rsid w:val="00933493"/>
    <w:pPr>
      <w:spacing w:line="181" w:lineRule="atLeast"/>
    </w:pPr>
    <w:rPr>
      <w:rFonts w:ascii="Candara" w:hAnsi="Candara" w:cstheme="minorBidi"/>
      <w:color w:val="auto"/>
    </w:rPr>
  </w:style>
  <w:style w:type="character" w:customStyle="1" w:styleId="A11">
    <w:name w:val="A11"/>
    <w:uiPriority w:val="99"/>
    <w:rsid w:val="002C3E76"/>
    <w:rPr>
      <w:rFonts w:cs="HelveticaNeueLT Std Thin Cn"/>
      <w:color w:val="000000"/>
      <w:sz w:val="18"/>
      <w:szCs w:val="18"/>
    </w:rPr>
  </w:style>
  <w:style w:type="character" w:styleId="Mencinsinresolver">
    <w:name w:val="Unresolved Mention"/>
    <w:basedOn w:val="Fuentedeprrafopredeter"/>
    <w:uiPriority w:val="99"/>
    <w:semiHidden/>
    <w:unhideWhenUsed/>
    <w:rsid w:val="002C3E76"/>
    <w:rPr>
      <w:color w:val="605E5C"/>
      <w:shd w:val="clear" w:color="auto" w:fill="E1DFDD"/>
    </w:rPr>
  </w:style>
  <w:style w:type="character" w:styleId="Textodelmarcadordeposicin">
    <w:name w:val="Placeholder Text"/>
    <w:basedOn w:val="Fuentedeprrafopredeter"/>
    <w:uiPriority w:val="99"/>
    <w:semiHidden/>
    <w:rsid w:val="00D35C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273">
      <w:bodyDiv w:val="1"/>
      <w:marLeft w:val="0"/>
      <w:marRight w:val="0"/>
      <w:marTop w:val="0"/>
      <w:marBottom w:val="0"/>
      <w:divBdr>
        <w:top w:val="none" w:sz="0" w:space="0" w:color="auto"/>
        <w:left w:val="none" w:sz="0" w:space="0" w:color="auto"/>
        <w:bottom w:val="none" w:sz="0" w:space="0" w:color="auto"/>
        <w:right w:val="none" w:sz="0" w:space="0" w:color="auto"/>
      </w:divBdr>
      <w:divsChild>
        <w:div w:id="471212113">
          <w:marLeft w:val="0"/>
          <w:marRight w:val="0"/>
          <w:marTop w:val="0"/>
          <w:marBottom w:val="0"/>
          <w:divBdr>
            <w:top w:val="none" w:sz="0" w:space="0" w:color="auto"/>
            <w:left w:val="none" w:sz="0" w:space="0" w:color="auto"/>
            <w:bottom w:val="none" w:sz="0" w:space="0" w:color="auto"/>
            <w:right w:val="none" w:sz="0" w:space="0" w:color="auto"/>
          </w:divBdr>
        </w:div>
        <w:div w:id="1254704381">
          <w:marLeft w:val="0"/>
          <w:marRight w:val="0"/>
          <w:marTop w:val="0"/>
          <w:marBottom w:val="0"/>
          <w:divBdr>
            <w:top w:val="none" w:sz="0" w:space="0" w:color="auto"/>
            <w:left w:val="none" w:sz="0" w:space="0" w:color="auto"/>
            <w:bottom w:val="none" w:sz="0" w:space="0" w:color="auto"/>
            <w:right w:val="none" w:sz="0" w:space="0" w:color="auto"/>
          </w:divBdr>
        </w:div>
        <w:div w:id="723525614">
          <w:marLeft w:val="0"/>
          <w:marRight w:val="0"/>
          <w:marTop w:val="0"/>
          <w:marBottom w:val="0"/>
          <w:divBdr>
            <w:top w:val="none" w:sz="0" w:space="0" w:color="auto"/>
            <w:left w:val="none" w:sz="0" w:space="0" w:color="auto"/>
            <w:bottom w:val="none" w:sz="0" w:space="0" w:color="auto"/>
            <w:right w:val="none" w:sz="0" w:space="0" w:color="auto"/>
          </w:divBdr>
        </w:div>
      </w:divsChild>
    </w:div>
    <w:div w:id="1554383866">
      <w:bodyDiv w:val="1"/>
      <w:marLeft w:val="0"/>
      <w:marRight w:val="0"/>
      <w:marTop w:val="0"/>
      <w:marBottom w:val="0"/>
      <w:divBdr>
        <w:top w:val="none" w:sz="0" w:space="0" w:color="auto"/>
        <w:left w:val="none" w:sz="0" w:space="0" w:color="auto"/>
        <w:bottom w:val="none" w:sz="0" w:space="0" w:color="auto"/>
        <w:right w:val="none" w:sz="0" w:space="0" w:color="auto"/>
      </w:divBdr>
    </w:div>
    <w:div w:id="16082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ptodate.com/contents/approach-to-females-with-symptoms-of-vaginitis" TargetMode="External"/><Relationship Id="rId13" Type="http://schemas.openxmlformats.org/officeDocument/2006/relationships/hyperlink" Target="https://www.uis.edu.co/intranet/calidad/documentos/bienestar_estudiantil/guias/GBE.2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docplayer.es/38394977-Farmacia-preventiva-vulvovaginitis-tratamiento-dres-carolina-gallardo-y-lluis-puig-hospital-de-la-santa-creu-i-sant-pau-barcelona.html" TargetMode="External"/><Relationship Id="rId17" Type="http://schemas.openxmlformats.org/officeDocument/2006/relationships/hyperlink" Target="https://doi.org/10.1016/j.ajog.2010.10.898" TargetMode="External"/><Relationship Id="rId2" Type="http://schemas.openxmlformats.org/officeDocument/2006/relationships/numbering" Target="numbering.xml"/><Relationship Id="rId16" Type="http://schemas.openxmlformats.org/officeDocument/2006/relationships/hyperlink" Target="https://pubmed.ncbi.nlm.nih.gov/217954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5132275/" TargetMode="External"/><Relationship Id="rId5" Type="http://schemas.openxmlformats.org/officeDocument/2006/relationships/webSettings" Target="webSettings.xml"/><Relationship Id="rId15" Type="http://schemas.openxmlformats.org/officeDocument/2006/relationships/hyperlink" Target="https://revistas.unicartagena.edu.co/index.php/cbiomedicas/article/view/3157" TargetMode="External"/><Relationship Id="rId10" Type="http://schemas.openxmlformats.org/officeDocument/2006/relationships/hyperlink" Target="https://www.revistainfectio.org/P_OJS/index.php/infectio/article/view/105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go.es/documentos/progresos/v65-2022/n2/Diagnostico%20y%20tratamiento%20de%20las%20infecciones%20vulvovaginales.pdf" TargetMode="External"/><Relationship Id="rId14" Type="http://schemas.openxmlformats.org/officeDocument/2006/relationships/hyperlink" Target="https://revistamedicasinergia.com/index.php/rms/article/view/305"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30DD97D-24BC-44E8-BDC3-35CD6D11C575}"/>
      </w:docPartPr>
      <w:docPartBody>
        <w:p w:rsidR="005C771A" w:rsidRDefault="005C771A">
          <w:r w:rsidRPr="0034049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NeueLT Std Thin Cn">
    <w:altName w:val="HelveticaNeueLT Std Thin Cn"/>
    <w:panose1 w:val="020B0604020202020204"/>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TE24D8478t00">
    <w:altName w:val="MS Mincho"/>
    <w:panose1 w:val="020B0604020202020204"/>
    <w:charset w:val="80"/>
    <w:family w:val="auto"/>
    <w:pitch w:val="default"/>
    <w:sig w:usb0="00000001" w:usb1="08070000" w:usb2="00000010" w:usb3="00000000" w:csb0="00020000" w:csb1="00000000"/>
  </w:font>
  <w:font w:name="Frutiger 65">
    <w:altName w:val="Calibri"/>
    <w:panose1 w:val="020B0604020202020204"/>
    <w:charset w:val="00"/>
    <w:family w:val="swiss"/>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1A"/>
    <w:rsid w:val="002C7D19"/>
    <w:rsid w:val="003C43EF"/>
    <w:rsid w:val="00454EA5"/>
    <w:rsid w:val="0051550B"/>
    <w:rsid w:val="005733A0"/>
    <w:rsid w:val="005C77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C771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F077271-0348-4F5E-A634-7721CB27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19</Pages>
  <Words>3767</Words>
  <Characters>20724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Microsoft Office User</cp:lastModifiedBy>
  <cp:revision>23</cp:revision>
  <cp:lastPrinted>2021-06-02T22:17:00Z</cp:lastPrinted>
  <dcterms:created xsi:type="dcterms:W3CDTF">2024-05-27T21:12:00Z</dcterms:created>
  <dcterms:modified xsi:type="dcterms:W3CDTF">2025-02-17T16:34:00Z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