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5"/>
      </w:tblGrid>
      <w:tr w:rsidR="003B427B" w14:paraId="7369F358" w14:textId="77777777">
        <w:tc>
          <w:tcPr>
            <w:tcW w:w="1560" w:type="dxa"/>
            <w:shd w:val="clear" w:color="auto" w:fill="D9D9D9"/>
            <w:vAlign w:val="center"/>
          </w:tcPr>
          <w:p w14:paraId="2F33A0E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OBJETIVO</w:t>
            </w:r>
          </w:p>
        </w:tc>
        <w:tc>
          <w:tcPr>
            <w:tcW w:w="8505" w:type="dxa"/>
          </w:tcPr>
          <w:p w14:paraId="6AAFC01C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Establecer lineamientos institucionales para la formulación y diseño de programas de Educación Continuada Virtuales (diplomado, curso, MOOC) con su respectivo presupuesto y aprobación por parte de las instancias académicas y administrativas competentes.</w:t>
            </w:r>
          </w:p>
        </w:tc>
      </w:tr>
    </w:tbl>
    <w:p w14:paraId="42A97CDE" w14:textId="77777777" w:rsidR="003B427B" w:rsidRDefault="003B427B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8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05"/>
      </w:tblGrid>
      <w:tr w:rsidR="003B427B" w14:paraId="3AC928E9" w14:textId="77777777">
        <w:tc>
          <w:tcPr>
            <w:tcW w:w="1560" w:type="dxa"/>
            <w:shd w:val="clear" w:color="auto" w:fill="D9D9D9"/>
            <w:vAlign w:val="center"/>
          </w:tcPr>
          <w:p w14:paraId="7B281AE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ALCANCE</w:t>
            </w:r>
          </w:p>
        </w:tc>
        <w:tc>
          <w:tcPr>
            <w:tcW w:w="8505" w:type="dxa"/>
          </w:tcPr>
          <w:p w14:paraId="4C9CE9FB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u w:val="single"/>
              </w:rPr>
              <w:t>Educación continuada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 Desde la identificación de la oportunidad de formular una propuesta de educación continuada hasta la certificación.</w:t>
            </w:r>
          </w:p>
        </w:tc>
      </w:tr>
    </w:tbl>
    <w:p w14:paraId="52334D9B" w14:textId="77777777" w:rsidR="003B427B" w:rsidRDefault="003B427B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9"/>
        <w:tblW w:w="10065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7"/>
        <w:gridCol w:w="8268"/>
      </w:tblGrid>
      <w:tr w:rsidR="003B427B" w14:paraId="594ABF66" w14:textId="77777777">
        <w:tc>
          <w:tcPr>
            <w:tcW w:w="1797" w:type="dxa"/>
            <w:shd w:val="clear" w:color="auto" w:fill="D9D9D9"/>
            <w:vAlign w:val="center"/>
          </w:tcPr>
          <w:p w14:paraId="153520C8" w14:textId="77777777" w:rsidR="003B42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268" w:type="dxa"/>
          </w:tcPr>
          <w:p w14:paraId="32375A98" w14:textId="77777777" w:rsidR="003B427B" w:rsidRDefault="00000000">
            <w:pPr>
              <w:numPr>
                <w:ilvl w:val="0"/>
                <w:numId w:val="2"/>
              </w:numPr>
              <w:ind w:left="0" w:hanging="2"/>
              <w:jc w:val="both"/>
              <w:rPr>
                <w:color w:val="3B3838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Diplomado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Son cursos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máximo 1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44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horas (3 créditos académicos) y mínimo de 120 horas, que conducen a una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certificación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. Tiene como propósito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ofrecer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una formación especializada o actualización en un tema de una determinada área del conocimiento, buscando mejorar éste o perfeccionar las habilidades y destrezas de los participantes. Está organizado por unidades o módulos, que pueden variar entre 3 y 6. Su duración dependerá del área de estudio, los contenidos, el nivel de profundidad, la metodología y los propósitos de formación.</w:t>
            </w:r>
          </w:p>
          <w:p w14:paraId="109B4D11" w14:textId="77777777" w:rsidR="003B427B" w:rsidRDefault="00000000">
            <w:pPr>
              <w:numPr>
                <w:ilvl w:val="0"/>
                <w:numId w:val="5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Curso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 Es el estudio o análisis de un tema concreto, de forma estructurada, que pretende la apropiación de conocimientos o fortalecimiento de habilidades muy específicas en un periodo de tiempo que puede variar en función del nivel de profundidad de la temática, su complejidad y extensión conceptual. Se certifica la asistencia y aprobación.</w:t>
            </w:r>
          </w:p>
          <w:p w14:paraId="30E84278" w14:textId="77777777" w:rsidR="003B427B" w:rsidRDefault="00000000">
            <w:pPr>
              <w:numPr>
                <w:ilvl w:val="0"/>
                <w:numId w:val="6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Mooc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 (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Massive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Open Online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Courses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), son un tipo especial de cursos de formación virtual con propuestas orientadas a la difusión web de contenidos y un plan de actividades de aprendizaje abierto a la colaboración y la participación masiva.</w:t>
            </w:r>
          </w:p>
        </w:tc>
      </w:tr>
    </w:tbl>
    <w:p w14:paraId="239D82AD" w14:textId="77777777" w:rsidR="003B427B" w:rsidRDefault="003B427B">
      <w:pPr>
        <w:ind w:left="0" w:hanging="2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a"/>
        <w:tblW w:w="10110" w:type="dxa"/>
        <w:tblInd w:w="-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525"/>
        <w:gridCol w:w="4395"/>
        <w:gridCol w:w="2490"/>
        <w:gridCol w:w="2325"/>
      </w:tblGrid>
      <w:tr w:rsidR="003B427B" w14:paraId="7163F560" w14:textId="77777777">
        <w:tc>
          <w:tcPr>
            <w:tcW w:w="10110" w:type="dxa"/>
            <w:gridSpan w:val="5"/>
            <w:shd w:val="clear" w:color="auto" w:fill="D9D9D9"/>
          </w:tcPr>
          <w:p w14:paraId="6CAAD96C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 xml:space="preserve">PROCEDIMIENTO </w:t>
            </w:r>
          </w:p>
        </w:tc>
      </w:tr>
      <w:tr w:rsidR="003B427B" w14:paraId="0484F553" w14:textId="77777777">
        <w:tc>
          <w:tcPr>
            <w:tcW w:w="375" w:type="dxa"/>
            <w:shd w:val="clear" w:color="auto" w:fill="D9D9D9"/>
            <w:vAlign w:val="center"/>
          </w:tcPr>
          <w:p w14:paraId="22C94881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525" w:type="dxa"/>
            <w:shd w:val="clear" w:color="auto" w:fill="D9D9D9"/>
          </w:tcPr>
          <w:p w14:paraId="1EEF549B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5E8D8CAF" w14:textId="77777777" w:rsidR="003B427B" w:rsidRDefault="00000000">
            <w:pPr>
              <w:ind w:left="0" w:hanging="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 xml:space="preserve">ACTIVIDAD / DESCRIPCIÓN 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775AEF43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2325" w:type="dxa"/>
            <w:shd w:val="clear" w:color="auto" w:fill="D9D9D9"/>
            <w:vAlign w:val="center"/>
          </w:tcPr>
          <w:p w14:paraId="7699C76F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  <w:t>REGISTRO (MEDIO DE VERIFICACIÓN)</w:t>
            </w:r>
          </w:p>
        </w:tc>
      </w:tr>
      <w:tr w:rsidR="003B427B" w14:paraId="6B02FFE7" w14:textId="77777777">
        <w:trPr>
          <w:trHeight w:val="517"/>
        </w:trPr>
        <w:tc>
          <w:tcPr>
            <w:tcW w:w="375" w:type="dxa"/>
            <w:vAlign w:val="center"/>
          </w:tcPr>
          <w:p w14:paraId="7BC4185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5" w:type="dxa"/>
            <w:vAlign w:val="center"/>
          </w:tcPr>
          <w:p w14:paraId="2CE69B5F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25E3565E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Para iniciar la formulación de propuestas de educación continuada virtuales es importante tener en cuenta:</w:t>
            </w:r>
          </w:p>
          <w:p w14:paraId="1D75193C" w14:textId="77777777" w:rsidR="003B427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Lineamientos del Proyecto Educativo Universitario, políticas institucionales,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Plataforma Estratégica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Sistema Institucional de Educación a Distancia y Virtual.</w:t>
            </w:r>
          </w:p>
          <w:p w14:paraId="3055D868" w14:textId="77777777" w:rsidR="003B427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Viabilidad jurídica y financiera: Pertinencia legal y presupuestal de la propuesta. </w:t>
            </w:r>
          </w:p>
          <w:p w14:paraId="685BDDCD" w14:textId="77777777" w:rsidR="003B427B" w:rsidRDefault="00000000">
            <w:pPr>
              <w:numPr>
                <w:ilvl w:val="0"/>
                <w:numId w:val="4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Legislación vigente, políticas públicas y planes de desarrollo locales, regionales, nacionales y planes sectoriales.</w:t>
            </w:r>
          </w:p>
        </w:tc>
        <w:tc>
          <w:tcPr>
            <w:tcW w:w="2490" w:type="dxa"/>
            <w:vAlign w:val="center"/>
          </w:tcPr>
          <w:p w14:paraId="27590161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Decanos(a) de Facultad, directores de Programa y grupos de investigación.</w:t>
            </w:r>
          </w:p>
          <w:p w14:paraId="1C969C0A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8ECEF24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49F2B2C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3947EA76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16FA828B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de Información General</w:t>
            </w:r>
          </w:p>
          <w:p w14:paraId="236EC186" w14:textId="77777777" w:rsidR="003B427B" w:rsidRDefault="003B427B">
            <w:pPr>
              <w:ind w:left="0" w:hanging="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3B427B" w14:paraId="5F297652" w14:textId="77777777" w:rsidTr="00275A2F">
        <w:trPr>
          <w:trHeight w:val="1778"/>
        </w:trPr>
        <w:tc>
          <w:tcPr>
            <w:tcW w:w="375" w:type="dxa"/>
            <w:vAlign w:val="center"/>
          </w:tcPr>
          <w:p w14:paraId="6D20330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25" w:type="dxa"/>
            <w:vAlign w:val="center"/>
          </w:tcPr>
          <w:p w14:paraId="0752AC53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09A9ADB8" w14:textId="403EBE11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Las unidades generadoras enviarán a la Unidad de Servicios Académicos el Formato </w:t>
            </w:r>
            <w:r w:rsidRPr="00D212B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F-</w:t>
            </w:r>
            <w:r w:rsidR="00D212B0" w:rsidRPr="00D212B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112, F-113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para cursos y diplomados virtuales o el formato</w:t>
            </w:r>
            <w:r w:rsidRPr="00D212B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F</w:t>
            </w:r>
            <w:r w:rsidR="00D212B0" w:rsidRPr="00D212B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-</w:t>
            </w:r>
            <w:r w:rsidR="00275A2F" w:rsidRPr="00D212B0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114 </w:t>
            </w:r>
            <w:r w:rsidR="00275A2F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para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MOOC, diligenciado.</w:t>
            </w:r>
          </w:p>
        </w:tc>
        <w:tc>
          <w:tcPr>
            <w:tcW w:w="2490" w:type="dxa"/>
            <w:vAlign w:val="center"/>
          </w:tcPr>
          <w:p w14:paraId="4D7A1CD9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Decanos(a) de Facultad, directores de Programa y grupos de investigación.</w:t>
            </w:r>
          </w:p>
          <w:p w14:paraId="60B182BA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4F107DE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DC7918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6C261B77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  <w:vAlign w:val="center"/>
          </w:tcPr>
          <w:p w14:paraId="0CF88C29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de Información General / Carta de Solicitud / Correo electrónico/SAIA.</w:t>
            </w:r>
          </w:p>
          <w:p w14:paraId="3625B1F9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Acta de Consejo de Facultad, Acta de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Consejo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de Rectoría.</w:t>
            </w:r>
          </w:p>
        </w:tc>
      </w:tr>
      <w:tr w:rsidR="003B427B" w14:paraId="41CDF0C4" w14:textId="77777777">
        <w:trPr>
          <w:trHeight w:val="517"/>
        </w:trPr>
        <w:tc>
          <w:tcPr>
            <w:tcW w:w="375" w:type="dxa"/>
            <w:vAlign w:val="center"/>
          </w:tcPr>
          <w:p w14:paraId="54AD11F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5" w:type="dxa"/>
            <w:vAlign w:val="center"/>
          </w:tcPr>
          <w:p w14:paraId="0E96F2F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4FF3DD73" w14:textId="3B5329A8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Las propuestas de educación continuada virtuales, antes de ser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apoyadas,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tanto por la Unidad de Servicios Académicos como la </w:t>
            </w:r>
            <w:proofErr w:type="gramStart"/>
            <w:r w:rsidR="00275A2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UIEDV, 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deberán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estar avaladas por la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Vicerrectoría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A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ad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ém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ica y tener su respectivo presupuesto realizado, verificado y aprobado por el Líder de Presupuesto, la Dirección Administrativa y Financiera y la Vicerrectoría Administrativa y Financiera, respectivamente.</w:t>
            </w:r>
          </w:p>
        </w:tc>
        <w:tc>
          <w:tcPr>
            <w:tcW w:w="2490" w:type="dxa"/>
            <w:vAlign w:val="center"/>
          </w:tcPr>
          <w:p w14:paraId="598357F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1ED1D095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23BACA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Presupuestos</w:t>
            </w:r>
          </w:p>
          <w:p w14:paraId="765BA2A3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47B3FED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Dirección Administrativa y Financiera</w:t>
            </w:r>
          </w:p>
          <w:p w14:paraId="7750328C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AB021B0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Vicerrectoría Administrativa y Financiera</w:t>
            </w:r>
          </w:p>
          <w:p w14:paraId="32094E74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A139919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Vicerrectoría Académica</w:t>
            </w:r>
          </w:p>
        </w:tc>
        <w:tc>
          <w:tcPr>
            <w:tcW w:w="2325" w:type="dxa"/>
            <w:vAlign w:val="center"/>
          </w:tcPr>
          <w:p w14:paraId="4CE52F9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de presupuesto</w:t>
            </w:r>
          </w:p>
          <w:p w14:paraId="0F5EC590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3B427B" w14:paraId="3028FDB9" w14:textId="77777777">
        <w:trPr>
          <w:trHeight w:val="1827"/>
        </w:trPr>
        <w:tc>
          <w:tcPr>
            <w:tcW w:w="375" w:type="dxa"/>
            <w:vAlign w:val="center"/>
          </w:tcPr>
          <w:p w14:paraId="149A65AC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5" w:type="dxa"/>
            <w:vAlign w:val="center"/>
          </w:tcPr>
          <w:p w14:paraId="023B427E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3672886E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Remisión de los formatos de estructuración del programa de educación continuada por parte del proponente a la Asesora Pedagógica para su respectiva validación.</w:t>
            </w:r>
          </w:p>
        </w:tc>
        <w:tc>
          <w:tcPr>
            <w:tcW w:w="2490" w:type="dxa"/>
            <w:vAlign w:val="center"/>
          </w:tcPr>
          <w:p w14:paraId="62E8C7B1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Decanos(a) de Facultad, directores de Programa y grupos de investigación.</w:t>
            </w:r>
          </w:p>
          <w:p w14:paraId="1741B914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UIEDV</w:t>
            </w:r>
          </w:p>
        </w:tc>
        <w:tc>
          <w:tcPr>
            <w:tcW w:w="2325" w:type="dxa"/>
            <w:vAlign w:val="center"/>
          </w:tcPr>
          <w:p w14:paraId="4F65FDB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de Syllabus,</w:t>
            </w:r>
          </w:p>
          <w:p w14:paraId="16C26FCE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Mediador pedagógico</w:t>
            </w:r>
          </w:p>
          <w:p w14:paraId="3C47F905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3B427B" w14:paraId="041209D3" w14:textId="77777777">
        <w:trPr>
          <w:trHeight w:val="184"/>
        </w:trPr>
        <w:tc>
          <w:tcPr>
            <w:tcW w:w="375" w:type="dxa"/>
            <w:vAlign w:val="center"/>
          </w:tcPr>
          <w:p w14:paraId="2F9A71EF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5" w:type="dxa"/>
            <w:vAlign w:val="center"/>
          </w:tcPr>
          <w:p w14:paraId="53119B7D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6586F70E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Una vez tenga el visto bueno del asesor pedagógico del Centro de Enseñanza, Aprendizaje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y Evaluación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del diseñador instruccional de la UIEDV, el Syllabus pasa al Centro Editorial para la respectiva corrección de estilo y gramática y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posteriormente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a la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UIEDV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para iniciar el proceso de creación y/o actualización de medios didácticos y adecuación del Aula Virtual.</w:t>
            </w:r>
          </w:p>
        </w:tc>
        <w:tc>
          <w:tcPr>
            <w:tcW w:w="2490" w:type="dxa"/>
            <w:vAlign w:val="center"/>
          </w:tcPr>
          <w:p w14:paraId="05C0BC77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Decanos(a) de Facultad, directores de Programa y grupos de investigación.</w:t>
            </w:r>
          </w:p>
          <w:p w14:paraId="4E0AD5AE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0B453BF" w14:textId="77777777" w:rsidR="003B42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Centro de Enseñanza, Aprendizaje y Evaluación</w:t>
            </w:r>
          </w:p>
          <w:p w14:paraId="70FD9090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A9FDDC5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Centro Editorial</w:t>
            </w:r>
          </w:p>
          <w:p w14:paraId="720BB95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UIEDV</w:t>
            </w:r>
          </w:p>
        </w:tc>
        <w:tc>
          <w:tcPr>
            <w:tcW w:w="2325" w:type="dxa"/>
            <w:vAlign w:val="center"/>
          </w:tcPr>
          <w:p w14:paraId="46D2123A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Correo electrónico/SAIA</w:t>
            </w:r>
          </w:p>
        </w:tc>
      </w:tr>
      <w:tr w:rsidR="003B427B" w14:paraId="02E16872" w14:textId="77777777">
        <w:trPr>
          <w:trHeight w:val="322"/>
        </w:trPr>
        <w:tc>
          <w:tcPr>
            <w:tcW w:w="375" w:type="dxa"/>
            <w:vAlign w:val="center"/>
          </w:tcPr>
          <w:p w14:paraId="430F9375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525" w:type="dxa"/>
            <w:vAlign w:val="center"/>
          </w:tcPr>
          <w:p w14:paraId="4798C4FF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4ACA4E24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Se solicita a la Unidad de Marca, por parte de la Unidad de Servicios Académicos y Educación Continuada, el diseño de la pieza publicitaria que corresponda a la oferta de educación continuada. </w:t>
            </w:r>
          </w:p>
          <w:p w14:paraId="4E249D4F" w14:textId="77777777" w:rsidR="003B427B" w:rsidRDefault="003B427B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DB3BE8E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Una vez se tenga el visto bueno del Centro Editorial la UIEDV deberá adecuar el contenido creando los medios infográficos y didácticos respectivos: Videos, animaciones, infografías, etc.</w:t>
            </w:r>
          </w:p>
        </w:tc>
        <w:tc>
          <w:tcPr>
            <w:tcW w:w="2490" w:type="dxa"/>
            <w:vAlign w:val="center"/>
          </w:tcPr>
          <w:p w14:paraId="23A24C24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244FD2FA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55D88C1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UIEDV</w:t>
            </w:r>
          </w:p>
        </w:tc>
        <w:tc>
          <w:tcPr>
            <w:tcW w:w="2325" w:type="dxa"/>
            <w:vAlign w:val="center"/>
          </w:tcPr>
          <w:p w14:paraId="105415FA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Servimercadeo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4DBE4B3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Pieza publicitaria terminada enviada por correo</w:t>
            </w:r>
          </w:p>
        </w:tc>
      </w:tr>
      <w:tr w:rsidR="003B427B" w14:paraId="66ACE75B" w14:textId="77777777">
        <w:trPr>
          <w:trHeight w:val="97"/>
        </w:trPr>
        <w:tc>
          <w:tcPr>
            <w:tcW w:w="375" w:type="dxa"/>
            <w:vAlign w:val="center"/>
          </w:tcPr>
          <w:p w14:paraId="1C70807C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7</w:t>
            </w:r>
          </w:p>
        </w:tc>
        <w:tc>
          <w:tcPr>
            <w:tcW w:w="525" w:type="dxa"/>
            <w:vAlign w:val="center"/>
          </w:tcPr>
          <w:p w14:paraId="22FDC8D4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</w:t>
            </w:r>
          </w:p>
        </w:tc>
        <w:tc>
          <w:tcPr>
            <w:tcW w:w="4395" w:type="dxa"/>
            <w:vAlign w:val="center"/>
          </w:tcPr>
          <w:p w14:paraId="7D0E24D5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Se envía a la Unidad de Comunicaciones la pieza publicitaria correspondiente a la oferta de educación continuada virtual para su difusión a través de la intranet y las redes sociales de la Universidad, una vez el aula virtual este diseñada y validada por el proponente.</w:t>
            </w:r>
          </w:p>
        </w:tc>
        <w:tc>
          <w:tcPr>
            <w:tcW w:w="2490" w:type="dxa"/>
            <w:vAlign w:val="center"/>
          </w:tcPr>
          <w:p w14:paraId="22A80BF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23DF1377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UIEDV</w:t>
            </w:r>
          </w:p>
          <w:p w14:paraId="3FFA79D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Comunicaciones</w:t>
            </w:r>
          </w:p>
          <w:p w14:paraId="072052F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Graduados</w:t>
            </w:r>
          </w:p>
        </w:tc>
        <w:tc>
          <w:tcPr>
            <w:tcW w:w="2325" w:type="dxa"/>
            <w:vAlign w:val="center"/>
          </w:tcPr>
          <w:p w14:paraId="7E1BBA39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Piezas terminadas enviadas por correo, intranet y redes sociales.</w:t>
            </w:r>
          </w:p>
          <w:p w14:paraId="08C41D83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3B427B" w14:paraId="64A50311" w14:textId="77777777" w:rsidTr="00275A2F">
        <w:trPr>
          <w:trHeight w:val="1827"/>
        </w:trPr>
        <w:tc>
          <w:tcPr>
            <w:tcW w:w="375" w:type="dxa"/>
            <w:shd w:val="clear" w:color="auto" w:fill="auto"/>
            <w:vAlign w:val="center"/>
          </w:tcPr>
          <w:p w14:paraId="123473D0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8</w:t>
            </w:r>
          </w:p>
        </w:tc>
        <w:tc>
          <w:tcPr>
            <w:tcW w:w="525" w:type="dxa"/>
            <w:shd w:val="clear" w:color="auto" w:fill="auto"/>
            <w:vAlign w:val="center"/>
          </w:tcPr>
          <w:p w14:paraId="014BBFAB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</w:t>
            </w:r>
          </w:p>
        </w:tc>
        <w:tc>
          <w:tcPr>
            <w:tcW w:w="4395" w:type="dxa"/>
            <w:shd w:val="clear" w:color="auto" w:fill="FFFFFF"/>
            <w:vAlign w:val="center"/>
          </w:tcPr>
          <w:p w14:paraId="5204B313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Oferta y comercialización de las propuestas presentadas al sector externo.</w:t>
            </w:r>
          </w:p>
        </w:tc>
        <w:tc>
          <w:tcPr>
            <w:tcW w:w="2490" w:type="dxa"/>
            <w:shd w:val="clear" w:color="auto" w:fill="FFFFFF"/>
            <w:vAlign w:val="center"/>
          </w:tcPr>
          <w:p w14:paraId="1956C35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30907A9B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1BC674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Decanos (as) de las facultades</w:t>
            </w:r>
          </w:p>
        </w:tc>
        <w:tc>
          <w:tcPr>
            <w:tcW w:w="2325" w:type="dxa"/>
            <w:shd w:val="clear" w:color="auto" w:fill="FFFFFF"/>
            <w:vAlign w:val="center"/>
          </w:tcPr>
          <w:p w14:paraId="23D2AF8A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Formato Cumplido de Comisión y/o correo electrónico</w:t>
            </w:r>
          </w:p>
        </w:tc>
      </w:tr>
      <w:tr w:rsidR="003B427B" w14:paraId="3FE37FD3" w14:textId="77777777">
        <w:trPr>
          <w:trHeight w:val="517"/>
        </w:trPr>
        <w:tc>
          <w:tcPr>
            <w:tcW w:w="375" w:type="dxa"/>
            <w:vAlign w:val="center"/>
          </w:tcPr>
          <w:p w14:paraId="29739D63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9</w:t>
            </w:r>
          </w:p>
        </w:tc>
        <w:tc>
          <w:tcPr>
            <w:tcW w:w="525" w:type="dxa"/>
            <w:vAlign w:val="center"/>
          </w:tcPr>
          <w:p w14:paraId="53699C41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</w:t>
            </w:r>
          </w:p>
        </w:tc>
        <w:tc>
          <w:tcPr>
            <w:tcW w:w="4395" w:type="dxa"/>
            <w:vAlign w:val="center"/>
          </w:tcPr>
          <w:p w14:paraId="159C59C9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Para educación continuada, el responsable de la unidad generadora de la propuesta debe ejecutar en articulación con la coordinación de la Unidad de Servicios Académicos y Educación Continuada, la elaboración de las rutas de contratación, reserva de auditorios o aulas (cuando se requiera), seguimiento a la asistencia de los participantes (estadísticas de plataforma) y evaluación del proceso formativo.</w:t>
            </w:r>
          </w:p>
          <w:p w14:paraId="2A2D2446" w14:textId="77777777" w:rsidR="003B427B" w:rsidRDefault="003B427B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0D56A5F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Una vez asignado el profesor líder, éste verificará que el aula virtual se encuentre lista para darle apertura al componente académico.</w:t>
            </w:r>
          </w:p>
          <w:p w14:paraId="365E894B" w14:textId="77777777" w:rsidR="003B427B" w:rsidRDefault="003B427B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3C5C05C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El desarrollo del componente académico se realizará de acuerdo con los lineamientos establecidos en el Sistema Institucional de Educación a Distancia y Virtual.</w:t>
            </w:r>
          </w:p>
        </w:tc>
        <w:tc>
          <w:tcPr>
            <w:tcW w:w="2490" w:type="dxa"/>
            <w:vAlign w:val="center"/>
          </w:tcPr>
          <w:p w14:paraId="34717984" w14:textId="77777777" w:rsidR="003B427B" w:rsidRDefault="003B427B">
            <w:pPr>
              <w:ind w:left="0" w:hanging="2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04F8C9B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la propuesta</w:t>
            </w:r>
          </w:p>
          <w:p w14:paraId="06D1CD03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9B29022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Contratación</w:t>
            </w:r>
          </w:p>
          <w:p w14:paraId="1250385E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8F3867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</w:tc>
        <w:tc>
          <w:tcPr>
            <w:tcW w:w="2325" w:type="dxa"/>
            <w:vAlign w:val="center"/>
          </w:tcPr>
          <w:p w14:paraId="5373A17B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Hoja de ruta de contratación</w:t>
            </w:r>
          </w:p>
          <w:p w14:paraId="1606D243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EBD215E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Control de asistencia.</w:t>
            </w:r>
          </w:p>
          <w:p w14:paraId="58B5E27F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4BF09B0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Evaluación del proceso formativo.</w:t>
            </w:r>
          </w:p>
        </w:tc>
      </w:tr>
      <w:tr w:rsidR="003B427B" w14:paraId="3BA66458" w14:textId="77777777">
        <w:trPr>
          <w:trHeight w:val="517"/>
        </w:trPr>
        <w:tc>
          <w:tcPr>
            <w:tcW w:w="375" w:type="dxa"/>
            <w:vAlign w:val="center"/>
          </w:tcPr>
          <w:p w14:paraId="15ABA82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5" w:type="dxa"/>
            <w:vAlign w:val="center"/>
          </w:tcPr>
          <w:p w14:paraId="755ECC9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H/V</w:t>
            </w:r>
          </w:p>
        </w:tc>
        <w:tc>
          <w:tcPr>
            <w:tcW w:w="4395" w:type="dxa"/>
            <w:vAlign w:val="center"/>
          </w:tcPr>
          <w:p w14:paraId="50DB9053" w14:textId="77777777" w:rsidR="003B427B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Para la certificación de la propuesta formativa de educación continuada virtual, la Unidad de Servicios Académicos y Educación Continuada procede a efectuar la revisión de asistencia (estadísticas de plataforma) y cumplimiento para tramitar la certificación así:</w:t>
            </w:r>
          </w:p>
          <w:p w14:paraId="123CA77B" w14:textId="77777777" w:rsidR="003B427B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Cuando la certificación es digital, se solicita el diseño del certificado a la Unidad de Marca.</w:t>
            </w:r>
          </w:p>
          <w:p w14:paraId="3BF1DFAB" w14:textId="77777777" w:rsidR="003B427B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Una vez entregado el diseño, con éste se envían los datos del evento y la lista de los participantes a certificar a la Unidad de Sistemas de Información, quienes en comunicación estricta con el sistema académico SIGA actualizarán la información a la página web UCM. Cada participante si cumplió previamente con todos los requisitos, podrá descargar su certificado ingresando con el número del documento de identidad. </w:t>
            </w:r>
          </w:p>
          <w:p w14:paraId="491E6F9F" w14:textId="77777777" w:rsidR="003B427B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Cuando la certificación es física, se solicita el diseño del certificado a la Unidad de Marca, se envían los datos del evento y la lista de los participantes para que sean impresos.</w:t>
            </w:r>
          </w:p>
          <w:p w14:paraId="2FAD120F" w14:textId="77777777" w:rsidR="003B427B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Recibido de la Unidad de Marca los certificados físicos, los cuales ya traen las firmas respectivas de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Secretaria General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y Rectoría.</w:t>
            </w:r>
          </w:p>
          <w:p w14:paraId="1D9AA77D" w14:textId="77777777" w:rsidR="003B427B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Firmados los certificados, la Unidad de Servicios Académicos se encarga de la entrega de los certificados a los participantes.</w:t>
            </w:r>
          </w:p>
        </w:tc>
        <w:tc>
          <w:tcPr>
            <w:tcW w:w="2490" w:type="dxa"/>
            <w:vAlign w:val="center"/>
          </w:tcPr>
          <w:p w14:paraId="51181850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la propuesta</w:t>
            </w:r>
          </w:p>
          <w:p w14:paraId="24698DDB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073C768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Servicios Académicos y Educación Continuada</w:t>
            </w:r>
          </w:p>
          <w:p w14:paraId="74B580C6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21A1B4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Mercadeo y Comunicaciones</w:t>
            </w:r>
          </w:p>
          <w:p w14:paraId="6E952EA8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C2BE854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Líder de Presupuestos</w:t>
            </w:r>
          </w:p>
          <w:p w14:paraId="6B7CBDBF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B88437F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Unidad de Sistemas de Información</w:t>
            </w:r>
          </w:p>
          <w:p w14:paraId="25922366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264C5BC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25" w:type="dxa"/>
            <w:vAlign w:val="center"/>
          </w:tcPr>
          <w:p w14:paraId="1F02BAA7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Certificado o Constancias de Asistencia.</w:t>
            </w:r>
          </w:p>
          <w:p w14:paraId="46BF6E29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F1FE66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6B97149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33BDC62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824D6E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3E146C8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46564FC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0DFFAD3" w14:textId="77777777" w:rsidR="003B427B" w:rsidRDefault="003B427B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796448D3" w14:textId="77777777" w:rsidR="003B427B" w:rsidRDefault="003B427B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74AC416" w14:textId="77777777" w:rsidR="003B427B" w:rsidRDefault="003B427B">
      <w:pPr>
        <w:ind w:left="0" w:hanging="2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2A51362B" w14:textId="77777777" w:rsidR="003B427B" w:rsidRDefault="003B42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ab"/>
        <w:tblW w:w="9811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2970"/>
        <w:gridCol w:w="2400"/>
        <w:gridCol w:w="1981"/>
      </w:tblGrid>
      <w:tr w:rsidR="003B427B" w14:paraId="4E4623BB" w14:textId="77777777">
        <w:tc>
          <w:tcPr>
            <w:tcW w:w="2460" w:type="dxa"/>
            <w:shd w:val="clear" w:color="auto" w:fill="D9D9D9"/>
            <w:vAlign w:val="center"/>
          </w:tcPr>
          <w:p w14:paraId="0897CF9D" w14:textId="77777777" w:rsidR="003B42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2970" w:type="dxa"/>
            <w:shd w:val="clear" w:color="auto" w:fill="D9D9D9"/>
            <w:vAlign w:val="center"/>
          </w:tcPr>
          <w:p w14:paraId="43047228" w14:textId="77777777" w:rsidR="003B42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2400" w:type="dxa"/>
            <w:shd w:val="clear" w:color="auto" w:fill="D9D9D9"/>
            <w:vAlign w:val="center"/>
          </w:tcPr>
          <w:p w14:paraId="1C9C443F" w14:textId="77777777" w:rsidR="003B42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31F2E4F4" w14:textId="77777777" w:rsidR="003B427B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3B427B" w14:paraId="369F1CF3" w14:textId="77777777">
        <w:trPr>
          <w:trHeight w:val="752"/>
        </w:trPr>
        <w:tc>
          <w:tcPr>
            <w:tcW w:w="2460" w:type="dxa"/>
            <w:vAlign w:val="center"/>
          </w:tcPr>
          <w:p w14:paraId="73D59486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UIEDV</w:t>
            </w:r>
          </w:p>
          <w:p w14:paraId="63AFBF7B" w14:textId="77777777" w:rsidR="003B427B" w:rsidRDefault="00000000">
            <w:pPr>
              <w:ind w:left="0" w:hanging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Servicios Académicos y educación Continuada</w:t>
            </w:r>
          </w:p>
        </w:tc>
        <w:tc>
          <w:tcPr>
            <w:tcW w:w="2970" w:type="dxa"/>
            <w:vAlign w:val="center"/>
          </w:tcPr>
          <w:p w14:paraId="6851B39D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la Calidad</w:t>
            </w:r>
          </w:p>
          <w:p w14:paraId="21647763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Líder SIG </w:t>
            </w:r>
          </w:p>
        </w:tc>
        <w:tc>
          <w:tcPr>
            <w:tcW w:w="2400" w:type="dxa"/>
            <w:vAlign w:val="center"/>
          </w:tcPr>
          <w:p w14:paraId="2644D347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396A1B1E" w14:textId="77777777" w:rsidR="003B427B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Diciembre 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de 2021</w:t>
            </w:r>
          </w:p>
        </w:tc>
      </w:tr>
    </w:tbl>
    <w:p w14:paraId="112661F5" w14:textId="77777777" w:rsidR="003B427B" w:rsidRDefault="003B427B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3B427B">
      <w:headerReference w:type="default" r:id="rId8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51201" w14:textId="77777777" w:rsidR="00AF7659" w:rsidRDefault="00AF7659">
      <w:pPr>
        <w:spacing w:line="240" w:lineRule="auto"/>
        <w:ind w:left="0" w:hanging="2"/>
      </w:pPr>
      <w:r>
        <w:separator/>
      </w:r>
    </w:p>
  </w:endnote>
  <w:endnote w:type="continuationSeparator" w:id="0">
    <w:p w14:paraId="1F0635C5" w14:textId="77777777" w:rsidR="00AF7659" w:rsidRDefault="00AF76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B443D5-E0E3-464B-ABB9-1854DC421C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9B7A9C4-FB8C-4931-8A8A-F6AD8B63D2EE}"/>
    <w:embedBold r:id="rId3" w:fontKey="{ED97F816-5A7B-44F0-A190-7AD9D5041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66C6247-C5CE-4BBA-80B9-45419BF5F8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AD6C79-A2B9-4932-ACDD-CFC810AF4552}"/>
    <w:embedItalic r:id="rId6" w:fontKey="{E747B4D2-1E83-44A5-982E-40038516D26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1A1D31AF-AD65-4AC7-87A7-F1D7722BD602}"/>
    <w:embedBold r:id="rId8" w:fontKey="{9FCCC856-3477-490C-B4E3-4D09986A35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42AEF8-8E88-4F03-B3B7-C36F53018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B338D" w14:textId="77777777" w:rsidR="00AF7659" w:rsidRDefault="00AF7659">
      <w:pPr>
        <w:spacing w:line="240" w:lineRule="auto"/>
        <w:ind w:left="0" w:hanging="2"/>
      </w:pPr>
      <w:r>
        <w:separator/>
      </w:r>
    </w:p>
  </w:footnote>
  <w:footnote w:type="continuationSeparator" w:id="0">
    <w:p w14:paraId="10EB9298" w14:textId="77777777" w:rsidR="00AF7659" w:rsidRDefault="00AF765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34786" w14:textId="77777777" w:rsidR="003B427B" w:rsidRDefault="003B427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Century Gothic" w:eastAsia="Century Gothic" w:hAnsi="Century Gothic" w:cs="Century Gothic"/>
        <w:color w:val="000000"/>
        <w:sz w:val="20"/>
        <w:szCs w:val="20"/>
      </w:rPr>
    </w:pPr>
  </w:p>
  <w:tbl>
    <w:tblPr>
      <w:tblStyle w:val="ad"/>
      <w:tblW w:w="10058" w:type="dxa"/>
      <w:tblInd w:w="-13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30"/>
      <w:gridCol w:w="4635"/>
      <w:gridCol w:w="1134"/>
      <w:gridCol w:w="1559"/>
    </w:tblGrid>
    <w:tr w:rsidR="003B427B" w14:paraId="7B42DD96" w14:textId="77777777">
      <w:trPr>
        <w:trHeight w:val="423"/>
      </w:trPr>
      <w:tc>
        <w:tcPr>
          <w:tcW w:w="2730" w:type="dxa"/>
          <w:vMerge w:val="restart"/>
          <w:shd w:val="clear" w:color="auto" w:fill="auto"/>
          <w:vAlign w:val="center"/>
        </w:tcPr>
        <w:p w14:paraId="7AEBB8C4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color w:val="000000"/>
              <w:sz w:val="20"/>
              <w:szCs w:val="20"/>
            </w:rPr>
            <w:drawing>
              <wp:inline distT="0" distB="0" distL="114300" distR="114300" wp14:anchorId="26F3C354" wp14:editId="709923B0">
                <wp:extent cx="1342390" cy="751840"/>
                <wp:effectExtent l="0" t="0" r="0" b="0"/>
                <wp:docPr id="1027" name="image1.jpg" descr="D:\nuevo\Downloads\logo_color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:\nuevo\Downloads\logo_color (1)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90" cy="7518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5" w:type="dxa"/>
          <w:shd w:val="clear" w:color="auto" w:fill="D9D9D9"/>
          <w:vAlign w:val="center"/>
        </w:tcPr>
        <w:p w14:paraId="401C3648" w14:textId="77777777" w:rsidR="003B427B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sz w:val="20"/>
              <w:szCs w:val="20"/>
            </w:rPr>
            <w:t xml:space="preserve">PROCESO DOCENCIA </w:t>
          </w:r>
        </w:p>
      </w:tc>
      <w:tc>
        <w:tcPr>
          <w:tcW w:w="1134" w:type="dxa"/>
          <w:vAlign w:val="center"/>
        </w:tcPr>
        <w:p w14:paraId="155B4465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Código:</w:t>
          </w:r>
        </w:p>
      </w:tc>
      <w:tc>
        <w:tcPr>
          <w:tcW w:w="1559" w:type="dxa"/>
          <w:vAlign w:val="center"/>
        </w:tcPr>
        <w:p w14:paraId="695BA12B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DOC-P-25</w:t>
          </w:r>
        </w:p>
      </w:tc>
    </w:tr>
    <w:tr w:rsidR="003B427B" w14:paraId="7C3FE5DC" w14:textId="77777777">
      <w:trPr>
        <w:trHeight w:val="427"/>
      </w:trPr>
      <w:tc>
        <w:tcPr>
          <w:tcW w:w="2730" w:type="dxa"/>
          <w:vMerge/>
          <w:shd w:val="clear" w:color="auto" w:fill="auto"/>
          <w:vAlign w:val="center"/>
        </w:tcPr>
        <w:p w14:paraId="4F3BC412" w14:textId="77777777" w:rsidR="003B427B" w:rsidRDefault="003B4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4635" w:type="dxa"/>
          <w:vMerge w:val="restart"/>
        </w:tcPr>
        <w:p w14:paraId="42DDB4B0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PROCEDIMIENTO PARA</w:t>
          </w:r>
          <w:r>
            <w:rPr>
              <w:rFonts w:ascii="Century Gothic" w:eastAsia="Century Gothic" w:hAnsi="Century Gothic" w:cs="Century Gothic"/>
              <w:sz w:val="20"/>
              <w:szCs w:val="20"/>
            </w:rPr>
            <w:t xml:space="preserve"> EL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 xml:space="preserve"> DISEÑO Y EJECUCIÓN DE PROGRAMAS DE EDUCACIÓN CONTINUADA VIRTUALES</w:t>
          </w:r>
        </w:p>
      </w:tc>
      <w:tc>
        <w:tcPr>
          <w:tcW w:w="1134" w:type="dxa"/>
          <w:vAlign w:val="center"/>
        </w:tcPr>
        <w:p w14:paraId="4E69AF16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Versión:</w:t>
          </w:r>
        </w:p>
      </w:tc>
      <w:tc>
        <w:tcPr>
          <w:tcW w:w="1559" w:type="dxa"/>
          <w:vAlign w:val="center"/>
        </w:tcPr>
        <w:p w14:paraId="476EAF17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sz w:val="20"/>
              <w:szCs w:val="20"/>
            </w:rPr>
            <w:t>2</w:t>
          </w:r>
        </w:p>
      </w:tc>
    </w:tr>
    <w:tr w:rsidR="003B427B" w14:paraId="613BE12B" w14:textId="77777777">
      <w:trPr>
        <w:trHeight w:val="431"/>
      </w:trPr>
      <w:tc>
        <w:tcPr>
          <w:tcW w:w="2730" w:type="dxa"/>
          <w:vMerge/>
          <w:shd w:val="clear" w:color="auto" w:fill="auto"/>
          <w:vAlign w:val="center"/>
        </w:tcPr>
        <w:p w14:paraId="3A622754" w14:textId="77777777" w:rsidR="003B427B" w:rsidRDefault="003B4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4635" w:type="dxa"/>
          <w:vMerge/>
        </w:tcPr>
        <w:p w14:paraId="628B8579" w14:textId="77777777" w:rsidR="003B427B" w:rsidRDefault="003B4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14:paraId="1D8C697F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Página:</w:t>
          </w:r>
        </w:p>
      </w:tc>
      <w:tc>
        <w:tcPr>
          <w:tcW w:w="1559" w:type="dxa"/>
          <w:vAlign w:val="center"/>
        </w:tcPr>
        <w:p w14:paraId="2EB7EE40" w14:textId="77777777" w:rsidR="003B427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D212B0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D212B0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</w:p>
      </w:tc>
    </w:tr>
  </w:tbl>
  <w:p w14:paraId="513A193E" w14:textId="77777777" w:rsidR="003B427B" w:rsidRDefault="003B4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51AC2"/>
    <w:multiLevelType w:val="multilevel"/>
    <w:tmpl w:val="4F828E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90B679B"/>
    <w:multiLevelType w:val="multilevel"/>
    <w:tmpl w:val="01B6F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D9E7CBB"/>
    <w:multiLevelType w:val="multilevel"/>
    <w:tmpl w:val="D05E5C7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7EA765C"/>
    <w:multiLevelType w:val="multilevel"/>
    <w:tmpl w:val="E76469F8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43C2EDF"/>
    <w:multiLevelType w:val="multilevel"/>
    <w:tmpl w:val="B5FAC72C"/>
    <w:lvl w:ilvl="0">
      <w:start w:val="1"/>
      <w:numFmt w:val="bullet"/>
      <w:pStyle w:val="Ttu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F101116"/>
    <w:multiLevelType w:val="multilevel"/>
    <w:tmpl w:val="4AF859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89941375">
    <w:abstractNumId w:val="2"/>
  </w:num>
  <w:num w:numId="2" w16cid:durableId="1767652606">
    <w:abstractNumId w:val="3"/>
  </w:num>
  <w:num w:numId="3" w16cid:durableId="1024289280">
    <w:abstractNumId w:val="1"/>
  </w:num>
  <w:num w:numId="4" w16cid:durableId="1787502508">
    <w:abstractNumId w:val="5"/>
  </w:num>
  <w:num w:numId="5" w16cid:durableId="319046421">
    <w:abstractNumId w:val="4"/>
  </w:num>
  <w:num w:numId="6" w16cid:durableId="426193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27B"/>
    <w:rsid w:val="00275A2F"/>
    <w:rsid w:val="003B427B"/>
    <w:rsid w:val="00AF7659"/>
    <w:rsid w:val="00D212B0"/>
    <w:rsid w:val="00FC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3DE84"/>
  <w15:docId w15:val="{ED6C317D-B611-4A79-9B87-3567809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5"/>
      </w:numPr>
      <w:ind w:left="357" w:hanging="357"/>
    </w:pPr>
    <w:rPr>
      <w:rFonts w:ascii="Arial" w:hAnsi="Arial"/>
      <w:b/>
      <w:lang w:val="es-CO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Arial" w:hAnsi="Arial"/>
      <w:b/>
      <w:w w:val="100"/>
      <w:position w:val="-1"/>
      <w:sz w:val="22"/>
      <w:effect w:val="none"/>
      <w:vertAlign w:val="baseline"/>
      <w:cs w:val="0"/>
      <w:em w:val="none"/>
      <w:lang w:val="es-CO"/>
    </w:rPr>
  </w:style>
  <w:style w:type="paragraph" w:styleId="Textonotapie">
    <w:name w:val="footnote text"/>
    <w:basedOn w:val="Normal"/>
    <w:rPr>
      <w:sz w:val="20"/>
    </w:rPr>
  </w:style>
  <w:style w:type="character" w:customStyle="1" w:styleId="TextonotapieCar">
    <w:name w:val="Texto nota pie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cabezadoCar">
    <w:name w:val="Encabezado Car"/>
    <w:rPr>
      <w:rFonts w:ascii="Verdana" w:hAnsi="Verdana"/>
      <w:w w:val="100"/>
      <w:position w:val="-1"/>
      <w:sz w:val="22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</w:rPr>
  </w:style>
  <w:style w:type="character" w:customStyle="1" w:styleId="TextocomentarioCar">
    <w:name w:val="Texto comentario Car"/>
    <w:rPr>
      <w:rFonts w:ascii="Verdana" w:hAnsi="Verdana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Verdana" w:hAnsi="Verdana"/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A4">
    <w:name w:val="A4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+ddYZrTCiVMpFwwfZiXeSc1V9g==">AMUW2mUZAAdzlLQXc8TWgrKyzEJfkuYfvzXTduQ5iUDrUQcAocRGPhPHCsvdOmBcKvIRQBK/pAwmEhonSnA1rGRRxv5JdN0EhzAWvnnqST8flWGMmv+Hhorh+wwpzlb95epcIRtTfy78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1212</Words>
  <Characters>6669</Characters>
  <Application>Microsoft Office Word</Application>
  <DocSecurity>0</DocSecurity>
  <Lines>55</Lines>
  <Paragraphs>15</Paragraphs>
  <ScaleCrop>false</ScaleCrop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AsesorCiedu</dc:creator>
  <cp:lastModifiedBy>Secretaria Educación a Distancia Virtual</cp:lastModifiedBy>
  <cp:revision>3</cp:revision>
  <dcterms:created xsi:type="dcterms:W3CDTF">2022-07-05T16:35:00Z</dcterms:created>
  <dcterms:modified xsi:type="dcterms:W3CDTF">2024-05-08T20:51:00Z</dcterms:modified>
</cp:coreProperties>
</file>