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2B2" w:rsidRDefault="004832B2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9E276F" w:rsidRDefault="009E276F" w:rsidP="00D11506">
      <w:pPr>
        <w:jc w:val="center"/>
        <w:rPr>
          <w:rFonts w:ascii="Century Gothic" w:hAnsi="Century Gothic" w:cs="Arial"/>
          <w:b/>
        </w:rPr>
      </w:pPr>
    </w:p>
    <w:p w:rsidR="00460D20" w:rsidRPr="002C1FFA" w:rsidRDefault="00BF56CB" w:rsidP="00460D20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/>
          <w:b/>
        </w:rPr>
        <w:t xml:space="preserve">PROTOCOLO PARA ACCESO A </w:t>
      </w:r>
      <w:r w:rsidR="00043AAA">
        <w:rPr>
          <w:rFonts w:ascii="Century Gothic" w:hAnsi="Century Gothic"/>
          <w:b/>
        </w:rPr>
        <w:t xml:space="preserve">EXPEDIENTES CUSTODIADOS POR EL </w:t>
      </w:r>
      <w:r w:rsidR="00C11DE2">
        <w:rPr>
          <w:rFonts w:ascii="Century Gothic" w:hAnsi="Century Gothic"/>
          <w:b/>
        </w:rPr>
        <w:t>ARCHIVO CENTRAL</w:t>
      </w: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Default="00460D20" w:rsidP="00460D20">
      <w:pPr>
        <w:jc w:val="center"/>
        <w:rPr>
          <w:rFonts w:ascii="Century Gothic" w:hAnsi="Century Gothic" w:cs="Arial"/>
          <w:b/>
        </w:rPr>
      </w:pPr>
    </w:p>
    <w:p w:rsidR="009E276F" w:rsidRPr="002C1FFA" w:rsidRDefault="009E276F" w:rsidP="00460D20">
      <w:pPr>
        <w:jc w:val="center"/>
        <w:rPr>
          <w:rFonts w:ascii="Century Gothic" w:hAnsi="Century Gothic" w:cs="Arial"/>
          <w:b/>
        </w:rPr>
      </w:pPr>
    </w:p>
    <w:p w:rsidR="00460D20" w:rsidRPr="002C1FFA" w:rsidRDefault="00460D20" w:rsidP="00460D20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217A58" w:rsidRDefault="00217A58" w:rsidP="00D11506">
      <w:pPr>
        <w:jc w:val="center"/>
        <w:rPr>
          <w:rFonts w:ascii="Century Gothic" w:hAnsi="Century Gothic" w:cs="Arial"/>
          <w:b/>
        </w:rPr>
      </w:pPr>
    </w:p>
    <w:p w:rsidR="00217A58" w:rsidRDefault="00217A58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0D20" w:rsidRDefault="00460D20" w:rsidP="00D11506">
      <w:pPr>
        <w:jc w:val="center"/>
        <w:rPr>
          <w:rFonts w:ascii="Century Gothic" w:hAnsi="Century Gothic" w:cs="Arial"/>
          <w:b/>
        </w:rPr>
      </w:pPr>
    </w:p>
    <w:p w:rsidR="00462498" w:rsidRPr="002C1FFA" w:rsidRDefault="00462498" w:rsidP="00462498">
      <w:pPr>
        <w:jc w:val="both"/>
        <w:rPr>
          <w:rFonts w:ascii="Century Gothic" w:hAnsi="Century Gothic"/>
        </w:rPr>
      </w:pPr>
    </w:p>
    <w:p w:rsidR="00043AAA" w:rsidRDefault="00043AAA" w:rsidP="002054BD">
      <w:pPr>
        <w:spacing w:after="0" w:line="240" w:lineRule="auto"/>
        <w:jc w:val="both"/>
        <w:outlineLvl w:val="0"/>
        <w:rPr>
          <w:rFonts w:ascii="Century Gothic" w:hAnsi="Century Gothic"/>
          <w:b/>
        </w:rPr>
      </w:pPr>
      <w:bookmarkStart w:id="0" w:name="_Toc169506624"/>
    </w:p>
    <w:p w:rsidR="00043AAA" w:rsidRDefault="00043AAA" w:rsidP="002054BD">
      <w:pPr>
        <w:spacing w:after="0" w:line="240" w:lineRule="auto"/>
        <w:jc w:val="both"/>
        <w:outlineLvl w:val="0"/>
        <w:rPr>
          <w:rFonts w:ascii="Century Gothic" w:hAnsi="Century Gothic"/>
          <w:b/>
        </w:rPr>
      </w:pPr>
    </w:p>
    <w:p w:rsidR="00043AAA" w:rsidRDefault="00043AAA" w:rsidP="002054BD">
      <w:pPr>
        <w:spacing w:after="0" w:line="240" w:lineRule="auto"/>
        <w:jc w:val="both"/>
        <w:outlineLvl w:val="0"/>
        <w:rPr>
          <w:rFonts w:ascii="Century Gothic" w:hAnsi="Century Gothic"/>
          <w:b/>
        </w:rPr>
      </w:pPr>
    </w:p>
    <w:p w:rsidR="002054BD" w:rsidRDefault="002054BD" w:rsidP="002054BD">
      <w:pPr>
        <w:spacing w:after="0" w:line="240" w:lineRule="auto"/>
        <w:jc w:val="both"/>
        <w:outlineLvl w:val="0"/>
        <w:rPr>
          <w:rFonts w:ascii="Century Gothic" w:hAnsi="Century Gothic"/>
          <w:b/>
        </w:rPr>
      </w:pPr>
      <w:r w:rsidRPr="008B75FA">
        <w:rPr>
          <w:rFonts w:ascii="Century Gothic" w:hAnsi="Century Gothic"/>
          <w:b/>
        </w:rPr>
        <w:t>RESPONSABLE</w:t>
      </w:r>
      <w:bookmarkEnd w:id="0"/>
    </w:p>
    <w:p w:rsidR="002054BD" w:rsidRDefault="002054BD" w:rsidP="002054BD">
      <w:pPr>
        <w:spacing w:after="0" w:line="240" w:lineRule="auto"/>
        <w:jc w:val="both"/>
        <w:outlineLvl w:val="0"/>
        <w:rPr>
          <w:rFonts w:ascii="Century Gothic" w:hAnsi="Century Gothic"/>
          <w:b/>
        </w:rPr>
      </w:pPr>
    </w:p>
    <w:p w:rsidR="00EB2B0E" w:rsidRDefault="00043AAA" w:rsidP="002054BD">
      <w:pPr>
        <w:spacing w:after="0"/>
        <w:jc w:val="both"/>
        <w:outlineLvl w:val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El Centro de Administración de Documentos</w:t>
      </w:r>
      <w:r w:rsidR="002054BD" w:rsidRPr="008B75FA">
        <w:rPr>
          <w:rFonts w:ascii="Century Gothic" w:hAnsi="Century Gothic" w:cs="Arial"/>
        </w:rPr>
        <w:t>, es la responsable</w:t>
      </w:r>
      <w:r w:rsidR="004865D5">
        <w:rPr>
          <w:rFonts w:ascii="Century Gothic" w:hAnsi="Century Gothic" w:cs="Arial"/>
        </w:rPr>
        <w:t>, con el acompañamiento de la Secretaría General,</w:t>
      </w:r>
      <w:r w:rsidR="002054BD" w:rsidRPr="008B75FA">
        <w:rPr>
          <w:rFonts w:ascii="Century Gothic" w:hAnsi="Century Gothic" w:cs="Arial"/>
        </w:rPr>
        <w:t xml:space="preserve"> de la </w:t>
      </w:r>
      <w:r w:rsidR="00EB2B0E">
        <w:rPr>
          <w:rFonts w:ascii="Century Gothic" w:hAnsi="Century Gothic" w:cs="Arial"/>
        </w:rPr>
        <w:t xml:space="preserve">custodia de la información </w:t>
      </w:r>
      <w:r>
        <w:rPr>
          <w:rFonts w:ascii="Century Gothic" w:hAnsi="Century Gothic" w:cs="Arial"/>
        </w:rPr>
        <w:t>que se encuentra en el Archivo Central</w:t>
      </w:r>
      <w:r w:rsidR="00EB2B0E">
        <w:rPr>
          <w:rFonts w:ascii="Century Gothic" w:hAnsi="Century Gothic" w:cs="Arial"/>
        </w:rPr>
        <w:t xml:space="preserve"> tanto física como digital en el Sistema de </w:t>
      </w:r>
      <w:r>
        <w:rPr>
          <w:rFonts w:ascii="Century Gothic" w:hAnsi="Century Gothic" w:cs="Arial"/>
        </w:rPr>
        <w:t>Gestión Documental SAIA</w:t>
      </w:r>
      <w:r w:rsidR="00EB2B0E">
        <w:rPr>
          <w:rFonts w:ascii="Century Gothic" w:hAnsi="Century Gothic" w:cs="Arial"/>
        </w:rPr>
        <w:t xml:space="preserve">.  La responsabilidad en la custodia de la información contenida en el </w:t>
      </w:r>
      <w:r>
        <w:rPr>
          <w:rFonts w:ascii="Century Gothic" w:hAnsi="Century Gothic" w:cs="Arial"/>
        </w:rPr>
        <w:t>SAIA</w:t>
      </w:r>
      <w:r w:rsidR="00EB2B0E">
        <w:rPr>
          <w:rFonts w:ascii="Century Gothic" w:hAnsi="Century Gothic" w:cs="Arial"/>
        </w:rPr>
        <w:t xml:space="preserve"> es compartida con la Unidad de Sistemas de Información. </w:t>
      </w:r>
    </w:p>
    <w:p w:rsidR="004865D5" w:rsidRDefault="004865D5" w:rsidP="004A7858">
      <w:pPr>
        <w:jc w:val="both"/>
        <w:rPr>
          <w:rFonts w:ascii="Century Gothic" w:hAnsi="Century Gothic" w:cs="Arial"/>
          <w:b/>
        </w:rPr>
      </w:pPr>
    </w:p>
    <w:p w:rsidR="00D61A46" w:rsidRDefault="00D61A46" w:rsidP="00D61A46">
      <w:pPr>
        <w:jc w:val="both"/>
        <w:rPr>
          <w:rFonts w:ascii="Century Gothic" w:hAnsi="Century Gothic" w:cs="Arial"/>
        </w:rPr>
      </w:pPr>
      <w:r w:rsidRPr="00D565F8">
        <w:rPr>
          <w:rFonts w:ascii="Century Gothic" w:hAnsi="Century Gothic" w:cs="Arial"/>
          <w:highlight w:val="yellow"/>
        </w:rPr>
        <w:t xml:space="preserve">DEPENDENCIAS QUE PUEDEN ACCEDER A LA INFORMACIÓN </w:t>
      </w:r>
      <w:r w:rsidR="00A23D50" w:rsidRPr="00A23D50">
        <w:rPr>
          <w:rFonts w:ascii="Century Gothic" w:hAnsi="Century Gothic" w:cs="Arial"/>
          <w:highlight w:val="yellow"/>
        </w:rPr>
        <w:t>DE LOS EXPEDIENTES CUSTODIADOS POR EL ARCHIVO CENTRAL</w:t>
      </w:r>
    </w:p>
    <w:p w:rsidR="00A23D50" w:rsidRDefault="00A23D50" w:rsidP="00D61A46">
      <w:pPr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23D50" w:rsidTr="001218CD">
        <w:tc>
          <w:tcPr>
            <w:tcW w:w="2547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EXPEDIENTE</w:t>
            </w:r>
          </w:p>
        </w:tc>
        <w:tc>
          <w:tcPr>
            <w:tcW w:w="6281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AUTORIZA</w:t>
            </w:r>
          </w:p>
        </w:tc>
      </w:tr>
      <w:tr w:rsidR="00A23D50" w:rsidTr="001218CD">
        <w:tc>
          <w:tcPr>
            <w:tcW w:w="2547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Historias Académicas Estudiantiles</w:t>
            </w:r>
          </w:p>
        </w:tc>
        <w:tc>
          <w:tcPr>
            <w:tcW w:w="6281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Unidad de Admisiones y Registro Académico</w:t>
            </w:r>
          </w:p>
        </w:tc>
      </w:tr>
      <w:tr w:rsidR="00A23D50" w:rsidTr="001218CD">
        <w:tc>
          <w:tcPr>
            <w:tcW w:w="2547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Historias Laborales</w:t>
            </w:r>
          </w:p>
        </w:tc>
        <w:tc>
          <w:tcPr>
            <w:tcW w:w="6281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Dirección de Talento Humano o la Unidad de Contratación</w:t>
            </w:r>
          </w:p>
        </w:tc>
      </w:tr>
      <w:tr w:rsidR="00A23D50" w:rsidTr="001218CD">
        <w:tc>
          <w:tcPr>
            <w:tcW w:w="2547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Historias Clínicas</w:t>
            </w:r>
          </w:p>
        </w:tc>
        <w:tc>
          <w:tcPr>
            <w:tcW w:w="6281" w:type="dxa"/>
          </w:tcPr>
          <w:p w:rsidR="00A23D50" w:rsidRPr="00A23D50" w:rsidRDefault="00A23D50" w:rsidP="001218CD">
            <w:pPr>
              <w:jc w:val="both"/>
              <w:rPr>
                <w:rFonts w:ascii="Century Gothic" w:hAnsi="Century Gothic" w:cs="Arial"/>
              </w:rPr>
            </w:pPr>
            <w:r w:rsidRPr="00A23D50">
              <w:rPr>
                <w:rFonts w:ascii="Century Gothic" w:hAnsi="Century Gothic" w:cs="Arial"/>
              </w:rPr>
              <w:t>Servicio Médico</w:t>
            </w:r>
          </w:p>
        </w:tc>
      </w:tr>
    </w:tbl>
    <w:p w:rsidR="00A23D50" w:rsidRPr="00FC72F4" w:rsidRDefault="00A23D50" w:rsidP="00D61A46">
      <w:pPr>
        <w:jc w:val="both"/>
        <w:rPr>
          <w:rFonts w:ascii="Century Gothic" w:hAnsi="Century Gothic" w:cs="Arial"/>
        </w:rPr>
      </w:pPr>
    </w:p>
    <w:p w:rsidR="00D61A46" w:rsidRDefault="00D61A46" w:rsidP="004A7858">
      <w:pPr>
        <w:jc w:val="both"/>
        <w:rPr>
          <w:rFonts w:ascii="Century Gothic" w:hAnsi="Century Gothic" w:cs="Arial"/>
          <w:b/>
        </w:rPr>
      </w:pPr>
    </w:p>
    <w:p w:rsidR="004A7858" w:rsidRDefault="004A7858" w:rsidP="004A7858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SOLICITUD DE </w:t>
      </w:r>
      <w:r w:rsidR="0084072D">
        <w:rPr>
          <w:rFonts w:ascii="Century Gothic" w:hAnsi="Century Gothic" w:cs="Arial"/>
          <w:b/>
        </w:rPr>
        <w:t>EXPEDIENTES</w:t>
      </w:r>
    </w:p>
    <w:p w:rsidR="004A7858" w:rsidRDefault="004A7858" w:rsidP="004A785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Cuando un programa o dependencia solicita el préstamo </w:t>
      </w:r>
      <w:r w:rsidR="0084072D">
        <w:rPr>
          <w:rFonts w:ascii="Century Gothic" w:hAnsi="Century Gothic" w:cs="Arial"/>
        </w:rPr>
        <w:t xml:space="preserve"> de los anteriores expedientes, debe solicitarla a través del formato de solicitud de préstamo de documentos del </w:t>
      </w:r>
      <w:r>
        <w:rPr>
          <w:rFonts w:ascii="Century Gothic" w:hAnsi="Century Gothic" w:cs="Arial"/>
        </w:rPr>
        <w:t>SAIA, especificando el motivo por e</w:t>
      </w:r>
      <w:r w:rsidR="0084072D">
        <w:rPr>
          <w:rFonts w:ascii="Century Gothic" w:hAnsi="Century Gothic" w:cs="Arial"/>
        </w:rPr>
        <w:t>l cual requieren la información; en el caso de que otra dependencia diferente a la que autoriza requiera los exped</w:t>
      </w:r>
      <w:r w:rsidR="00842613">
        <w:rPr>
          <w:rFonts w:ascii="Century Gothic" w:hAnsi="Century Gothic" w:cs="Arial"/>
        </w:rPr>
        <w:t>i</w:t>
      </w:r>
      <w:r w:rsidR="0084072D">
        <w:rPr>
          <w:rFonts w:ascii="Century Gothic" w:hAnsi="Century Gothic" w:cs="Arial"/>
        </w:rPr>
        <w:t>entes, la solicitud debe traer la autorización del área correspondiente.</w:t>
      </w:r>
      <w:r>
        <w:rPr>
          <w:rFonts w:ascii="Century Gothic" w:hAnsi="Century Gothic" w:cs="Arial"/>
        </w:rPr>
        <w:t xml:space="preserve"> </w:t>
      </w:r>
    </w:p>
    <w:p w:rsidR="00C11DE2" w:rsidRDefault="00C11DE2" w:rsidP="004A7858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Nota: </w:t>
      </w:r>
      <w:r w:rsidRPr="00C11DE2">
        <w:rPr>
          <w:rFonts w:ascii="Century Gothic" w:hAnsi="Century Gothic" w:cs="Arial"/>
        </w:rPr>
        <w:t xml:space="preserve">Para el caso de las historias clínicas de los pacientes de la antigua  IPS CECH la consulta de esta información la hace el titular o el acudiente, previa solicitud escrita del requerimiento. </w:t>
      </w:r>
    </w:p>
    <w:p w:rsidR="00842613" w:rsidRDefault="00842613" w:rsidP="007D5B21">
      <w:pPr>
        <w:spacing w:after="0"/>
        <w:jc w:val="both"/>
        <w:rPr>
          <w:rFonts w:ascii="Century Gothic" w:hAnsi="Century Gothic"/>
          <w:b/>
        </w:rPr>
      </w:pPr>
    </w:p>
    <w:p w:rsidR="007D5B21" w:rsidRDefault="007D5B21" w:rsidP="007D5B21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PROCEDIMIENTO</w:t>
      </w:r>
    </w:p>
    <w:p w:rsidR="007D5B21" w:rsidRDefault="007D5B21" w:rsidP="007D5B21">
      <w:pPr>
        <w:spacing w:after="0"/>
        <w:jc w:val="both"/>
        <w:rPr>
          <w:rFonts w:ascii="Century Gothic" w:hAnsi="Century Gothic"/>
          <w:b/>
        </w:rPr>
      </w:pPr>
    </w:p>
    <w:p w:rsidR="00734B5E" w:rsidRDefault="007D5B21" w:rsidP="007D5B21">
      <w:pPr>
        <w:spacing w:after="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Protección d</w:t>
      </w:r>
      <w:r w:rsidRPr="002C1FFA">
        <w:rPr>
          <w:rFonts w:ascii="Century Gothic" w:hAnsi="Century Gothic"/>
          <w:b/>
        </w:rPr>
        <w:t>e Datos</w:t>
      </w:r>
      <w:r>
        <w:rPr>
          <w:rFonts w:ascii="Century Gothic" w:hAnsi="Century Gothic"/>
          <w:b/>
        </w:rPr>
        <w:t xml:space="preserve"> </w:t>
      </w:r>
      <w:r w:rsidR="00271668">
        <w:rPr>
          <w:rFonts w:ascii="Century Gothic" w:hAnsi="Century Gothic"/>
          <w:b/>
        </w:rPr>
        <w:t>de los expedientes custodiados por el Archivo</w:t>
      </w:r>
    </w:p>
    <w:p w:rsidR="003B304C" w:rsidRDefault="003B304C" w:rsidP="007D5B21">
      <w:pPr>
        <w:spacing w:after="0"/>
        <w:jc w:val="both"/>
        <w:rPr>
          <w:rFonts w:ascii="Century Gothic" w:hAnsi="Century Gothic"/>
          <w:b/>
        </w:rPr>
      </w:pPr>
    </w:p>
    <w:tbl>
      <w:tblPr>
        <w:tblW w:w="907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"/>
        <w:gridCol w:w="445"/>
        <w:gridCol w:w="7369"/>
      </w:tblGrid>
      <w:tr w:rsidR="003B304C" w:rsidRPr="005831FB" w:rsidTr="006373A6">
        <w:tc>
          <w:tcPr>
            <w:tcW w:w="1242" w:type="dxa"/>
            <w:shd w:val="clear" w:color="auto" w:fill="D9D9D9"/>
          </w:tcPr>
          <w:p w:rsidR="003B304C" w:rsidRPr="005831FB" w:rsidRDefault="003B304C" w:rsidP="00D42B77">
            <w:pPr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7831" w:type="dxa"/>
            <w:gridSpan w:val="3"/>
            <w:shd w:val="clear" w:color="auto" w:fill="auto"/>
          </w:tcPr>
          <w:p w:rsidR="003B304C" w:rsidRPr="005831FB" w:rsidRDefault="00016D15" w:rsidP="00D42B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Conocer el procedimiento para la protección de datos personales</w:t>
            </w:r>
            <w:r w:rsidR="00271668">
              <w:rPr>
                <w:rFonts w:ascii="Century Gothic" w:hAnsi="Century Gothic"/>
              </w:rPr>
              <w:t xml:space="preserve"> de los expedientes que se encuentran en custodia en el archivo central</w:t>
            </w:r>
          </w:p>
        </w:tc>
      </w:tr>
      <w:tr w:rsidR="003B304C" w:rsidRPr="005831FB" w:rsidTr="006373A6">
        <w:tc>
          <w:tcPr>
            <w:tcW w:w="1259" w:type="dxa"/>
            <w:gridSpan w:val="2"/>
            <w:shd w:val="clear" w:color="auto" w:fill="D9D9D9"/>
          </w:tcPr>
          <w:p w:rsidR="003B304C" w:rsidRPr="005831FB" w:rsidRDefault="003B304C" w:rsidP="00D42B77">
            <w:pPr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7814" w:type="dxa"/>
            <w:gridSpan w:val="2"/>
            <w:shd w:val="clear" w:color="auto" w:fill="auto"/>
          </w:tcPr>
          <w:p w:rsidR="003B304C" w:rsidRPr="005831FB" w:rsidRDefault="003E59E7" w:rsidP="0027166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Desde </w:t>
            </w:r>
            <w:r w:rsidR="00271668">
              <w:rPr>
                <w:rFonts w:ascii="Century Gothic" w:hAnsi="Century Gothic"/>
              </w:rPr>
              <w:t>que el área responsable realiza la transferencia de los expedientes hasta su disposición final de acuerdo a Tabla de Retención Documental</w:t>
            </w:r>
          </w:p>
        </w:tc>
      </w:tr>
      <w:tr w:rsidR="003B304C" w:rsidRPr="005831FB" w:rsidTr="006373A6">
        <w:tc>
          <w:tcPr>
            <w:tcW w:w="1704" w:type="dxa"/>
            <w:gridSpan w:val="3"/>
            <w:shd w:val="clear" w:color="auto" w:fill="D9D9D9"/>
          </w:tcPr>
          <w:p w:rsidR="003B304C" w:rsidRPr="005831FB" w:rsidRDefault="003B304C" w:rsidP="00D42B77">
            <w:pPr>
              <w:pStyle w:val="Encabezado"/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>DEFINICIONES</w:t>
            </w:r>
          </w:p>
        </w:tc>
        <w:tc>
          <w:tcPr>
            <w:tcW w:w="7369" w:type="dxa"/>
            <w:shd w:val="clear" w:color="auto" w:fill="auto"/>
          </w:tcPr>
          <w:p w:rsidR="003B304C" w:rsidRPr="00CD3F65" w:rsidRDefault="00271668" w:rsidP="00271668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SAIA</w:t>
            </w:r>
            <w:r w:rsidR="003B304C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Software de Gestión Documental</w:t>
            </w:r>
            <w:r w:rsidR="003B304C">
              <w:rPr>
                <w:rFonts w:ascii="Century Gothic" w:hAnsi="Century Gothic"/>
              </w:rPr>
              <w:t xml:space="preserve"> </w:t>
            </w:r>
          </w:p>
        </w:tc>
      </w:tr>
    </w:tbl>
    <w:p w:rsidR="00FF7421" w:rsidRDefault="00FF7421" w:rsidP="007D5B21">
      <w:pPr>
        <w:spacing w:after="0"/>
        <w:jc w:val="both"/>
        <w:rPr>
          <w:rFonts w:ascii="Century Gothic" w:hAnsi="Century Gothic"/>
          <w:b/>
        </w:rPr>
      </w:pPr>
    </w:p>
    <w:tbl>
      <w:tblPr>
        <w:tblpPr w:leftFromText="141" w:rightFromText="141" w:vertAnchor="text" w:horzAnchor="margin" w:tblpY="105"/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425"/>
        <w:gridCol w:w="4073"/>
        <w:gridCol w:w="1984"/>
        <w:gridCol w:w="2127"/>
      </w:tblGrid>
      <w:tr w:rsidR="00734B5E" w:rsidRPr="005831FB" w:rsidTr="003B304C">
        <w:trPr>
          <w:tblHeader/>
        </w:trPr>
        <w:tc>
          <w:tcPr>
            <w:tcW w:w="9001" w:type="dxa"/>
            <w:gridSpan w:val="5"/>
            <w:shd w:val="clear" w:color="auto" w:fill="D9D9D9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</w:rPr>
            </w:pPr>
            <w:r w:rsidRPr="005831FB">
              <w:rPr>
                <w:rFonts w:ascii="Century Gothic" w:hAnsi="Century Gothic"/>
                <w:b/>
              </w:rPr>
              <w:t xml:space="preserve">DESCRIPCIÓN DEL PROCEDIMIENTO </w:t>
            </w:r>
          </w:p>
        </w:tc>
      </w:tr>
      <w:tr w:rsidR="00734B5E" w:rsidRPr="005831FB" w:rsidTr="003B304C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Nº</w:t>
            </w:r>
          </w:p>
        </w:tc>
        <w:tc>
          <w:tcPr>
            <w:tcW w:w="425" w:type="dxa"/>
            <w:shd w:val="clear" w:color="auto" w:fill="D9D9D9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831FB">
              <w:rPr>
                <w:rFonts w:ascii="Century Gothic" w:hAnsi="Century Gothic"/>
                <w:b/>
                <w:sz w:val="18"/>
                <w:szCs w:val="18"/>
              </w:rPr>
              <w:t>PHVA</w:t>
            </w:r>
          </w:p>
        </w:tc>
        <w:tc>
          <w:tcPr>
            <w:tcW w:w="4073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 xml:space="preserve">ACTIVIDAD / </w:t>
            </w:r>
            <w:r>
              <w:rPr>
                <w:rFonts w:ascii="Century Gothic" w:hAnsi="Century Gothic"/>
                <w:b/>
                <w:sz w:val="20"/>
              </w:rPr>
              <w:t>CRITERIOS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RESPONSABLE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34B5E" w:rsidRPr="005831FB" w:rsidRDefault="00734B5E" w:rsidP="00734B5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5831FB">
              <w:rPr>
                <w:rFonts w:ascii="Century Gothic" w:hAnsi="Century Gothic"/>
                <w:b/>
                <w:sz w:val="20"/>
              </w:rPr>
              <w:t>REGISTRO (MEDIO DE VERIFICACIÓN)</w:t>
            </w:r>
          </w:p>
        </w:tc>
      </w:tr>
      <w:tr w:rsidR="000C5F22" w:rsidRPr="005831FB" w:rsidTr="003B304C">
        <w:trPr>
          <w:trHeight w:val="655"/>
        </w:trPr>
        <w:tc>
          <w:tcPr>
            <w:tcW w:w="392" w:type="dxa"/>
            <w:vAlign w:val="center"/>
          </w:tcPr>
          <w:p w:rsidR="000C5F22" w:rsidRPr="003166F8" w:rsidRDefault="000C5F22" w:rsidP="000C5F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425" w:type="dxa"/>
          </w:tcPr>
          <w:p w:rsidR="000C5F22" w:rsidRDefault="000C5F22" w:rsidP="000C5F22">
            <w:pPr>
              <w:jc w:val="center"/>
              <w:rPr>
                <w:rFonts w:ascii="Century Gothic" w:hAnsi="Century Gothic"/>
              </w:rPr>
            </w:pPr>
          </w:p>
          <w:p w:rsidR="000C5F22" w:rsidRDefault="000C5F22" w:rsidP="000C5F2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H/V</w:t>
            </w:r>
          </w:p>
          <w:p w:rsidR="000C5F22" w:rsidRPr="003166F8" w:rsidRDefault="000C5F22" w:rsidP="000C5F2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073" w:type="dxa"/>
            <w:vAlign w:val="center"/>
          </w:tcPr>
          <w:p w:rsidR="000C5F22" w:rsidRDefault="000C5F22" w:rsidP="000C5F22">
            <w:pPr>
              <w:rPr>
                <w:rFonts w:ascii="Century Gothic" w:hAnsi="Century Gothic"/>
              </w:rPr>
            </w:pPr>
          </w:p>
          <w:p w:rsidR="000C5F22" w:rsidRPr="00E83813" w:rsidRDefault="000C5F22" w:rsidP="000C5F22">
            <w:pPr>
              <w:rPr>
                <w:rFonts w:ascii="Century Gothic" w:hAnsi="Century Gothic"/>
              </w:rPr>
            </w:pPr>
            <w:r w:rsidRPr="00D32B89">
              <w:rPr>
                <w:rFonts w:ascii="Century Gothic" w:hAnsi="Century Gothic"/>
              </w:rPr>
              <w:t>Constatar los expedientes con relación al inventario documental  - transferencia documental</w:t>
            </w:r>
          </w:p>
          <w:p w:rsidR="000C5F22" w:rsidRPr="00720EA7" w:rsidRDefault="000C5F22" w:rsidP="000C5F22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984" w:type="dxa"/>
            <w:vAlign w:val="center"/>
          </w:tcPr>
          <w:p w:rsidR="000C5F22" w:rsidRPr="00D32B89" w:rsidRDefault="000C5F22" w:rsidP="000C5F22">
            <w:pPr>
              <w:rPr>
                <w:rFonts w:ascii="Century Gothic" w:hAnsi="Century Gothic"/>
              </w:rPr>
            </w:pPr>
            <w:r w:rsidRPr="00D32B89">
              <w:rPr>
                <w:rFonts w:ascii="Century Gothic" w:hAnsi="Century Gothic"/>
              </w:rPr>
              <w:t>Centro de Administración de Documentos</w:t>
            </w:r>
          </w:p>
        </w:tc>
        <w:tc>
          <w:tcPr>
            <w:tcW w:w="2127" w:type="dxa"/>
            <w:vAlign w:val="center"/>
          </w:tcPr>
          <w:p w:rsidR="000C5F22" w:rsidRDefault="000C5F22" w:rsidP="000C5F22">
            <w:pPr>
              <w:jc w:val="center"/>
              <w:rPr>
                <w:rFonts w:ascii="Century Gothic" w:hAnsi="Century Gothic"/>
              </w:rPr>
            </w:pPr>
          </w:p>
          <w:p w:rsidR="000C5F22" w:rsidRPr="00D32B89" w:rsidRDefault="000C5F22" w:rsidP="000C5F22">
            <w:pPr>
              <w:jc w:val="center"/>
              <w:rPr>
                <w:rFonts w:ascii="Century Gothic" w:hAnsi="Century Gothic"/>
              </w:rPr>
            </w:pPr>
            <w:r w:rsidRPr="00D32B89">
              <w:rPr>
                <w:rFonts w:ascii="Century Gothic" w:hAnsi="Century Gothic"/>
              </w:rPr>
              <w:t>Inventario transferencia documental constatado y recibido</w:t>
            </w:r>
          </w:p>
        </w:tc>
      </w:tr>
      <w:tr w:rsidR="009F4921" w:rsidRPr="005831FB" w:rsidTr="001C09A7">
        <w:trPr>
          <w:trHeight w:val="655"/>
        </w:trPr>
        <w:tc>
          <w:tcPr>
            <w:tcW w:w="392" w:type="dxa"/>
            <w:vAlign w:val="center"/>
          </w:tcPr>
          <w:p w:rsidR="009F4921" w:rsidRPr="00D32B89" w:rsidRDefault="009F4921" w:rsidP="009F492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425" w:type="dxa"/>
            <w:vAlign w:val="center"/>
          </w:tcPr>
          <w:p w:rsidR="009F4921" w:rsidRPr="00D32B89" w:rsidRDefault="009F4921" w:rsidP="009F4921">
            <w:pPr>
              <w:jc w:val="center"/>
              <w:rPr>
                <w:rFonts w:ascii="Century Gothic" w:hAnsi="Century Gothic"/>
              </w:rPr>
            </w:pPr>
            <w:r w:rsidRPr="00D32B89">
              <w:rPr>
                <w:rFonts w:ascii="Century Gothic" w:hAnsi="Century Gothic"/>
              </w:rPr>
              <w:t>H</w:t>
            </w:r>
          </w:p>
        </w:tc>
        <w:tc>
          <w:tcPr>
            <w:tcW w:w="4073" w:type="dxa"/>
            <w:vAlign w:val="center"/>
          </w:tcPr>
          <w:p w:rsidR="009F4921" w:rsidRPr="00D32B89" w:rsidRDefault="009F4921" w:rsidP="009F4921">
            <w:pPr>
              <w:jc w:val="both"/>
              <w:rPr>
                <w:rFonts w:ascii="Century Gothic" w:hAnsi="Century Gothic"/>
              </w:rPr>
            </w:pPr>
            <w:r w:rsidRPr="00D32B89">
              <w:rPr>
                <w:rFonts w:ascii="Century Gothic" w:hAnsi="Century Gothic"/>
              </w:rPr>
              <w:t>Devolver el inventario documental –transferencia documental constatada y firmado de recibido</w:t>
            </w:r>
          </w:p>
        </w:tc>
        <w:tc>
          <w:tcPr>
            <w:tcW w:w="1984" w:type="dxa"/>
            <w:vAlign w:val="center"/>
          </w:tcPr>
          <w:p w:rsidR="009F4921" w:rsidRPr="00D32B89" w:rsidRDefault="009F4921" w:rsidP="009F4921">
            <w:pPr>
              <w:jc w:val="center"/>
              <w:rPr>
                <w:rFonts w:ascii="Century Gothic" w:hAnsi="Century Gothic"/>
              </w:rPr>
            </w:pPr>
            <w:r w:rsidRPr="00D32B89">
              <w:rPr>
                <w:rFonts w:ascii="Century Gothic" w:hAnsi="Century Gothic"/>
              </w:rPr>
              <w:t>Centro de Administración de Documentos</w:t>
            </w:r>
          </w:p>
        </w:tc>
        <w:tc>
          <w:tcPr>
            <w:tcW w:w="2127" w:type="dxa"/>
            <w:vAlign w:val="center"/>
          </w:tcPr>
          <w:p w:rsidR="009F4921" w:rsidRPr="00D32B89" w:rsidRDefault="009F4921" w:rsidP="009F4921">
            <w:pPr>
              <w:jc w:val="center"/>
              <w:rPr>
                <w:rFonts w:ascii="Century Gothic" w:hAnsi="Century Gothic"/>
              </w:rPr>
            </w:pPr>
            <w:r w:rsidRPr="00D32B89">
              <w:rPr>
                <w:rFonts w:ascii="Century Gothic" w:hAnsi="Century Gothic"/>
              </w:rPr>
              <w:t>Inventario transferencia documental constatado y recibido</w:t>
            </w:r>
          </w:p>
        </w:tc>
      </w:tr>
      <w:tr w:rsidR="00842613" w:rsidRPr="005831FB" w:rsidTr="00D40E0A">
        <w:trPr>
          <w:trHeight w:val="655"/>
        </w:trPr>
        <w:tc>
          <w:tcPr>
            <w:tcW w:w="392" w:type="dxa"/>
            <w:vAlign w:val="center"/>
          </w:tcPr>
          <w:p w:rsidR="00842613" w:rsidRPr="006B00BE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425" w:type="dxa"/>
            <w:vAlign w:val="center"/>
          </w:tcPr>
          <w:p w:rsidR="00842613" w:rsidRPr="006B00BE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B00BE">
              <w:rPr>
                <w:rFonts w:ascii="Century Gothic" w:hAnsi="Century Gothic"/>
              </w:rPr>
              <w:t>H/V</w:t>
            </w:r>
          </w:p>
        </w:tc>
        <w:tc>
          <w:tcPr>
            <w:tcW w:w="4073" w:type="dxa"/>
            <w:vAlign w:val="center"/>
          </w:tcPr>
          <w:p w:rsidR="00842613" w:rsidRPr="006B00BE" w:rsidRDefault="00842613" w:rsidP="00842613">
            <w:pPr>
              <w:jc w:val="both"/>
              <w:rPr>
                <w:rFonts w:ascii="Century Gothic" w:hAnsi="Century Gothic"/>
              </w:rPr>
            </w:pPr>
            <w:r w:rsidRPr="006B00BE">
              <w:rPr>
                <w:rFonts w:ascii="Century Gothic" w:hAnsi="Century Gothic"/>
              </w:rPr>
              <w:t>Ingresar al software de gestión documental SAIA</w:t>
            </w:r>
          </w:p>
          <w:p w:rsidR="00842613" w:rsidRPr="006B00BE" w:rsidRDefault="00842613" w:rsidP="00842613">
            <w:pPr>
              <w:jc w:val="both"/>
              <w:rPr>
                <w:rFonts w:ascii="Century Gothic" w:hAnsi="Century Gothic"/>
              </w:rPr>
            </w:pPr>
            <w:hyperlink r:id="rId7" w:history="1">
              <w:r w:rsidRPr="006B00BE">
                <w:rPr>
                  <w:rStyle w:val="Hipervnculo"/>
                  <w:rFonts w:ascii="Century Gothic" w:hAnsi="Century Gothic"/>
                </w:rPr>
                <w:t>www.sgd.ucm.edu.co</w:t>
              </w:r>
            </w:hyperlink>
            <w:r w:rsidRPr="006B00BE">
              <w:rPr>
                <w:rFonts w:ascii="Century Gothic" w:hAnsi="Century Gothic"/>
              </w:rPr>
              <w:t xml:space="preserve"> por la opción formatos – Inventario, diligenciar los campos requeridos, teniendo en cuenta la </w:t>
            </w:r>
            <w:r>
              <w:rPr>
                <w:rFonts w:ascii="Century Gothic" w:hAnsi="Century Gothic"/>
              </w:rPr>
              <w:t>Tabla de Retención o Valoración Documental</w:t>
            </w:r>
          </w:p>
        </w:tc>
        <w:tc>
          <w:tcPr>
            <w:tcW w:w="1984" w:type="dxa"/>
          </w:tcPr>
          <w:p w:rsidR="00842613" w:rsidRPr="006B00BE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B00BE">
              <w:rPr>
                <w:rFonts w:ascii="Century Gothic" w:hAnsi="Century Gothic"/>
              </w:rPr>
              <w:t>Centro de Administración de Documentos</w:t>
            </w:r>
          </w:p>
        </w:tc>
        <w:tc>
          <w:tcPr>
            <w:tcW w:w="2127" w:type="dxa"/>
            <w:vAlign w:val="center"/>
          </w:tcPr>
          <w:p w:rsidR="00842613" w:rsidRPr="006B00BE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B00BE">
              <w:rPr>
                <w:rFonts w:ascii="Century Gothic" w:hAnsi="Century Gothic"/>
              </w:rPr>
              <w:t>Reporte de inventario / S</w:t>
            </w:r>
            <w:r>
              <w:rPr>
                <w:rFonts w:ascii="Century Gothic" w:hAnsi="Century Gothic"/>
              </w:rPr>
              <w:t xml:space="preserve">istema de </w:t>
            </w:r>
            <w:r w:rsidRPr="006B00BE">
              <w:rPr>
                <w:rFonts w:ascii="Century Gothic" w:hAnsi="Century Gothic"/>
              </w:rPr>
              <w:t>G</w:t>
            </w:r>
            <w:r>
              <w:rPr>
                <w:rFonts w:ascii="Century Gothic" w:hAnsi="Century Gothic"/>
              </w:rPr>
              <w:t xml:space="preserve">estión </w:t>
            </w:r>
            <w:r w:rsidRPr="006B00BE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ocumental SAIA</w:t>
            </w:r>
          </w:p>
        </w:tc>
      </w:tr>
      <w:tr w:rsidR="00842613" w:rsidRPr="005831FB" w:rsidTr="00511051">
        <w:trPr>
          <w:trHeight w:val="655"/>
        </w:trPr>
        <w:tc>
          <w:tcPr>
            <w:tcW w:w="392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4</w:t>
            </w:r>
          </w:p>
        </w:tc>
        <w:tc>
          <w:tcPr>
            <w:tcW w:w="425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H/V</w:t>
            </w:r>
          </w:p>
        </w:tc>
        <w:tc>
          <w:tcPr>
            <w:tcW w:w="4073" w:type="dxa"/>
            <w:vAlign w:val="center"/>
          </w:tcPr>
          <w:p w:rsidR="00842613" w:rsidRPr="006268E4" w:rsidRDefault="00842613" w:rsidP="00842613">
            <w:pPr>
              <w:jc w:val="both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Revisar la bandeja de documentos pendientes</w:t>
            </w:r>
            <w:r>
              <w:rPr>
                <w:rFonts w:ascii="Century Gothic" w:hAnsi="Century Gothic"/>
              </w:rPr>
              <w:t xml:space="preserve"> del  SAIA</w:t>
            </w:r>
            <w:r w:rsidRPr="006268E4">
              <w:rPr>
                <w:rFonts w:ascii="Century Gothic" w:hAnsi="Century Gothic"/>
              </w:rPr>
              <w:t xml:space="preserve"> la</w:t>
            </w:r>
            <w:r>
              <w:rPr>
                <w:rFonts w:ascii="Century Gothic" w:hAnsi="Century Gothic"/>
              </w:rPr>
              <w:t>s</w:t>
            </w:r>
            <w:r w:rsidRPr="006268E4">
              <w:rPr>
                <w:rFonts w:ascii="Century Gothic" w:hAnsi="Century Gothic"/>
              </w:rPr>
              <w:t xml:space="preserve"> solicitud</w:t>
            </w:r>
            <w:r>
              <w:rPr>
                <w:rFonts w:ascii="Century Gothic" w:hAnsi="Century Gothic"/>
              </w:rPr>
              <w:t>es</w:t>
            </w:r>
            <w:r w:rsidRPr="006268E4">
              <w:rPr>
                <w:rFonts w:ascii="Century Gothic" w:hAnsi="Century Gothic"/>
              </w:rPr>
              <w:t xml:space="preserve"> de préstamo</w:t>
            </w:r>
            <w:r>
              <w:rPr>
                <w:rFonts w:ascii="Century Gothic" w:hAnsi="Century Gothic"/>
              </w:rPr>
              <w:t xml:space="preserve"> con las autorizaciones respectivas si es el caso e iniciar con la búsqueda de la información solicitada</w:t>
            </w:r>
          </w:p>
        </w:tc>
        <w:tc>
          <w:tcPr>
            <w:tcW w:w="1984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Centro de Administración de Documentos</w:t>
            </w:r>
          </w:p>
        </w:tc>
        <w:tc>
          <w:tcPr>
            <w:tcW w:w="2127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istema de </w:t>
            </w:r>
            <w:r w:rsidRPr="006268E4">
              <w:rPr>
                <w:rFonts w:ascii="Century Gothic" w:hAnsi="Century Gothic"/>
              </w:rPr>
              <w:t>G</w:t>
            </w:r>
            <w:r>
              <w:rPr>
                <w:rFonts w:ascii="Century Gothic" w:hAnsi="Century Gothic"/>
              </w:rPr>
              <w:t xml:space="preserve">estión </w:t>
            </w:r>
            <w:r w:rsidRPr="006268E4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ocumental SAIA</w:t>
            </w:r>
          </w:p>
        </w:tc>
      </w:tr>
      <w:tr w:rsidR="00842613" w:rsidRPr="005831FB" w:rsidTr="00511051">
        <w:trPr>
          <w:trHeight w:val="655"/>
        </w:trPr>
        <w:tc>
          <w:tcPr>
            <w:tcW w:w="392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425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H</w:t>
            </w:r>
            <w:r>
              <w:rPr>
                <w:rFonts w:ascii="Century Gothic" w:hAnsi="Century Gothic"/>
              </w:rPr>
              <w:t>/V</w:t>
            </w:r>
          </w:p>
        </w:tc>
        <w:tc>
          <w:tcPr>
            <w:tcW w:w="4073" w:type="dxa"/>
            <w:vAlign w:val="center"/>
          </w:tcPr>
          <w:p w:rsidR="00842613" w:rsidRPr="006268E4" w:rsidRDefault="00842613" w:rsidP="00842613">
            <w:pPr>
              <w:jc w:val="both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Registrar</w:t>
            </w:r>
            <w:r>
              <w:rPr>
                <w:rFonts w:ascii="Century Gothic" w:hAnsi="Century Gothic"/>
              </w:rPr>
              <w:t xml:space="preserve"> e ingresar todos los datos requeridos en el software para </w:t>
            </w:r>
            <w:r w:rsidRPr="006268E4">
              <w:rPr>
                <w:rFonts w:ascii="Century Gothic" w:hAnsi="Century Gothic"/>
              </w:rPr>
              <w:t xml:space="preserve"> la entrega del prestamos </w:t>
            </w:r>
          </w:p>
        </w:tc>
        <w:tc>
          <w:tcPr>
            <w:tcW w:w="1984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Centro de Administración de Documentos</w:t>
            </w:r>
          </w:p>
        </w:tc>
        <w:tc>
          <w:tcPr>
            <w:tcW w:w="2127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istema de </w:t>
            </w:r>
            <w:r w:rsidRPr="006268E4">
              <w:rPr>
                <w:rFonts w:ascii="Century Gothic" w:hAnsi="Century Gothic"/>
              </w:rPr>
              <w:t>G</w:t>
            </w:r>
            <w:r>
              <w:rPr>
                <w:rFonts w:ascii="Century Gothic" w:hAnsi="Century Gothic"/>
              </w:rPr>
              <w:t xml:space="preserve">estión </w:t>
            </w:r>
            <w:r w:rsidRPr="006268E4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ocumental SAIA</w:t>
            </w:r>
          </w:p>
        </w:tc>
      </w:tr>
      <w:tr w:rsidR="00842613" w:rsidRPr="005831FB" w:rsidTr="00511051">
        <w:trPr>
          <w:trHeight w:val="655"/>
        </w:trPr>
        <w:tc>
          <w:tcPr>
            <w:tcW w:w="392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425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H/V</w:t>
            </w:r>
          </w:p>
        </w:tc>
        <w:tc>
          <w:tcPr>
            <w:tcW w:w="4073" w:type="dxa"/>
            <w:vAlign w:val="center"/>
          </w:tcPr>
          <w:p w:rsidR="00842613" w:rsidRPr="006268E4" w:rsidRDefault="00842613" w:rsidP="00842613">
            <w:pPr>
              <w:jc w:val="both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Descargar el préstamo del documento en la opción devolución.</w:t>
            </w:r>
          </w:p>
        </w:tc>
        <w:tc>
          <w:tcPr>
            <w:tcW w:w="1984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Centro de Administración de Documentos</w:t>
            </w:r>
          </w:p>
        </w:tc>
        <w:tc>
          <w:tcPr>
            <w:tcW w:w="2127" w:type="dxa"/>
            <w:vAlign w:val="center"/>
          </w:tcPr>
          <w:p w:rsidR="00842613" w:rsidRPr="006268E4" w:rsidRDefault="00842613" w:rsidP="00842613">
            <w:pPr>
              <w:jc w:val="center"/>
              <w:rPr>
                <w:rFonts w:ascii="Century Gothic" w:hAnsi="Century Gothic"/>
              </w:rPr>
            </w:pPr>
            <w:r w:rsidRPr="006268E4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istema de </w:t>
            </w:r>
            <w:r w:rsidRPr="006268E4">
              <w:rPr>
                <w:rFonts w:ascii="Century Gothic" w:hAnsi="Century Gothic"/>
              </w:rPr>
              <w:t>G</w:t>
            </w:r>
            <w:r>
              <w:rPr>
                <w:rFonts w:ascii="Century Gothic" w:hAnsi="Century Gothic"/>
              </w:rPr>
              <w:t xml:space="preserve">estión </w:t>
            </w:r>
            <w:r w:rsidRPr="006268E4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ocumental SAIA</w:t>
            </w:r>
          </w:p>
        </w:tc>
      </w:tr>
    </w:tbl>
    <w:p w:rsidR="00734B5E" w:rsidRPr="005831FB" w:rsidRDefault="00734B5E" w:rsidP="00734B5E">
      <w:pPr>
        <w:rPr>
          <w:rFonts w:ascii="Century Gothic" w:hAnsi="Century Gothic"/>
        </w:rPr>
      </w:pPr>
    </w:p>
    <w:p w:rsidR="00734B5E" w:rsidRDefault="00734B5E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925B8C" w:rsidRPr="002C1FFA" w:rsidRDefault="00925B8C" w:rsidP="007D5B21">
      <w:pPr>
        <w:spacing w:after="0"/>
        <w:jc w:val="both"/>
        <w:rPr>
          <w:rFonts w:ascii="Century Gothic" w:hAnsi="Century Gothic"/>
          <w:b/>
        </w:rPr>
      </w:pPr>
    </w:p>
    <w:p w:rsidR="0048313A" w:rsidRPr="004330C8" w:rsidRDefault="0048313A" w:rsidP="00EB76D9">
      <w:pPr>
        <w:jc w:val="both"/>
        <w:rPr>
          <w:rFonts w:ascii="Century Gothic" w:hAnsi="Century Gothic" w:cs="Arial"/>
        </w:rPr>
      </w:pPr>
    </w:p>
    <w:p w:rsidR="00EB76D9" w:rsidRPr="004330C8" w:rsidRDefault="00EB76D9" w:rsidP="00EB76D9">
      <w:pPr>
        <w:spacing w:after="0" w:line="240" w:lineRule="auto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2693"/>
        <w:gridCol w:w="1843"/>
        <w:gridCol w:w="2551"/>
      </w:tblGrid>
      <w:tr w:rsidR="00EB76D9" w:rsidRPr="004330C8" w:rsidTr="000437B6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384BFC" w:rsidRPr="004330C8" w:rsidTr="000437B6">
        <w:trPr>
          <w:trHeight w:val="77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C" w:rsidRPr="00384BFC" w:rsidRDefault="00384BFC" w:rsidP="00384BFC">
            <w:pPr>
              <w:jc w:val="center"/>
              <w:rPr>
                <w:rFonts w:ascii="Century Gothic" w:hAnsi="Century Gothic"/>
              </w:rPr>
            </w:pPr>
            <w:r w:rsidRPr="00384BFC">
              <w:rPr>
                <w:rFonts w:ascii="Century Gothic" w:hAnsi="Century Gothic"/>
              </w:rPr>
              <w:t xml:space="preserve">Secretaria General </w:t>
            </w:r>
          </w:p>
          <w:p w:rsidR="00384BFC" w:rsidRPr="00384BFC" w:rsidRDefault="00384BFC" w:rsidP="00384BFC">
            <w:pPr>
              <w:jc w:val="center"/>
              <w:rPr>
                <w:rFonts w:ascii="Century Gothic" w:hAnsi="Century Gothic"/>
              </w:rPr>
            </w:pPr>
            <w:r w:rsidRPr="00384BFC">
              <w:rPr>
                <w:rFonts w:ascii="Century Gothic" w:hAnsi="Century Gothic"/>
              </w:rPr>
              <w:t xml:space="preserve">Centro de Administración de documentos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C" w:rsidRPr="00384BFC" w:rsidRDefault="00384BFC" w:rsidP="00384BFC">
            <w:pPr>
              <w:jc w:val="center"/>
              <w:rPr>
                <w:rFonts w:ascii="Century Gothic" w:hAnsi="Century Gothic"/>
              </w:rPr>
            </w:pPr>
            <w:r w:rsidRPr="00384BFC">
              <w:rPr>
                <w:rFonts w:ascii="Century Gothic" w:hAnsi="Century Gothic"/>
              </w:rPr>
              <w:t xml:space="preserve">Aseguramiento de la Calidad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C" w:rsidRPr="00384BFC" w:rsidRDefault="00384BFC" w:rsidP="00384BFC">
            <w:pPr>
              <w:jc w:val="center"/>
              <w:rPr>
                <w:rFonts w:ascii="Century Gothic" w:hAnsi="Century Gothic"/>
              </w:rPr>
            </w:pPr>
            <w:r w:rsidRPr="00384BFC">
              <w:rPr>
                <w:rFonts w:ascii="Century Gothic" w:hAnsi="Century Gothic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FC" w:rsidRPr="00384BFC" w:rsidRDefault="00384BFC" w:rsidP="00384BFC">
            <w:pPr>
              <w:jc w:val="center"/>
              <w:rPr>
                <w:rFonts w:ascii="Century Gothic" w:hAnsi="Century Gothic"/>
              </w:rPr>
            </w:pPr>
            <w:r w:rsidRPr="00384BFC">
              <w:rPr>
                <w:rFonts w:ascii="Century Gothic" w:hAnsi="Century Gothic"/>
              </w:rPr>
              <w:t>Noviembre de 2015</w:t>
            </w:r>
          </w:p>
        </w:tc>
      </w:tr>
    </w:tbl>
    <w:p w:rsidR="00925B8C" w:rsidRDefault="00EB76D9" w:rsidP="00EB76D9">
      <w:pPr>
        <w:jc w:val="both"/>
        <w:rPr>
          <w:rFonts w:ascii="Century Gothic" w:hAnsi="Century Gothic"/>
          <w:b/>
        </w:rPr>
      </w:pPr>
      <w:r w:rsidRPr="004330C8">
        <w:rPr>
          <w:rFonts w:ascii="Century Gothic" w:hAnsi="Century Gothic"/>
          <w:b/>
        </w:rPr>
        <w:t xml:space="preserve"> </w:t>
      </w:r>
      <w:bookmarkStart w:id="1" w:name="_GoBack"/>
      <w:bookmarkEnd w:id="1"/>
    </w:p>
    <w:p w:rsidR="00EB76D9" w:rsidRPr="004330C8" w:rsidRDefault="00EB76D9" w:rsidP="00EB76D9">
      <w:pPr>
        <w:jc w:val="both"/>
        <w:rPr>
          <w:rFonts w:ascii="Century Gothic" w:hAnsi="Century Gothic"/>
          <w:b/>
        </w:rPr>
      </w:pPr>
      <w:r w:rsidRPr="004330C8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1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8"/>
        <w:gridCol w:w="4233"/>
      </w:tblGrid>
      <w:tr w:rsidR="00EB76D9" w:rsidRPr="004330C8" w:rsidTr="000437B6"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ITEM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B76D9" w:rsidRPr="004330C8" w:rsidRDefault="00EB76D9" w:rsidP="00910047">
            <w:pPr>
              <w:jc w:val="center"/>
              <w:rPr>
                <w:rFonts w:ascii="Century Gothic" w:hAnsi="Century Gothic"/>
                <w:b/>
              </w:rPr>
            </w:pPr>
            <w:r w:rsidRPr="004330C8">
              <w:rPr>
                <w:rFonts w:ascii="Century Gothic" w:hAnsi="Century Gothic"/>
                <w:b/>
              </w:rPr>
              <w:t>MODIFICACIÓN</w:t>
            </w:r>
          </w:p>
        </w:tc>
      </w:tr>
      <w:tr w:rsidR="00EB76D9" w:rsidRPr="004330C8" w:rsidTr="000437B6">
        <w:trPr>
          <w:trHeight w:val="643"/>
        </w:trPr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D9" w:rsidRPr="004330C8" w:rsidRDefault="00EB76D9" w:rsidP="0091004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6D9" w:rsidRPr="004330C8" w:rsidRDefault="00EB76D9" w:rsidP="00910047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D11506" w:rsidRDefault="00D11506"/>
    <w:p w:rsidR="004330C8" w:rsidRPr="004330C8" w:rsidRDefault="004330C8"/>
    <w:sectPr w:rsidR="004330C8" w:rsidRPr="004330C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583" w:rsidRDefault="000D5583" w:rsidP="00B70950">
      <w:pPr>
        <w:spacing w:after="0" w:line="240" w:lineRule="auto"/>
      </w:pPr>
      <w:r>
        <w:separator/>
      </w:r>
    </w:p>
  </w:endnote>
  <w:endnote w:type="continuationSeparator" w:id="0">
    <w:p w:rsidR="000D5583" w:rsidRDefault="000D5583" w:rsidP="00B70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583" w:rsidRDefault="000D5583" w:rsidP="00B70950">
      <w:pPr>
        <w:spacing w:after="0" w:line="240" w:lineRule="auto"/>
      </w:pPr>
      <w:r>
        <w:separator/>
      </w:r>
    </w:p>
  </w:footnote>
  <w:footnote w:type="continuationSeparator" w:id="0">
    <w:p w:rsidR="000D5583" w:rsidRDefault="000D5583" w:rsidP="00B70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50" w:rsidRPr="00FA458D" w:rsidRDefault="00B70950" w:rsidP="00B70950">
    <w:pPr>
      <w:pStyle w:val="Encabezado"/>
      <w:tabs>
        <w:tab w:val="clear" w:pos="4419"/>
        <w:tab w:val="clear" w:pos="8838"/>
        <w:tab w:val="left" w:pos="3076"/>
      </w:tabs>
      <w:rPr>
        <w:rFonts w:ascii="Century Gothic" w:hAnsi="Century Gothic"/>
      </w:rPr>
    </w:pPr>
    <w:r w:rsidRPr="00FA458D">
      <w:rPr>
        <w:rFonts w:ascii="Century Gothic" w:hAnsi="Century Gothic"/>
      </w:rPr>
      <w:tab/>
    </w:r>
  </w:p>
  <w:tbl>
    <w:tblPr>
      <w:tblW w:w="10240" w:type="dxa"/>
      <w:tblInd w:w="-7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B70950" w:rsidRPr="00FA458D" w:rsidTr="00910047">
      <w:trPr>
        <w:trHeight w:val="178"/>
      </w:trPr>
      <w:tc>
        <w:tcPr>
          <w:tcW w:w="2511" w:type="dxa"/>
          <w:vMerge w:val="restart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2D316126" wp14:editId="5A68CBDD">
                <wp:extent cx="1122045" cy="512445"/>
                <wp:effectExtent l="0" t="0" r="1905" b="1905"/>
                <wp:docPr id="4" name="Imagen 4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PROCESO DE </w:t>
          </w:r>
          <w:r w:rsidR="00043AAA">
            <w:rPr>
              <w:rFonts w:ascii="Century Gothic" w:hAnsi="Century Gothic"/>
              <w:b/>
            </w:rPr>
            <w:t>GESTIÓN DOCUMENTAL</w:t>
          </w:r>
        </w:p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:rsidR="00B70950" w:rsidRPr="00BF00E1" w:rsidRDefault="00A712C3" w:rsidP="00043AAA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DOC – M – </w:t>
          </w:r>
          <w:r w:rsidR="00043AAA">
            <w:rPr>
              <w:rFonts w:ascii="Century Gothic" w:hAnsi="Century Gothic"/>
            </w:rPr>
            <w:t>1</w:t>
          </w:r>
          <w:r w:rsidR="00B70950" w:rsidRPr="00BF00E1">
            <w:rPr>
              <w:rFonts w:ascii="Century Gothic" w:hAnsi="Century Gothic"/>
            </w:rPr>
            <w:t xml:space="preserve"> </w:t>
          </w:r>
        </w:p>
      </w:tc>
    </w:tr>
    <w:tr w:rsidR="00B70950" w:rsidRPr="00FA458D" w:rsidTr="00910047">
      <w:trPr>
        <w:trHeight w:val="270"/>
      </w:trPr>
      <w:tc>
        <w:tcPr>
          <w:tcW w:w="2511" w:type="dxa"/>
          <w:vMerge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  <w:noProof/>
              <w:lang w:eastAsia="es-CO"/>
            </w:rPr>
          </w:pPr>
        </w:p>
      </w:tc>
      <w:tc>
        <w:tcPr>
          <w:tcW w:w="4742" w:type="dxa"/>
          <w:vMerge w:val="restart"/>
          <w:vAlign w:val="center"/>
        </w:tcPr>
        <w:p w:rsidR="00B70950" w:rsidRPr="00BF00E1" w:rsidRDefault="00B70950" w:rsidP="00043AAA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</w:t>
          </w:r>
          <w:r w:rsidR="00AF2272">
            <w:rPr>
              <w:rFonts w:ascii="Century Gothic" w:hAnsi="Century Gothic"/>
              <w:b/>
            </w:rPr>
            <w:t xml:space="preserve">PROTOCOLO PARA </w:t>
          </w:r>
          <w:r w:rsidR="00043AAA">
            <w:rPr>
              <w:rFonts w:ascii="Century Gothic" w:hAnsi="Century Gothic"/>
              <w:b/>
            </w:rPr>
            <w:t>ACCESO A EXPIDIENTES CUSTODIADOS POR EL ARCHIVO</w:t>
          </w:r>
          <w:r w:rsidRPr="00BF00E1">
            <w:rPr>
              <w:rFonts w:ascii="Century Gothic" w:hAnsi="Century Gothic"/>
              <w:b/>
            </w:rPr>
            <w:t xml:space="preserve">  </w:t>
          </w:r>
        </w:p>
      </w:tc>
      <w:tc>
        <w:tcPr>
          <w:tcW w:w="1253" w:type="dxa"/>
          <w:vMerge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734" w:type="dxa"/>
          <w:vMerge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</w:p>
      </w:tc>
    </w:tr>
    <w:tr w:rsidR="00B70950" w:rsidRPr="00FA458D" w:rsidTr="00910047">
      <w:trPr>
        <w:trHeight w:val="286"/>
      </w:trPr>
      <w:tc>
        <w:tcPr>
          <w:tcW w:w="2511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Versión</w:t>
          </w:r>
        </w:p>
      </w:tc>
      <w:tc>
        <w:tcPr>
          <w:tcW w:w="1734" w:type="dxa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1</w:t>
          </w:r>
        </w:p>
      </w:tc>
    </w:tr>
    <w:tr w:rsidR="00B70950" w:rsidRPr="00FA458D" w:rsidTr="00910047">
      <w:trPr>
        <w:trHeight w:val="280"/>
      </w:trPr>
      <w:tc>
        <w:tcPr>
          <w:tcW w:w="2511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:rsidR="00B70950" w:rsidRPr="00BF00E1" w:rsidRDefault="00B70950" w:rsidP="00910047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734" w:type="dxa"/>
          <w:vAlign w:val="center"/>
        </w:tcPr>
        <w:p w:rsidR="00B70950" w:rsidRPr="00BF00E1" w:rsidRDefault="00B70950" w:rsidP="00910047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PAGE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384BFC">
            <w:rPr>
              <w:rFonts w:ascii="Century Gothic" w:hAnsi="Century Gothic"/>
              <w:noProof/>
              <w:snapToGrid w:val="0"/>
            </w:rPr>
            <w:t>1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  <w:r w:rsidRPr="00BF00E1">
            <w:rPr>
              <w:rFonts w:ascii="Century Gothic" w:hAnsi="Century Gothic"/>
              <w:snapToGrid w:val="0"/>
            </w:rPr>
            <w:t xml:space="preserve"> de </w:t>
          </w: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NUMPAGES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384BFC">
            <w:rPr>
              <w:rFonts w:ascii="Century Gothic" w:hAnsi="Century Gothic"/>
              <w:noProof/>
              <w:snapToGrid w:val="0"/>
            </w:rPr>
            <w:t>5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B70950" w:rsidRDefault="00B709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B7A80"/>
    <w:multiLevelType w:val="hybridMultilevel"/>
    <w:tmpl w:val="9DF67F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06"/>
    <w:rsid w:val="00013BB4"/>
    <w:rsid w:val="00016D15"/>
    <w:rsid w:val="00031695"/>
    <w:rsid w:val="000437B6"/>
    <w:rsid w:val="00043AAA"/>
    <w:rsid w:val="00047B98"/>
    <w:rsid w:val="0006768B"/>
    <w:rsid w:val="00082A8E"/>
    <w:rsid w:val="00082D80"/>
    <w:rsid w:val="000867F2"/>
    <w:rsid w:val="00086944"/>
    <w:rsid w:val="000B69AF"/>
    <w:rsid w:val="000C2679"/>
    <w:rsid w:val="000C5F22"/>
    <w:rsid w:val="000C6EA9"/>
    <w:rsid w:val="000D08E3"/>
    <w:rsid w:val="000D5583"/>
    <w:rsid w:val="000E3A20"/>
    <w:rsid w:val="000F62B7"/>
    <w:rsid w:val="000F6ACB"/>
    <w:rsid w:val="00101B24"/>
    <w:rsid w:val="00102ADB"/>
    <w:rsid w:val="00114D49"/>
    <w:rsid w:val="00123E06"/>
    <w:rsid w:val="0013026E"/>
    <w:rsid w:val="00133E84"/>
    <w:rsid w:val="00154176"/>
    <w:rsid w:val="00161ACF"/>
    <w:rsid w:val="001657B7"/>
    <w:rsid w:val="00173145"/>
    <w:rsid w:val="0017792F"/>
    <w:rsid w:val="0018485E"/>
    <w:rsid w:val="00192DC3"/>
    <w:rsid w:val="00192FFA"/>
    <w:rsid w:val="001A5205"/>
    <w:rsid w:val="001A768B"/>
    <w:rsid w:val="001B6CF2"/>
    <w:rsid w:val="001C3E10"/>
    <w:rsid w:val="001C7102"/>
    <w:rsid w:val="001D579E"/>
    <w:rsid w:val="001D6FED"/>
    <w:rsid w:val="001E2AE6"/>
    <w:rsid w:val="001F1B38"/>
    <w:rsid w:val="001F73FA"/>
    <w:rsid w:val="001F756A"/>
    <w:rsid w:val="002051DC"/>
    <w:rsid w:val="002054BD"/>
    <w:rsid w:val="00217A58"/>
    <w:rsid w:val="00227F28"/>
    <w:rsid w:val="0024064D"/>
    <w:rsid w:val="00246084"/>
    <w:rsid w:val="002503BB"/>
    <w:rsid w:val="00262F1D"/>
    <w:rsid w:val="00271668"/>
    <w:rsid w:val="00272F91"/>
    <w:rsid w:val="00295128"/>
    <w:rsid w:val="002B02A4"/>
    <w:rsid w:val="002C17E2"/>
    <w:rsid w:val="002D0273"/>
    <w:rsid w:val="002E3440"/>
    <w:rsid w:val="002E6321"/>
    <w:rsid w:val="002F091E"/>
    <w:rsid w:val="002F76C6"/>
    <w:rsid w:val="00306B85"/>
    <w:rsid w:val="003209D5"/>
    <w:rsid w:val="003420FE"/>
    <w:rsid w:val="00345978"/>
    <w:rsid w:val="0037031F"/>
    <w:rsid w:val="00371B38"/>
    <w:rsid w:val="00374092"/>
    <w:rsid w:val="00384BFC"/>
    <w:rsid w:val="00386F04"/>
    <w:rsid w:val="00396083"/>
    <w:rsid w:val="003B236E"/>
    <w:rsid w:val="003B304C"/>
    <w:rsid w:val="003E11AB"/>
    <w:rsid w:val="003E59E7"/>
    <w:rsid w:val="003E614E"/>
    <w:rsid w:val="0040062B"/>
    <w:rsid w:val="00403906"/>
    <w:rsid w:val="004052DF"/>
    <w:rsid w:val="0041507E"/>
    <w:rsid w:val="004241E1"/>
    <w:rsid w:val="004330C8"/>
    <w:rsid w:val="0044355D"/>
    <w:rsid w:val="004520BE"/>
    <w:rsid w:val="004569C0"/>
    <w:rsid w:val="00460D20"/>
    <w:rsid w:val="00462498"/>
    <w:rsid w:val="00463845"/>
    <w:rsid w:val="00472932"/>
    <w:rsid w:val="00474D14"/>
    <w:rsid w:val="00482C4E"/>
    <w:rsid w:val="0048313A"/>
    <w:rsid w:val="004832B2"/>
    <w:rsid w:val="004865D5"/>
    <w:rsid w:val="00491821"/>
    <w:rsid w:val="004951EC"/>
    <w:rsid w:val="004A19FC"/>
    <w:rsid w:val="004A6235"/>
    <w:rsid w:val="004A7858"/>
    <w:rsid w:val="004B0D33"/>
    <w:rsid w:val="004B64D4"/>
    <w:rsid w:val="004D2659"/>
    <w:rsid w:val="004F6AF4"/>
    <w:rsid w:val="00507DC0"/>
    <w:rsid w:val="0051402F"/>
    <w:rsid w:val="00514344"/>
    <w:rsid w:val="00532C34"/>
    <w:rsid w:val="00536199"/>
    <w:rsid w:val="005369C4"/>
    <w:rsid w:val="00551EE4"/>
    <w:rsid w:val="0055614B"/>
    <w:rsid w:val="00581A47"/>
    <w:rsid w:val="00597F31"/>
    <w:rsid w:val="005C09EA"/>
    <w:rsid w:val="005D6050"/>
    <w:rsid w:val="005E028F"/>
    <w:rsid w:val="005E4F09"/>
    <w:rsid w:val="005E74E9"/>
    <w:rsid w:val="005F4F7C"/>
    <w:rsid w:val="006035F3"/>
    <w:rsid w:val="006234C0"/>
    <w:rsid w:val="006373A6"/>
    <w:rsid w:val="0066314E"/>
    <w:rsid w:val="006666CB"/>
    <w:rsid w:val="00693FCC"/>
    <w:rsid w:val="006C7F1C"/>
    <w:rsid w:val="006D0299"/>
    <w:rsid w:val="006D15FA"/>
    <w:rsid w:val="006E1099"/>
    <w:rsid w:val="00701716"/>
    <w:rsid w:val="00707246"/>
    <w:rsid w:val="00716C94"/>
    <w:rsid w:val="00732774"/>
    <w:rsid w:val="00734B5E"/>
    <w:rsid w:val="00746FF1"/>
    <w:rsid w:val="00754B3F"/>
    <w:rsid w:val="007553C9"/>
    <w:rsid w:val="007631E3"/>
    <w:rsid w:val="0076689D"/>
    <w:rsid w:val="007734D7"/>
    <w:rsid w:val="00776A6B"/>
    <w:rsid w:val="00796C34"/>
    <w:rsid w:val="007A582E"/>
    <w:rsid w:val="007B7425"/>
    <w:rsid w:val="007C7562"/>
    <w:rsid w:val="007D11F0"/>
    <w:rsid w:val="007D1E92"/>
    <w:rsid w:val="007D5B21"/>
    <w:rsid w:val="007E5E4B"/>
    <w:rsid w:val="0080026F"/>
    <w:rsid w:val="008011E1"/>
    <w:rsid w:val="0080358E"/>
    <w:rsid w:val="00806B70"/>
    <w:rsid w:val="008147D6"/>
    <w:rsid w:val="00826037"/>
    <w:rsid w:val="008261D8"/>
    <w:rsid w:val="00834CEF"/>
    <w:rsid w:val="00837450"/>
    <w:rsid w:val="0084072D"/>
    <w:rsid w:val="00840B36"/>
    <w:rsid w:val="00842613"/>
    <w:rsid w:val="00845E2A"/>
    <w:rsid w:val="00864DC6"/>
    <w:rsid w:val="008B4290"/>
    <w:rsid w:val="008C26EA"/>
    <w:rsid w:val="008C3A67"/>
    <w:rsid w:val="009135BA"/>
    <w:rsid w:val="0092196B"/>
    <w:rsid w:val="009251D3"/>
    <w:rsid w:val="00925810"/>
    <w:rsid w:val="00925B8C"/>
    <w:rsid w:val="00971249"/>
    <w:rsid w:val="00972799"/>
    <w:rsid w:val="009764C5"/>
    <w:rsid w:val="00986894"/>
    <w:rsid w:val="00987B66"/>
    <w:rsid w:val="00997FD7"/>
    <w:rsid w:val="009A66B2"/>
    <w:rsid w:val="009B2B41"/>
    <w:rsid w:val="009C5917"/>
    <w:rsid w:val="009D2552"/>
    <w:rsid w:val="009D52E1"/>
    <w:rsid w:val="009E276F"/>
    <w:rsid w:val="009F042A"/>
    <w:rsid w:val="009F4921"/>
    <w:rsid w:val="009F6E90"/>
    <w:rsid w:val="009F7E6A"/>
    <w:rsid w:val="00A10A19"/>
    <w:rsid w:val="00A217B2"/>
    <w:rsid w:val="00A23D50"/>
    <w:rsid w:val="00A25912"/>
    <w:rsid w:val="00A3740B"/>
    <w:rsid w:val="00A61FCC"/>
    <w:rsid w:val="00A712C3"/>
    <w:rsid w:val="00A80C3B"/>
    <w:rsid w:val="00A87548"/>
    <w:rsid w:val="00AB7CEB"/>
    <w:rsid w:val="00AB7ED5"/>
    <w:rsid w:val="00AC12BE"/>
    <w:rsid w:val="00AC36C8"/>
    <w:rsid w:val="00AC6454"/>
    <w:rsid w:val="00AD66B4"/>
    <w:rsid w:val="00AF2272"/>
    <w:rsid w:val="00AF243E"/>
    <w:rsid w:val="00B31C90"/>
    <w:rsid w:val="00B51134"/>
    <w:rsid w:val="00B547F4"/>
    <w:rsid w:val="00B60E4D"/>
    <w:rsid w:val="00B64519"/>
    <w:rsid w:val="00B66820"/>
    <w:rsid w:val="00B70950"/>
    <w:rsid w:val="00B718CF"/>
    <w:rsid w:val="00B81A46"/>
    <w:rsid w:val="00B82D8F"/>
    <w:rsid w:val="00BB5061"/>
    <w:rsid w:val="00BC7B98"/>
    <w:rsid w:val="00BF56CB"/>
    <w:rsid w:val="00BF7852"/>
    <w:rsid w:val="00C11DE2"/>
    <w:rsid w:val="00C22882"/>
    <w:rsid w:val="00C31C40"/>
    <w:rsid w:val="00C4438D"/>
    <w:rsid w:val="00C5019A"/>
    <w:rsid w:val="00C53E67"/>
    <w:rsid w:val="00C55A55"/>
    <w:rsid w:val="00C61E3B"/>
    <w:rsid w:val="00C737DA"/>
    <w:rsid w:val="00C8250D"/>
    <w:rsid w:val="00C83B0B"/>
    <w:rsid w:val="00C92031"/>
    <w:rsid w:val="00C958F0"/>
    <w:rsid w:val="00CB636F"/>
    <w:rsid w:val="00CC5C35"/>
    <w:rsid w:val="00CC6540"/>
    <w:rsid w:val="00CD18F5"/>
    <w:rsid w:val="00CD237E"/>
    <w:rsid w:val="00CE31E6"/>
    <w:rsid w:val="00CE4DD0"/>
    <w:rsid w:val="00CF311B"/>
    <w:rsid w:val="00CF3614"/>
    <w:rsid w:val="00CF5FD2"/>
    <w:rsid w:val="00D021F9"/>
    <w:rsid w:val="00D11506"/>
    <w:rsid w:val="00D169FA"/>
    <w:rsid w:val="00D243FE"/>
    <w:rsid w:val="00D447B7"/>
    <w:rsid w:val="00D464AB"/>
    <w:rsid w:val="00D519BE"/>
    <w:rsid w:val="00D565F8"/>
    <w:rsid w:val="00D61A46"/>
    <w:rsid w:val="00D62171"/>
    <w:rsid w:val="00D700A6"/>
    <w:rsid w:val="00D774AC"/>
    <w:rsid w:val="00D84AB9"/>
    <w:rsid w:val="00D9372E"/>
    <w:rsid w:val="00DA1095"/>
    <w:rsid w:val="00DB1161"/>
    <w:rsid w:val="00DD4925"/>
    <w:rsid w:val="00DE318B"/>
    <w:rsid w:val="00DE53EE"/>
    <w:rsid w:val="00E04DCB"/>
    <w:rsid w:val="00E16DB8"/>
    <w:rsid w:val="00E23FAE"/>
    <w:rsid w:val="00E32745"/>
    <w:rsid w:val="00E43879"/>
    <w:rsid w:val="00E5201D"/>
    <w:rsid w:val="00E53CD9"/>
    <w:rsid w:val="00E63CC1"/>
    <w:rsid w:val="00E7063E"/>
    <w:rsid w:val="00E74BCC"/>
    <w:rsid w:val="00E80C6C"/>
    <w:rsid w:val="00E828B9"/>
    <w:rsid w:val="00E83621"/>
    <w:rsid w:val="00E83813"/>
    <w:rsid w:val="00E9751C"/>
    <w:rsid w:val="00EA3A03"/>
    <w:rsid w:val="00EA3A8E"/>
    <w:rsid w:val="00EB2B0E"/>
    <w:rsid w:val="00EB45FE"/>
    <w:rsid w:val="00EB4766"/>
    <w:rsid w:val="00EB53A7"/>
    <w:rsid w:val="00EB76D9"/>
    <w:rsid w:val="00EE1863"/>
    <w:rsid w:val="00EE3460"/>
    <w:rsid w:val="00EE5EE4"/>
    <w:rsid w:val="00F00FC1"/>
    <w:rsid w:val="00F1681F"/>
    <w:rsid w:val="00F16C73"/>
    <w:rsid w:val="00F17E30"/>
    <w:rsid w:val="00F238CE"/>
    <w:rsid w:val="00F25778"/>
    <w:rsid w:val="00F4497B"/>
    <w:rsid w:val="00F65802"/>
    <w:rsid w:val="00F66742"/>
    <w:rsid w:val="00F87560"/>
    <w:rsid w:val="00F901E9"/>
    <w:rsid w:val="00F90774"/>
    <w:rsid w:val="00F969E2"/>
    <w:rsid w:val="00F971E7"/>
    <w:rsid w:val="00FA0AA2"/>
    <w:rsid w:val="00FB0BA9"/>
    <w:rsid w:val="00FC2809"/>
    <w:rsid w:val="00FC33DC"/>
    <w:rsid w:val="00FC676B"/>
    <w:rsid w:val="00FC72F4"/>
    <w:rsid w:val="00FE65DD"/>
    <w:rsid w:val="00FE722A"/>
    <w:rsid w:val="00FF4578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F307DC-304B-4D73-8EAF-23F56907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70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950"/>
  </w:style>
  <w:style w:type="paragraph" w:styleId="Piedepgina">
    <w:name w:val="footer"/>
    <w:basedOn w:val="Normal"/>
    <w:link w:val="PiedepginaCar"/>
    <w:uiPriority w:val="99"/>
    <w:unhideWhenUsed/>
    <w:rsid w:val="00B70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950"/>
  </w:style>
  <w:style w:type="paragraph" w:styleId="Textodeglobo">
    <w:name w:val="Balloon Text"/>
    <w:basedOn w:val="Normal"/>
    <w:link w:val="TextodegloboCar"/>
    <w:uiPriority w:val="99"/>
    <w:semiHidden/>
    <w:unhideWhenUsed/>
    <w:rsid w:val="00B7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9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49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7D5B2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5B21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rsid w:val="007D5B21"/>
    <w:rPr>
      <w:vertAlign w:val="superscript"/>
    </w:rPr>
  </w:style>
  <w:style w:type="character" w:styleId="Hipervnculo">
    <w:name w:val="Hyperlink"/>
    <w:rsid w:val="00734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gd.ucm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3</cp:revision>
  <cp:lastPrinted>2016-10-28T22:23:00Z</cp:lastPrinted>
  <dcterms:created xsi:type="dcterms:W3CDTF">2016-10-28T22:56:00Z</dcterms:created>
  <dcterms:modified xsi:type="dcterms:W3CDTF">2016-10-28T22:58:00Z</dcterms:modified>
</cp:coreProperties>
</file>