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Valorar el cumplimiento de los criterios de evaluación de 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os componentes académicos publicados en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 Plataforma LMS.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calificación del componente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académico, hasta la publicación de resultados o su envío a cada Director(a) de programa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LMS: Plataforma de Gestión de Aprendizaje.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COMPONENTE ACADÉMICO: Unidad básica de formación académica que desarrolla los conocimientos del saber específico de la disciplina, profundiza en las teorías, metodologías y prácticas competenciales para la formación integral; planifica interdisciplinariamente las actividades académicas en relación con los componentes académicos, las estrategias pedagógicas, prácticas profesionales, de investigación e innovación y de extensión y proyección social, así como los procesos de evaluación y sistematización de los contenidos curriculares,  resultados de aprendizaje e indicadores de desempeño.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AULA VIRTUAL: Espacio donde tiene lugar: 1) La distribución del contenido digital, 2) La interacción entre profesor tutor – estudiantes y estudiante – estudiante, 3) El acceso a recursos de apoyo educativo, 4) El desarrollo de actividades de aprendizaje individuales y colaborativas.</w:t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left"/>
        <w:tblInd w:w="-14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23"/>
        <w:gridCol w:w="4395"/>
        <w:gridCol w:w="2334"/>
        <w:gridCol w:w="2485"/>
        <w:tblGridChange w:id="0">
          <w:tblGrid>
            <w:gridCol w:w="392"/>
            <w:gridCol w:w="523"/>
            <w:gridCol w:w="4395"/>
            <w:gridCol w:w="2334"/>
            <w:gridCol w:w="248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Al finalizar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proceso de calificación de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los componentes académicos en la plataforma LMS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el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equipo humano de la UIEDV realiza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sistematización y evaluación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información obtenida.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Equipo 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Encuestas de calificación diligenciadas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Una vez realizada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evaluación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los componentes académicos de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Plataforma LMS, el equipo humano de la UIEDV prepara el informe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para su publicación en la plataforma UCM-CONECTA a través de la herramienta de BI (Business Intelligence)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Equipo UIEDV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Director(a) de Programa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Calificador de Aulas Virtuales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Plataforma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UCM CONECTA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UIEDV podrá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remitir un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informe de calificación detallad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 por solicitud del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irector(a) 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rograma y determinar conjuntamente la necesidad de formular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 Plan de Mejoramiento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Director(a) de Programa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SAIA o Correo Electrónico</w:t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9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1981"/>
        <w:tblGridChange w:id="0">
          <w:tblGrid>
            <w:gridCol w:w="2127"/>
            <w:gridCol w:w="3523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Dirección de Aseguramiento de la Calidad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hanging="2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rHeight w:val="376.340332031250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Junio 2015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 “Procedimiento creación de video o presentaciones”.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Diciembre del 2021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Modificación de todo el documento. Se asigna código al Procedimiento de evaluación de componentes académicos en plataforma LMS.</w:t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58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35"/>
      <w:gridCol w:w="4830"/>
      <w:gridCol w:w="1134"/>
      <w:gridCol w:w="1559"/>
      <w:tblGridChange w:id="0">
        <w:tblGrid>
          <w:gridCol w:w="2535"/>
          <w:gridCol w:w="4830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1381125" cy="65722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4A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PROCESO DE DOCENCIA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DOC-P-28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PROCEDIMIENTO DE 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EVALUACIÓN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DE COMPONENTES ACADÉMICOS EN PLATAFORMA LMS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4"/>
              <w:szCs w:val="24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+gpvGCqusdX9Uvuk8bc7oLjIqw==">AMUW2mXVZYzMi4aJWPwuhOtY7Lfc3QZVX/LQ1cFJy+tucyyRl5JLOK6uZYZ2f/EJ1II1lZj5sSHMkHA4ijun4Xv9ULcgDMDwg+bqrsmk1Jr93eNACU7c7sc=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2021-03-29T14:38:00Z</dcterms:created>
  <dc:creator>AsesorCiedu</dc:creator>
</cp:coreProperties>
</file>