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Valorar el cumplimiento de los criterios de evaluación de l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os componentes académicos publicados en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 Plataforma LMS.</w:t>
            </w:r>
          </w:p>
        </w:tc>
      </w:tr>
    </w:tbl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ALCANCE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Desde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calificación del componente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académico, hasta la publicación de resultados o su envío a cada Director(a) de programa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8363"/>
        <w:tblGridChange w:id="0">
          <w:tblGrid>
            <w:gridCol w:w="1702"/>
            <w:gridCol w:w="8363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UIEDV: Unidad Institucional de Educación a Distancia y Virtual.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PLATAFORMA LMS: Plataforma de Gestión de Aprendizaje.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COMPONENTE ACADÉMICO: Unidad básica de formación académica que desarrolla los conocimientos del saber específico de la disciplina, profundiza en las teorías, metodologías y prácticas competenciales para la formación integral; planifica interdisciplinariamente las actividades académicas en relación con los componentes académicos, las estrategias pedagógicas, prácticas profesionales, de investigación e innovación y de extensión y proyección social, así como los procesos de evaluación y sistematización de los contenidos curriculares,  resultados de aprendizaje e indicadores de desempeño.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AULA VIRTUAL: Espacio donde tiene lugar: 1) La distribución del contenido digital, 2) La interacción entre profesor tutor – estudiantes y estudiante – estudiante, 3) El acceso a recursos de apoyo educativo, 4) El desarrollo de actividades de aprendizaje individuales y colaborativas.</w:t>
            </w:r>
          </w:p>
        </w:tc>
      </w:tr>
    </w:tbl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29.0" w:type="dxa"/>
        <w:jc w:val="left"/>
        <w:tblInd w:w="-14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2"/>
        <w:gridCol w:w="523"/>
        <w:gridCol w:w="4395"/>
        <w:gridCol w:w="2334"/>
        <w:gridCol w:w="2485"/>
        <w:tblGridChange w:id="0">
          <w:tblGrid>
            <w:gridCol w:w="392"/>
            <w:gridCol w:w="523"/>
            <w:gridCol w:w="4395"/>
            <w:gridCol w:w="2334"/>
            <w:gridCol w:w="248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PHVA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ACTIVIDAD / 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REGISTRO (MEDIO DE VERIFICACIÓN)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Al finalizar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el proceso de calificación de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los componentes académicos en la plataforma LMS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, el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equipo humano de la UIEDV realiza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sistematización y evaluación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la información obtenida.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Equipo UIEDV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Encuestas de calificación diligenciadas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Una vez realizada la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evaluación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componentes académicos de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Plataforma LMS, el equipo humano de la UIEDV prepara el informe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para su publicación en la plataforma UCM-CONECTA a través de la herramienta de BI (Business Intelligence)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Equipo UIEDV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Director(a) de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Software Calificador de Aulas Virtuales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Plataforma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UCM CONECTA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La UIEDV podrá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remitir un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informe de calificación detallad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 por solicitud del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irector(a)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rograma y determinar conjuntamente la necesidad de formular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un Plan de Mejoramiento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Director(a) de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SAIA o Correo Electrónico</w:t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9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3523"/>
        <w:gridCol w:w="2168"/>
        <w:gridCol w:w="1981"/>
        <w:tblGridChange w:id="0">
          <w:tblGrid>
            <w:gridCol w:w="2127"/>
            <w:gridCol w:w="3523"/>
            <w:gridCol w:w="2168"/>
            <w:gridCol w:w="198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Elaboró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Revisó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Aprobó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Fecha de vigencia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UIEDV</w:t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Dirección de Aseguramiento de la Calidad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Consejo de Rectoría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entury Gothic" w:cs="Century Gothic" w:eastAsia="Century Gothic" w:hAnsi="Century Gothic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Diciembre </w:t>
            </w:r>
            <w:r w:rsidDel="00000000" w:rsidR="00000000" w:rsidRPr="00000000">
              <w:rPr>
                <w:rFonts w:ascii="Century Gothic" w:cs="Century Gothic" w:eastAsia="Century Gothic" w:hAnsi="Century Gothic"/>
                <w:vertAlign w:val="baseline"/>
                <w:rtl w:val="0"/>
              </w:rPr>
              <w:t xml:space="preserve">de 2021</w:t>
            </w:r>
          </w:p>
        </w:tc>
      </w:tr>
    </w:tbl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CONTROL DE CAMBIOS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hanging="2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10.0" w:type="dxa"/>
        <w:jc w:val="left"/>
        <w:tblInd w:w="-13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75"/>
        <w:gridCol w:w="1605"/>
        <w:gridCol w:w="2250"/>
        <w:gridCol w:w="3780"/>
        <w:tblGridChange w:id="0">
          <w:tblGrid>
            <w:gridCol w:w="2175"/>
            <w:gridCol w:w="1605"/>
            <w:gridCol w:w="2250"/>
            <w:gridCol w:w="3780"/>
          </w:tblGrid>
        </w:tblGridChange>
      </w:tblGrid>
      <w:tr>
        <w:trPr>
          <w:cantSplit w:val="0"/>
          <w:trHeight w:val="376.3403320312500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FECHA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VERSIÓN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tabs>
                <w:tab w:val="left" w:pos="1571"/>
                <w:tab w:val="center" w:pos="2515"/>
              </w:tabs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MODIFICACIÓN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Junio 2015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Creación del documento “Procedimiento creación de video o presentaciones”.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Diciembre del 2021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hanging="2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Todo el documento.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ind w:hanging="2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Modificación de todo el documento. Se asigna código al Procedimiento de evaluación de componentes académicos en plataforma LMS.</w:t>
            </w:r>
          </w:p>
        </w:tc>
      </w:tr>
    </w:tbl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2" w:w="12242" w:orient="portrait"/>
      <w:pgMar w:bottom="1701" w:top="2268" w:left="2268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058.0" w:type="dxa"/>
      <w:jc w:val="left"/>
      <w:tblInd w:w="-134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535"/>
      <w:gridCol w:w="4830"/>
      <w:gridCol w:w="1134"/>
      <w:gridCol w:w="1559"/>
      <w:tblGridChange w:id="0">
        <w:tblGrid>
          <w:gridCol w:w="2535"/>
          <w:gridCol w:w="4830"/>
          <w:gridCol w:w="1134"/>
          <w:gridCol w:w="1559"/>
        </w:tblGrid>
      </w:tblGridChange>
    </w:tblGrid>
    <w:tr>
      <w:trPr>
        <w:cantSplit w:val="0"/>
        <w:trHeight w:val="423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20"/>
              <w:szCs w:val="20"/>
            </w:rPr>
            <w:drawing>
              <wp:inline distB="114300" distT="114300" distL="114300" distR="114300">
                <wp:extent cx="1381125" cy="65722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9d9d9" w:val="clear"/>
          <w:vAlign w:val="center"/>
        </w:tcPr>
        <w:p w:rsidR="00000000" w:rsidDel="00000000" w:rsidP="00000000" w:rsidRDefault="00000000" w:rsidRPr="00000000" w14:paraId="0000004A">
          <w:pPr>
            <w:jc w:val="center"/>
            <w:rPr>
              <w:rFonts w:ascii="Century Gothic" w:cs="Century Gothic" w:eastAsia="Century Gothic" w:hAnsi="Century Gothic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vertAlign w:val="baseline"/>
              <w:rtl w:val="0"/>
            </w:rPr>
            <w:t xml:space="preserve">PROCESO DE DOCENCIA 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Código:</w:t>
          </w:r>
        </w:p>
      </w:tc>
      <w:tc>
        <w:tcPr>
          <w:vAlign w:val="center"/>
        </w:tcPr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DOC-P-28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27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PROCEDIMIENTO DE </w:t>
          </w:r>
          <w:r w:rsidDel="00000000" w:rsidR="00000000" w:rsidRPr="00000000">
            <w:rPr>
              <w:rFonts w:ascii="Century Gothic" w:cs="Century Gothic" w:eastAsia="Century Gothic" w:hAnsi="Century Gothic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EVALUACIÓN </w:t>
          </w: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DE COMPONENTES ACADÉMICOS EN PLATAFORMA LMS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Versión:</w:t>
          </w:r>
        </w:p>
      </w:tc>
      <w:tc>
        <w:tcPr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sz w:val="24"/>
              <w:szCs w:val="24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31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5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Página:</w:t>
          </w:r>
        </w:p>
      </w:tc>
      <w:tc>
        <w:tcPr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5"/>
      </w:numPr>
      <w:suppressAutoHyphens w:val="1"/>
      <w:spacing w:line="1" w:lineRule="atLeast"/>
      <w:ind w:left="357" w:leftChars="-1" w:rightChars="0" w:hanging="357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s-ES" w:val="es-CO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val="es-CO"/>
    </w:r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eastAsia="es-ES" w:val="es-ES"/>
    </w:rPr>
  </w:style>
  <w:style w:type="character" w:styleId="Ref.decomentario">
    <w:name w:val="Ref. de comentario"/>
    <w:next w:val="Ref.decomenta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rFonts w:ascii="Verdana" w:hAnsi="Verdana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rFonts w:ascii="Verdana" w:hAnsi="Verdana"/>
      <w:b w:val="1"/>
      <w:bCs w:val="1"/>
      <w:w w:val="100"/>
      <w:position w:val="-1"/>
      <w:effect w:val="none"/>
      <w:vertAlign w:val="baseline"/>
      <w:cs w:val="0"/>
      <w:em w:val="none"/>
      <w:lang w:eastAsia="es-ES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Verdana" w:hAnsi="Verdana"/>
      <w:w w:val="100"/>
      <w:position w:val="-1"/>
      <w:sz w:val="22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gpvGCqusdX9Uvuk8bc7oLjIqw==">AMUW2mXVZYzMi4aJWPwuhOtY7Lfc3QZVX/LQ1cFJy+tucyyRl5JLOK6uZYZ2f/EJ1II1lZj5sSHMkHA4ijun4Xv9ULcgDMDwg+bqrsmk1Jr93eNACU7c7sc=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2021-03-29T14:38:00Z</dcterms:created>
  <dc:creator>AsesorCiedu</dc:creator>
</cp:coreProperties>
</file>