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14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788"/>
        <w:tblGridChange w:id="0">
          <w:tblGrid>
            <w:gridCol w:w="1844"/>
            <w:gridCol w:w="878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Establecer los criterios para la elaboración o actualización de las mediaciones pedagógicas como el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PAA, PCA,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UDPROCO o SYLLABUS, de acuerdo con los lineamientos del Sistema Institucional de Educación a Distancia y Virtual.</w:t>
            </w:r>
          </w:p>
        </w:tc>
      </w:tr>
    </w:tbl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14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8788"/>
        <w:tblGridChange w:id="0">
          <w:tblGrid>
            <w:gridCol w:w="1844"/>
            <w:gridCol w:w="878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solicitud del Comité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Académico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 Programa hasta la publicación en la Plataforma LMS del aula virtual.</w:t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8.0" w:type="dxa"/>
        <w:jc w:val="left"/>
        <w:tblInd w:w="-14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9"/>
        <w:gridCol w:w="8809"/>
        <w:tblGridChange w:id="0">
          <w:tblGrid>
            <w:gridCol w:w="1829"/>
            <w:gridCol w:w="8809"/>
          </w:tblGrid>
        </w:tblGridChange>
      </w:tblGrid>
      <w:tr>
        <w:trPr>
          <w:cantSplit w:val="0"/>
          <w:trHeight w:val="2818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UIEDV: Unidad Institucional de Educación a Distancia y Virtual.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 LMS: Plataforma de Gestión de Aprendizaje.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AULA VIRTUAL: Espacio donde tiene lugar: 1) La distribución del contenido digital, 2) La interacción entre profesor tutor – estudiantes y estudiante – estudiante, 3) El acceso a recursos de apoyo educativo, 4) El desarrollo de actividades de aprendizaje individuales y colaborativas.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UDPROCO: Unidad de Producción de Conocimiento, mediación pedagógica para modalidad de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formación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 distancia.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LLABUS: Mediación pedagógica para modalidad de formación virtual.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PAA: Proyecto Académico de Asignatura, empleada para componentes académicos de programas en modalidad de formación presencial.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PCA: Proyecto de Componente Académico, empleada para componentes académicos de programas en modalidad de formación presencial</w:t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2.0" w:type="dxa"/>
        <w:jc w:val="left"/>
        <w:tblInd w:w="-14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"/>
        <w:gridCol w:w="664"/>
        <w:gridCol w:w="5246"/>
        <w:gridCol w:w="1984"/>
        <w:gridCol w:w="2268"/>
        <w:tblGridChange w:id="0">
          <w:tblGrid>
            <w:gridCol w:w="470"/>
            <w:gridCol w:w="664"/>
            <w:gridCol w:w="5246"/>
            <w:gridCol w:w="1984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ACTIVIDAD /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REGISTRO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Comité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Académico de Programa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determina la necesidad y solicita al Profesor(s) la elaboración o actualización de la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mediación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del componente académico que corresponda.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elaboración de una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mediación pedagógica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se realiza en los casos en los que esta no exista.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actualización de una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mediación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se puede realizar en los casos que se considere que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ésta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requiere modificaciones.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Comité de Programa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Solicitudes Online /SAIA</w:t>
            </w:r>
          </w:p>
        </w:tc>
      </w:tr>
      <w:tr>
        <w:trPr>
          <w:cantSplit w:val="0"/>
          <w:trHeight w:val="22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profesor(a) elabora o prepara la propuesta de creación y/o actualización 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mediación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del componente académico que corresponda, de acuerdo con las directrices e información dadas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por el director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 programa.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Podrá solicitar el apoyo al Centro de Enseñanza, Aprendizaje y Evaluación, para la asesoría pedagógica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 la Unidad Institucional de Educación a Distancia y Virtual, para la asesoría en diseño instruccional específicamente para el caso de los SYLLABUS.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UIEVD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Centro de EA y 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UDPROCO/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SYLLABUS/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profesor presenta al Comité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Académico de Programa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mediación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y 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 Comité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Académico de Programa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aprueba al profesor(a) la elaboración o actualización 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mediación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del componente académico que corresponda.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Comité de Programa 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UDPROCO/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SYLLABUS/ 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ACTA DEL COMITE ACADÉMICO DE PROGRAMA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Profesor(a) carga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mediación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en el software de Mediación Pedagógica 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UIEDV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para continuar con el proceso de revisión pedagógica; y anexa al mediador pedagógico el Acta de aprobación del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omité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Académico de Programa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Link Mediador Pedagógico: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hyperlink r:id="rId7">
              <w:r w:rsidDel="00000000" w:rsidR="00000000" w:rsidRPr="00000000">
                <w:rPr>
                  <w:rFonts w:ascii="Century Gothic" w:cs="Century Gothic" w:eastAsia="Century Gothic" w:hAnsi="Century Gothic"/>
                  <w:color w:val="0000ff"/>
                  <w:u w:val="single"/>
                  <w:vertAlign w:val="baseline"/>
                  <w:rtl w:val="0"/>
                </w:rPr>
                <w:t xml:space="preserve">http://plataformas.ucm.edu.co/classdesign/public/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Software de Mediación Pedagógica</w:t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Profesor(a) realiza las correcciones de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mediación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, sugeridas por el Asesor Pedagógico o Diseñador Instruccional, a través del software de Mediación Pedagógica. Podrán desarrollarse encuentros sincrónicos o reuniones presenciales para acompañamiento y retroalimentación.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Asesor Pedagógico/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Diseñador instruccional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Software de Mediación Pedagógica</w:t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En el caso del Syllabus, u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na vez aprobad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éste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por el Asesor Pedagógico y el Diseñador Instruccional, el proceso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continúa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hacia el Centro Editorial.  Para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caso del  PCA, PAA  UDPROCO, la aprobación es solo del Asesor Pedagógico.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Asesor Pedagógico, Diseñador Instruccional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Check List,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Software de Mediación Pedagógica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Continúa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el proceso de revisión y corrección de estilo a cargo del Centro Editorial de la UCM, donde se valida nuevamente la mediación con el Turnitin.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Asesor Pedagógico o Diseñador Instruccional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Centro Editorial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Software de Mediación Pedagógica</w:t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Profesor(a) realiza las correcciones sugeridas de redacción y estilo y reenvía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mediación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a través del software de Mediación para que el Centro Editorial revise. 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Una vez aprobada la mediación por el Centro Editorial,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proceso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continúa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hacia el Centro de Enseñanza, Aprendizaje y Evaluación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Centro Editorial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 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Centro de E, A y 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Software de Mediación Pedagógica/</w:t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240" w:before="24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Centro de Enseñanza, Aprendizaje y Evaluación aplica el Check List de Estructura de Mediaciones Pedagógicas (Formato DOC-F-65)</w:t>
            </w:r>
          </w:p>
          <w:p w:rsidR="00000000" w:rsidDel="00000000" w:rsidP="00000000" w:rsidRDefault="00000000" w:rsidRPr="00000000" w14:paraId="00000074">
            <w:pPr>
              <w:spacing w:after="240" w:before="240"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 acuerdo con el resultado del Check List el Centro de Enseñanza, Aprendizaje y Evaluación, podrá remitir la mediación al centro editorial, asesor pedagógico o diseñador instruccional, para verificación. 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profesor(a) finalmente realiza las correcciones sugeridas y la Mediación vuelve al Centro de Enseñanza, Aprendizaje y Evaluación para ser revisada y aprobada.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 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Centro de E, A y E.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Software de Mediación Pedagógica/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Solicitudes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nline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Una vez esté aprobada la mediación por el Centro de Enseñanza, Aprendizaje y Evaluación, esta dependencia efectúa la solicitud a la UIEDV para la creación del aula virtual respectiva.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 LMS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UIEDV efectúa la creación del aula virtual y el control de calidad aplicando los instrumentos de: 1) Check List de Arquitectura de Aula Virtual (formato DOC-F-64) 2) Diseño Universal de Aprendizaje (DUA)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(DOC-F-57)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 LMS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Check List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V/A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UIED notifica al profesor y éste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verifica que el aula virtual se encuentre lista para darle apertura al componente académico.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Profesor(a)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 LMS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Centro de Enseñanza, Aprendizaje y Evaluación remite a la Biblioteca (Repositorio de Mediaciones Pedagógicas) el PDF de la mediación pedagógica respectiva para su catalogación y publicación.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CEAE, 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Via email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9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7"/>
        <w:gridCol w:w="3523"/>
        <w:gridCol w:w="2168"/>
        <w:gridCol w:w="2672"/>
        <w:tblGridChange w:id="0">
          <w:tblGrid>
            <w:gridCol w:w="2127"/>
            <w:gridCol w:w="3523"/>
            <w:gridCol w:w="2168"/>
            <w:gridCol w:w="267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de 2021</w:t>
            </w:r>
          </w:p>
        </w:tc>
      </w:tr>
    </w:tbl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vertAlign w:val="baseline"/>
          <w:rtl w:val="0"/>
        </w:rPr>
        <w:t xml:space="preserve">CONTROL DE CAMBIOS</w:t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5"/>
        <w:gridCol w:w="1605"/>
        <w:gridCol w:w="2250"/>
        <w:gridCol w:w="3600"/>
        <w:tblGridChange w:id="0">
          <w:tblGrid>
            <w:gridCol w:w="2745"/>
            <w:gridCol w:w="1605"/>
            <w:gridCol w:w="225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6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7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Junio de 2019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de 2021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modifica todo el documento y pasa de ser “Procedimiento evaluaciones de aulas virtuales” a “Procedimiento de elaboración o actualización de mediaciones pedagógicas. </w:t>
            </w:r>
          </w:p>
        </w:tc>
      </w:tr>
    </w:tbl>
    <w:p w:rsidR="00000000" w:rsidDel="00000000" w:rsidP="00000000" w:rsidRDefault="00000000" w:rsidRPr="00000000" w14:paraId="000000B1">
      <w:pPr>
        <w:ind w:hanging="2"/>
        <w:jc w:val="both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487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52"/>
      <w:gridCol w:w="5355"/>
      <w:gridCol w:w="1125"/>
      <w:gridCol w:w="1455"/>
      <w:tblGridChange w:id="0">
        <w:tblGrid>
          <w:gridCol w:w="2552"/>
          <w:gridCol w:w="5355"/>
          <w:gridCol w:w="1125"/>
          <w:gridCol w:w="1455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B3">
          <w:pPr>
            <w:jc w:val="center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114300" distT="114300" distL="114300" distR="114300">
                <wp:extent cx="1381125" cy="64770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B4">
          <w:pPr>
            <w:jc w:val="center"/>
            <w:rPr>
              <w:rFonts w:ascii="Century Gothic" w:cs="Century Gothic" w:eastAsia="Century Gothic" w:hAnsi="Century Gothic"/>
              <w:b w:val="0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DOC-P-27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B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PROCEDIMIENTO DE </w:t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ELABORACIÓN O ACTUALIZACIÓN DE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MEDIACIONES PEDAGÓGICAS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B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B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B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plataformas.ucm.edu.co/classdesign/public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ETHOwjKv6LnALf7fG7DCBRt/lQ==">AMUW2mUuOPYmTTYk+GrnJ/13obixYzxvAf9fANmi7nGAdB50YFhQa7907h+9rsrIp3dnX7I7lfmchzHiBvK36RiGivEZ2HvHJWa5uYSvKuNBuuxMnJ61VHY=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2021-03-29T19:04:00Z</dcterms:created>
  <dc:creator>AsesorCiedu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