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Gestionar las actividades de creación y/o actualización de Medios Didácticos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igitales para las aulas virtuales de la Plataforma LMS.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recepción de la solicitud hasta la publicación del Medio Didáctico Digital en el espacio virtual que corresponda (Repositorio, Plataforma LMS, Plataforma MOOC, Portal UCM Conecta, etc)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MEDIO DIDÁCTICO DIGITAL: Objeto Virtual de Aprendizaje -OVA-, Objeto Multimedial de Acceso -OMA-, Videos, Presentaciones, Imágenes, Animaciones, Juegos interactivos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Podcast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VIDEO PROMOCIONAL: recurso para la promoción de un programa académico o de presentación de un componente académico.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VIDEO TEMÁTICO: recurso didáctico empleado por el profesor para ampliar la presentación y facilitar la comprensión de un tema específico.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AULA VIRTUAL: Espacio donde tiene lugar: 1) La distribución del contenido digital, 2) La interacción entre profesor tutor – estudiantes y estudiante – estudiante, 3) El acceso a recursos de apoyo educativo, 4) El desarrollo de actividades de aprendizaje individuales y colaborativas.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435"/>
        <w:gridCol w:w="4678"/>
        <w:gridCol w:w="1985"/>
        <w:gridCol w:w="2551"/>
        <w:tblGridChange w:id="0">
          <w:tblGrid>
            <w:gridCol w:w="480"/>
            <w:gridCol w:w="435"/>
            <w:gridCol w:w="4678"/>
            <w:gridCol w:w="1985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solicitud de creación o actualización de un medio didáctico digital la efectúa la dependencia solicitante a la UIEDV a través del Sistema de Solicitudes.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Dependencia Solicitante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de Solicitudes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 caso de que el medio didáctico sea un video o animación, el diseñador instruccional de la UIEDV, brindará la asesoría,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solicitante para identificar el tipo de video requerido, así como brindar la información necesaria acorde con los lineamientos comunicativos de la UIEDV.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Correo electrónico/SAIA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se trata de un video o animación promocional, u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na vez se tenga 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guión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por parte de la dependencia solicitante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UIEDV hará la solicitud al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estudio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televisión. 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se trata de un video temático, el colaborador asignado de la UIEDV procederá a brindar las orientaciones al solicitante, efectuar su edición y ajustes y se continúa con el paso 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Estudio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TV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Correo electrónico/SAIA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 caso de que el medio didáctico solicitado sea diferente a un video o animación, el, o los colaborador(es) asignado(s) de la UIEDV, realiza(n) el diseño y desarrollo del Medio Didáctico Digi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requerido acorde con los lineamientos comunicativos establecidos por la UIEDV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Colaborador(es) UIEDV Dependencia solicitante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Medio diseñado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 el caso de un video o animación promocional 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estudio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Televisión remite o entrega a la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UIEDV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, el Medio Didáctico en formato digital.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Estudio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TV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Coordinación 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SAIA, Correo Electrónico o Google Drive 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colaborador asignado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efectúa la integración del medio didáctico digital en el aula virtual correspondiente.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Espacio Virtual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responsable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asignado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da respuesta al solicitante.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Instruccional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Colaborador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SAIA, Correo Electrónico o Sistema de Solicitudes On Line</w:t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9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vertAlign w:val="baseline"/>
          <w:rtl w:val="0"/>
        </w:rPr>
        <w:t xml:space="preserve">CONTROL DE CAMBIOS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5F">
      <w:pPr>
        <w:ind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94"/>
      <w:gridCol w:w="4678"/>
      <w:gridCol w:w="1134"/>
      <w:gridCol w:w="1559"/>
      <w:tblGridChange w:id="0">
        <w:tblGrid>
          <w:gridCol w:w="2694"/>
          <w:gridCol w:w="4678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1533525" cy="72390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63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DOC-P-24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CREACIÓN O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ACTUALIZACIÓN DE MEDIOS DIDÁCTICOS DIGITALES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Título3Car">
    <w:name w:val="Título 3 Car"/>
    <w:next w:val="Título3Car"/>
    <w:autoRedefine w:val="0"/>
    <w:hidden w:val="0"/>
    <w:qFormat w:val="0"/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BH4AdkFteRozXcY/kIUU1BtGA==">AMUW2mVbnHXk8J5/aVeuxAwV1XeRk2LodcZ6DI5OUU+jIM+ABvvzrW6nwAzqh2X8EJ+Jhpxw4LWpOrCCtRy9PpEXfpHQWdOY+oKsEFcfQKhU/kVopD4NTMg1XMd7tvGkFcWAcDNlwx50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2021-03-25T20:02:00Z</dcterms:created>
  <dc:creator>AsesorCiedu</dc:creator>
</cp:coreProperties>
</file>