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IDENTIFICACIÓN DE LA ACTIVIDAD FORMATIVA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268"/>
        <w:gridCol w:w="788"/>
        <w:gridCol w:w="1365"/>
        <w:gridCol w:w="1152"/>
        <w:gridCol w:w="71"/>
        <w:gridCol w:w="1223"/>
        <w:gridCol w:w="1223"/>
        <w:tblGridChange w:id="0">
          <w:tblGrid>
            <w:gridCol w:w="2268"/>
            <w:gridCol w:w="2268"/>
            <w:gridCol w:w="788"/>
            <w:gridCol w:w="1365"/>
            <w:gridCol w:w="1152"/>
            <w:gridCol w:w="71"/>
            <w:gridCol w:w="1223"/>
            <w:gridCol w:w="1223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Facultad / Programa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Modalidad de formación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Nivel de Formación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Ciclo de formación: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Campo de Conocimiento: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Naturaleza del Componente académico / Actividad formativa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Obligatorio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Teórico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Teórico práctico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Práctico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7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7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de créditos: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Horas de trabajo académico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Horas de acompañamiento directo del profesor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Horas de Trabajo Independiente del Estudiante</w:t>
            </w:r>
          </w:p>
        </w:tc>
        <w:tc>
          <w:tcPr>
            <w:gridSpan w:val="3"/>
            <w:shd w:fill="bfbfb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Horas de trabajo totales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2. DESCRIPCIÓN DE LA ACTIVIDAD FORMATIVA</w:t>
      </w:r>
    </w:p>
    <w:p w:rsidR="00000000" w:rsidDel="00000000" w:rsidP="00000000" w:rsidRDefault="00000000" w:rsidRPr="00000000" w14:paraId="0000007C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2.1 INTRODUCCIÓN </w:t>
      </w:r>
    </w:p>
    <w:p w:rsidR="00000000" w:rsidDel="00000000" w:rsidP="00000000" w:rsidRDefault="00000000" w:rsidRPr="00000000" w14:paraId="0000007E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2.3 INTERESES</w:t>
      </w:r>
    </w:p>
    <w:p w:rsidR="00000000" w:rsidDel="00000000" w:rsidP="00000000" w:rsidRDefault="00000000" w:rsidRPr="00000000" w14:paraId="00000080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INTERESES GNOSELOLÓGICOS: </w:t>
      </w:r>
    </w:p>
    <w:p w:rsidR="00000000" w:rsidDel="00000000" w:rsidP="00000000" w:rsidRDefault="00000000" w:rsidRPr="00000000" w14:paraId="00000081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INTERÉS COGNITIVO: </w:t>
      </w:r>
    </w:p>
    <w:p w:rsidR="00000000" w:rsidDel="00000000" w:rsidP="00000000" w:rsidRDefault="00000000" w:rsidRPr="00000000" w14:paraId="00000082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INTERÉS ÉTICO-ESTÉTICO: </w:t>
      </w:r>
    </w:p>
    <w:p w:rsidR="00000000" w:rsidDel="00000000" w:rsidP="00000000" w:rsidRDefault="00000000" w:rsidRPr="00000000" w14:paraId="00000083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INTERÉS COMUNICATIVO:  </w:t>
      </w:r>
    </w:p>
    <w:p w:rsidR="00000000" w:rsidDel="00000000" w:rsidP="00000000" w:rsidRDefault="00000000" w:rsidRPr="00000000" w14:paraId="00000084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INTERÉS PERSONALIZANTE-LIBERADOR:</w:t>
      </w:r>
    </w:p>
    <w:p w:rsidR="00000000" w:rsidDel="00000000" w:rsidP="00000000" w:rsidRDefault="00000000" w:rsidRPr="00000000" w14:paraId="00000085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3. INTENCIONALIDADES FORMATIVAS</w:t>
      </w:r>
    </w:p>
    <w:p w:rsidR="00000000" w:rsidDel="00000000" w:rsidP="00000000" w:rsidRDefault="00000000" w:rsidRPr="00000000" w14:paraId="00000087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2"/>
        <w:gridCol w:w="1856"/>
        <w:gridCol w:w="1888"/>
        <w:gridCol w:w="1616"/>
        <w:gridCol w:w="1686"/>
        <w:tblGridChange w:id="0">
          <w:tblGrid>
            <w:gridCol w:w="1782"/>
            <w:gridCol w:w="1856"/>
            <w:gridCol w:w="1888"/>
            <w:gridCol w:w="1616"/>
            <w:gridCol w:w="168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PROPÓSITOS DE FORMACIÓN INSTITUCIONAL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 DE FORMACIÓN DEL PROGRAMA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COMPETENCIAS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RESULTADOS DE APRENDIZAJE  ESPERADOS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INDICADORES DE DESEMPEÑO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3.1 PREGUNTA DE CONOCIMIENTO: </w:t>
      </w:r>
    </w:p>
    <w:p w:rsidR="00000000" w:rsidDel="00000000" w:rsidP="00000000" w:rsidRDefault="00000000" w:rsidRPr="00000000" w14:paraId="000000B2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Century Gothic" w:cs="Century Gothic" w:eastAsia="Century Gothic" w:hAnsi="Century Gothic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4. ESTRUCTURA TEMÁTICA: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UNIDADES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5. RUTA METODOLÓGICA </w:t>
      </w:r>
    </w:p>
    <w:p w:rsidR="00000000" w:rsidDel="00000000" w:rsidP="00000000" w:rsidRDefault="00000000" w:rsidRPr="00000000" w14:paraId="000000B9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5.1 PRE-SEMINARIO</w:t>
      </w:r>
    </w:p>
    <w:p w:rsidR="00000000" w:rsidDel="00000000" w:rsidP="00000000" w:rsidRDefault="00000000" w:rsidRPr="00000000" w14:paraId="000000BB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5.2 SEMINARIO PRESENCIAL </w:t>
      </w:r>
    </w:p>
    <w:p w:rsidR="00000000" w:rsidDel="00000000" w:rsidP="00000000" w:rsidRDefault="00000000" w:rsidRPr="00000000" w14:paraId="000000B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5.3 POS-SEMINARIO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BIBLIOGRAFIA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Book Antiqua" w:cs="Book Antiqua" w:eastAsia="Book Antiqua" w:hAnsi="Book Antiqu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5499100</wp:posOffset>
              </wp:positionH>
              <wp:positionV relativeFrom="paragraph">
                <wp:posOffset>9271000</wp:posOffset>
              </wp:positionV>
              <wp:extent cx="156845" cy="1752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2340" y="3697133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5499100</wp:posOffset>
              </wp:positionH>
              <wp:positionV relativeFrom="paragraph">
                <wp:posOffset>9271000</wp:posOffset>
              </wp:positionV>
              <wp:extent cx="156845" cy="17526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Book Antiqua" w:cs="Book Antiqua" w:eastAsia="Book Antiqua" w:hAnsi="Book Antiqua"/>
        <w:b w:val="1"/>
        <w:sz w:val="26"/>
        <w:szCs w:val="26"/>
      </w:rPr>
    </w:pPr>
    <w:r w:rsidDel="00000000" w:rsidR="00000000" w:rsidRPr="00000000">
      <w:rPr>
        <w:rtl w:val="0"/>
      </w:rPr>
    </w:r>
  </w:p>
  <w:tbl>
    <w:tblPr>
      <w:tblStyle w:val="Table3"/>
      <w:tblW w:w="10484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538"/>
      <w:gridCol w:w="4230"/>
      <w:gridCol w:w="1026"/>
      <w:gridCol w:w="1690"/>
      <w:tblGridChange w:id="0">
        <w:tblGrid>
          <w:gridCol w:w="3538"/>
          <w:gridCol w:w="4230"/>
          <w:gridCol w:w="1026"/>
          <w:gridCol w:w="1690"/>
        </w:tblGrid>
      </w:tblGridChange>
    </w:tblGrid>
    <w:tr>
      <w:trPr>
        <w:cantSplit w:val="0"/>
        <w:trHeight w:val="42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285875" cy="609600"/>
                <wp:effectExtent b="0" l="0" r="0" t="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cccccc" w:val="clear"/>
          <w:vAlign w:val="center"/>
        </w:tcPr>
        <w:p w:rsidR="00000000" w:rsidDel="00000000" w:rsidP="00000000" w:rsidRDefault="00000000" w:rsidRPr="00000000" w14:paraId="000000C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PROCESO DE DOCENCIA</w:t>
          </w:r>
        </w:p>
      </w:tc>
      <w:tc>
        <w:tcPr>
          <w:vAlign w:val="center"/>
        </w:tcPr>
        <w:p w:rsidR="00000000" w:rsidDel="00000000" w:rsidP="00000000" w:rsidRDefault="00000000" w:rsidRPr="00000000" w14:paraId="000000C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Código</w:t>
          </w:r>
        </w:p>
      </w:tc>
      <w:tc>
        <w:tcPr>
          <w:vAlign w:val="center"/>
        </w:tcPr>
        <w:p w:rsidR="00000000" w:rsidDel="00000000" w:rsidP="00000000" w:rsidRDefault="00000000" w:rsidRPr="00000000" w14:paraId="000000C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DOC – F – 104 </w:t>
          </w:r>
        </w:p>
      </w:tc>
    </w:tr>
    <w:tr>
      <w:trPr>
        <w:cantSplit w:val="0"/>
        <w:trHeight w:val="34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</w:tcPr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rtl w:val="0"/>
            </w:rPr>
            <w:t xml:space="preserve">SÍNTESIS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SEMINARIO UCM 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Versión</w:t>
          </w:r>
        </w:p>
      </w:tc>
      <w:tc>
        <w:tcPr>
          <w:vAlign w:val="center"/>
        </w:tcPr>
        <w:p w:rsidR="00000000" w:rsidDel="00000000" w:rsidP="00000000" w:rsidRDefault="00000000" w:rsidRPr="00000000" w14:paraId="000000C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</w:t>
          </w:r>
        </w:p>
      </w:tc>
    </w:tr>
    <w:tr>
      <w:trPr>
        <w:cantSplit w:val="0"/>
        <w:trHeight w:val="406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C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Página</w:t>
          </w:r>
        </w:p>
      </w:tc>
      <w:tc>
        <w:tcPr>
          <w:vAlign w:val="center"/>
        </w:tcPr>
        <w:p w:rsidR="00000000" w:rsidDel="00000000" w:rsidP="00000000" w:rsidRDefault="00000000" w:rsidRPr="00000000" w14:paraId="000000D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391AF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EF0462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F021D2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C762C6"/>
    <w:pPr>
      <w:tabs>
        <w:tab w:val="center" w:pos="4252"/>
        <w:tab w:val="right" w:pos="8504"/>
      </w:tabs>
      <w:spacing w:after="0" w:line="240" w:lineRule="auto"/>
    </w:pPr>
    <w:rPr>
      <w:rFonts w:ascii="Arial" w:cs="Times New Roman" w:eastAsia="Times New Roman" w:hAnsi="Arial"/>
      <w:sz w:val="20"/>
      <w:szCs w:val="20"/>
      <w:lang w:eastAsia="es-ES"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C762C6"/>
    <w:rPr>
      <w:rFonts w:ascii="Arial" w:cs="Times New Roman" w:eastAsia="Times New Roman" w:hAnsi="Arial"/>
      <w:sz w:val="20"/>
      <w:szCs w:val="20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762C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762C6"/>
    <w:rPr>
      <w:rFonts w:ascii="Segoe UI" w:cs="Segoe UI" w:hAnsi="Segoe UI"/>
      <w:sz w:val="18"/>
      <w:szCs w:val="18"/>
    </w:rPr>
  </w:style>
  <w:style w:type="character" w:styleId="Ttulo2Car" w:customStyle="1">
    <w:name w:val="Título 2 Car"/>
    <w:basedOn w:val="Fuentedeprrafopredeter"/>
    <w:link w:val="Ttulo2"/>
    <w:uiPriority w:val="9"/>
    <w:rsid w:val="00EF0462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semiHidden w:val="1"/>
    <w:unhideWhenUsed w:val="1"/>
    <w:rsid w:val="00B86B59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rsid w:val="00B86B59"/>
  </w:style>
  <w:style w:type="paragraph" w:styleId="Prrafodelista">
    <w:name w:val="List Paragraph"/>
    <w:aliases w:val="Párrafo Personalizado"/>
    <w:basedOn w:val="Normal"/>
    <w:link w:val="PrrafodelistaCar"/>
    <w:uiPriority w:val="34"/>
    <w:qFormat w:val="1"/>
    <w:rsid w:val="00482A59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391AF9"/>
    <w:rPr>
      <w:color w:val="0563c1" w:themeColor="hyperlink"/>
      <w:u w:val="single"/>
    </w:rPr>
  </w:style>
  <w:style w:type="paragraph" w:styleId="Default" w:customStyle="1">
    <w:name w:val="Default"/>
    <w:rsid w:val="00391AF9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Ttulo1Car" w:customStyle="1">
    <w:name w:val="Título 1 Car"/>
    <w:basedOn w:val="Fuentedeprrafopredeter"/>
    <w:link w:val="Ttulo1"/>
    <w:uiPriority w:val="9"/>
    <w:rsid w:val="00391AF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021D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021D2"/>
    <w:rPr>
      <w:color w:val="605e5c"/>
      <w:shd w:color="auto" w:fill="e1dfdd" w:val="clear"/>
    </w:rPr>
  </w:style>
  <w:style w:type="paragraph" w:styleId="Piedepgina">
    <w:name w:val="footer"/>
    <w:basedOn w:val="Normal"/>
    <w:link w:val="PiedepginaCar"/>
    <w:uiPriority w:val="99"/>
    <w:unhideWhenUsed w:val="1"/>
    <w:rsid w:val="00F6415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64155"/>
  </w:style>
  <w:style w:type="table" w:styleId="Tablaconcuadrcula">
    <w:name w:val="Table Grid"/>
    <w:basedOn w:val="Tablanormal"/>
    <w:uiPriority w:val="59"/>
    <w:rsid w:val="003100FC"/>
    <w:pPr>
      <w:spacing w:after="0" w:line="24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2E01A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Cs w:val="1"/>
      <w:sz w:val="24"/>
      <w:szCs w:val="24"/>
      <w:lang w:eastAsia="es-CO"/>
    </w:rPr>
  </w:style>
  <w:style w:type="character" w:styleId="PrrafodelistaCar" w:customStyle="1">
    <w:name w:val="Párrafo de lista Car"/>
    <w:aliases w:val="Párrafo Personalizado Car"/>
    <w:basedOn w:val="Fuentedeprrafopredeter"/>
    <w:link w:val="Prrafodelista"/>
    <w:uiPriority w:val="34"/>
    <w:rsid w:val="00B25B65"/>
    <w:rPr>
      <w:rFonts w:ascii="Calibri" w:cs="Calibri" w:eastAsia="Calibri" w:hAnsi="Calibri"/>
      <w:lang w:val="es-ES"/>
    </w:rPr>
  </w:style>
  <w:style w:type="paragraph" w:styleId="Sinespaciado">
    <w:name w:val="No Spacing"/>
    <w:uiPriority w:val="1"/>
    <w:qFormat w:val="1"/>
    <w:rsid w:val="003E746E"/>
    <w:pPr>
      <w:spacing w:after="0" w:line="240" w:lineRule="auto"/>
    </w:pPr>
    <w:rPr>
      <w:rFonts w:ascii="Calibri" w:cs="Times New Roman" w:eastAsia="Calibri" w:hAnsi="Calibri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bOD19TLZoqibjWhnO5fd+yADng==">AMUW2mWnm+8470j95lOnsoGO+rP1OH/G6Dap3jUa6KIFM4eOk8jmhtAcdnfahBG3+ST/FStTqzHGbIpz0yLCwojSK4ajCn97a3XYmHoRK4XISMthfRYjk2QDpmI17ymEqjhGZYKZ5Kf6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2021-10-04T14:37:00Z</dcterms:created>
  <dc:creator>Computador  Portátil 30</dc:creator>
</cp:coreProperties>
</file>