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EE0AA2" w14:paraId="22DDE668" w14:textId="77777777">
        <w:tc>
          <w:tcPr>
            <w:tcW w:w="1702" w:type="dxa"/>
            <w:shd w:val="clear" w:color="auto" w:fill="D9D9D9"/>
          </w:tcPr>
          <w:p w:rsidR="00EE0AA2" w:rsidRDefault="00BF4BC2" w14:paraId="22DDE666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:rsidR="00EE0AA2" w:rsidRDefault="00BF4BC2" w14:paraId="22DDE667" w14:textId="3A9EE4F8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Determinar las pautas de acción para desarrollar las comunicaciones en momentos de crisis, con el fin de mitigar los impactos negativos para la imagen institucional y garantizar el adecuado flujo de información de manera oportuna</w:t>
            </w:r>
            <w:r w:rsidR="001E600A">
              <w:rPr>
                <w:rFonts w:ascii="Century Gothic" w:hAnsi="Century Gothic" w:eastAsia="Century Gothic" w:cs="Century Gothic"/>
              </w:rPr>
              <w:t>.</w:t>
            </w:r>
          </w:p>
        </w:tc>
      </w:tr>
    </w:tbl>
    <w:p w:rsidR="00EE0AA2" w:rsidRDefault="00EE0AA2" w14:paraId="22DDE669" w14:textId="77777777">
      <w:pPr>
        <w:ind w:left="0" w:hanging="2"/>
        <w:rPr>
          <w:rFonts w:ascii="Century Gothic" w:hAnsi="Century Gothic" w:eastAsia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EE0AA2" w14:paraId="22DDE66C" w14:textId="77777777">
        <w:tc>
          <w:tcPr>
            <w:tcW w:w="1702" w:type="dxa"/>
            <w:shd w:val="clear" w:color="auto" w:fill="D9D9D9"/>
          </w:tcPr>
          <w:p w:rsidR="00EE0AA2" w:rsidRDefault="00BF4BC2" w14:paraId="22DDE66A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:rsidR="00EE0AA2" w:rsidRDefault="00BF4BC2" w14:paraId="22DDE66B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Abarca el manejo</w:t>
            </w:r>
            <w:r>
              <w:rPr>
                <w:rFonts w:ascii="Century Gothic" w:hAnsi="Century Gothic" w:eastAsia="Century Gothic" w:cs="Century Gothic"/>
              </w:rPr>
              <w:t xml:space="preserve"> de la información para los públicos internos y externos, en particular, ante los medios de comunicación masiva y periodistas. Se incluye la comunicación verbal y escrita principalmente, pero replicable en otros lenguajes multimedia. Aplica únicamente para</w:t>
            </w:r>
            <w:r>
              <w:rPr>
                <w:rFonts w:ascii="Century Gothic" w:hAnsi="Century Gothic" w:eastAsia="Century Gothic" w:cs="Century Gothic"/>
              </w:rPr>
              <w:t xml:space="preserve"> circunstancias definidas como críticas, no para el flujo convencional de información ni para los testimonios del quehacer diario que se dan a los periodistas de medios masivos.</w:t>
            </w:r>
          </w:p>
        </w:tc>
      </w:tr>
    </w:tbl>
    <w:p w:rsidR="00EE0AA2" w:rsidRDefault="00EE0AA2" w14:paraId="22DDE66D" w14:textId="77777777">
      <w:pPr>
        <w:ind w:left="0" w:hanging="2"/>
        <w:rPr>
          <w:rFonts w:ascii="Century Gothic" w:hAnsi="Century Gothic" w:eastAsia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EE0AA2" w14:paraId="22DDE674" w14:textId="77777777">
        <w:tc>
          <w:tcPr>
            <w:tcW w:w="1702" w:type="dxa"/>
            <w:shd w:val="clear" w:color="auto" w:fill="D9D9D9"/>
          </w:tcPr>
          <w:p w:rsidR="00EE0AA2" w:rsidRDefault="00BF4BC2" w14:paraId="22DDE6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63" w:type="dxa"/>
          </w:tcPr>
          <w:p w:rsidR="00EE0AA2" w:rsidRDefault="00BF4BC2" w14:paraId="22DDE66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Crisis:</w:t>
            </w:r>
            <w:r>
              <w:rPr>
                <w:rFonts w:ascii="Century Gothic" w:hAnsi="Century Gothic" w:eastAsia="Century Gothic" w:cs="Century Gothic"/>
              </w:rPr>
              <w:t xml:space="preserve"> configuración de situaciones generalmente inesperadas que alteran la normalidad y representan una amenaza para la reputación de la institución, especialmente cuando pasan a ser de dominio público.</w:t>
            </w:r>
          </w:p>
          <w:p w:rsidR="00EE0AA2" w:rsidRDefault="00BF4BC2" w14:paraId="22DDE67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Crisis evitables:</w:t>
            </w:r>
            <w:r>
              <w:rPr>
                <w:rFonts w:ascii="Century Gothic" w:hAnsi="Century Gothic" w:eastAsia="Century Gothic" w:cs="Century Gothic"/>
              </w:rPr>
              <w:t xml:space="preserve"> Situaciones que podrían ahorrarse median</w:t>
            </w:r>
            <w:r>
              <w:rPr>
                <w:rFonts w:ascii="Century Gothic" w:hAnsi="Century Gothic" w:eastAsia="Century Gothic" w:cs="Century Gothic"/>
              </w:rPr>
              <w:t>te una actuación eficaz de la Universidad Católica de Manizales y cuyo origen se encuentra normalmente en acciones humanas (desinformación, mal manejo de imagen corporativa, crisis mediáticas, etc.)</w:t>
            </w:r>
          </w:p>
          <w:p w:rsidR="00EE0AA2" w:rsidRDefault="00BF4BC2" w14:paraId="22DDE67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Crisis no evitables o accidentales:</w:t>
            </w:r>
            <w:r>
              <w:rPr>
                <w:rFonts w:ascii="Century Gothic" w:hAnsi="Century Gothic" w:eastAsia="Century Gothic" w:cs="Century Gothic"/>
              </w:rPr>
              <w:t xml:space="preserve"> ya que el origen much</w:t>
            </w:r>
            <w:r>
              <w:rPr>
                <w:rFonts w:ascii="Century Gothic" w:hAnsi="Century Gothic" w:eastAsia="Century Gothic" w:cs="Century Gothic"/>
              </w:rPr>
              <w:t>as veces se encuentra en la naturaleza o en la fatalidad (desastres naturales o accidentes al interior de las instalaciones de la universidad)</w:t>
            </w:r>
          </w:p>
          <w:p w:rsidR="00EE0AA2" w:rsidRDefault="00BF4BC2" w14:paraId="22DDE67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Acciones de efecto adverso:</w:t>
            </w:r>
            <w:r>
              <w:rPr>
                <w:rFonts w:ascii="Century Gothic" w:hAnsi="Century Gothic" w:eastAsia="Century Gothic" w:cs="Century Gothic"/>
              </w:rPr>
              <w:t xml:space="preserve"> actividades que se realizaron para afrontar la crisis, que tuvieron malos resultados.</w:t>
            </w:r>
          </w:p>
          <w:p w:rsidR="00EE0AA2" w:rsidRDefault="00BF4BC2" w14:paraId="22DDE67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Acciones exitosas</w:t>
            </w:r>
            <w:r>
              <w:rPr>
                <w:rFonts w:ascii="Century Gothic" w:hAnsi="Century Gothic" w:eastAsia="Century Gothic" w:cs="Century Gothic"/>
              </w:rPr>
              <w:t>: acciones efectivas y de buenos resultados.</w:t>
            </w:r>
          </w:p>
        </w:tc>
      </w:tr>
    </w:tbl>
    <w:p w:rsidR="00EE0AA2" w:rsidRDefault="00EE0AA2" w14:paraId="22DDE675" w14:textId="77777777">
      <w:pPr>
        <w:ind w:left="0" w:hanging="2"/>
        <w:rPr>
          <w:rFonts w:ascii="Century Gothic" w:hAnsi="Century Gothic" w:eastAsia="Century Gothic" w:cs="Century Gothic"/>
        </w:rPr>
      </w:pPr>
    </w:p>
    <w:tbl>
      <w:tblPr>
        <w:tblStyle w:val="a2"/>
        <w:tblW w:w="10058" w:type="dxa"/>
        <w:tblInd w:w="-1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95"/>
        <w:gridCol w:w="4860"/>
        <w:gridCol w:w="1843"/>
        <w:gridCol w:w="2410"/>
      </w:tblGrid>
      <w:tr w:rsidR="00EE0AA2" w14:paraId="22DDE677" w14:textId="77777777">
        <w:tc>
          <w:tcPr>
            <w:tcW w:w="10058" w:type="dxa"/>
            <w:gridSpan w:val="5"/>
            <w:shd w:val="clear" w:color="auto" w:fill="D9D9D9"/>
            <w:vAlign w:val="center"/>
          </w:tcPr>
          <w:p w:rsidR="00EE0AA2" w:rsidRDefault="00BF4BC2" w14:paraId="22DDE676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PROCEDIMIENTO</w:t>
            </w:r>
          </w:p>
        </w:tc>
      </w:tr>
      <w:tr w:rsidR="00EE0AA2" w14:paraId="22DDE67D" w14:textId="77777777">
        <w:tc>
          <w:tcPr>
            <w:tcW w:w="450" w:type="dxa"/>
            <w:shd w:val="clear" w:color="auto" w:fill="D9D9D9"/>
            <w:vAlign w:val="center"/>
          </w:tcPr>
          <w:p w:rsidR="00EE0AA2" w:rsidRDefault="00BF4BC2" w14:paraId="22DDE678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proofErr w:type="spellStart"/>
            <w:r>
              <w:rPr>
                <w:rFonts w:ascii="Century Gothic" w:hAnsi="Century Gothic" w:eastAsia="Century Gothic" w:cs="Century Gothic"/>
                <w:b/>
              </w:rPr>
              <w:t>Nº</w:t>
            </w:r>
            <w:proofErr w:type="spellEnd"/>
          </w:p>
        </w:tc>
        <w:tc>
          <w:tcPr>
            <w:tcW w:w="495" w:type="dxa"/>
            <w:shd w:val="clear" w:color="auto" w:fill="D9D9D9"/>
          </w:tcPr>
          <w:p w:rsidR="00EE0AA2" w:rsidRDefault="00BF4BC2" w14:paraId="22DDE679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PH VA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EE0AA2" w:rsidRDefault="00BF4BC2" w14:paraId="22DDE67A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ACTIVIDAD / DESCRIPCIÓN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E0AA2" w:rsidRDefault="00BF4BC2" w14:paraId="22DDE67B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RESPONSABLE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E0AA2" w:rsidRDefault="00BF4BC2" w14:paraId="22DDE67C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REGISTRO (MEDIO DE VERIFICACIÓN)</w:t>
            </w:r>
          </w:p>
        </w:tc>
      </w:tr>
      <w:tr w:rsidR="00EE0AA2" w14:paraId="22DDE686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7E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495" w:type="dxa"/>
            <w:vAlign w:val="center"/>
          </w:tcPr>
          <w:p w:rsidR="00EE0AA2" w:rsidRDefault="00BF4BC2" w14:paraId="22DDE67F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</w:t>
            </w:r>
          </w:p>
        </w:tc>
        <w:tc>
          <w:tcPr>
            <w:tcW w:w="4860" w:type="dxa"/>
            <w:vAlign w:val="center"/>
          </w:tcPr>
          <w:p w:rsidR="00EE0AA2" w:rsidRDefault="00BF4BC2" w14:paraId="22DDE68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Detección de señales: Sondear, escuchar y examinar de forma permanente, los medios internos y externos con que cuenta la UCM para ubicar posibles focos emergentes de crisis entre colaboradores, profesores, estudiantes y comunidad externa e interna en gener</w:t>
            </w:r>
            <w:r>
              <w:rPr>
                <w:rFonts w:ascii="Century Gothic" w:hAnsi="Century Gothic" w:eastAsia="Century Gothic" w:cs="Century Gothic"/>
              </w:rPr>
              <w:t>al.</w:t>
            </w:r>
          </w:p>
        </w:tc>
        <w:tc>
          <w:tcPr>
            <w:tcW w:w="1843" w:type="dxa"/>
            <w:vAlign w:val="center"/>
          </w:tcPr>
          <w:p w:rsidR="004C2E8D" w:rsidRDefault="00517A29" w14:paraId="5B2C8A4E" w14:textId="5624FBEA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Jefe de Comunicaciones</w:t>
            </w:r>
          </w:p>
          <w:p w:rsidR="00517A29" w:rsidRDefault="00517A29" w14:paraId="4F8C55C7" w14:textId="30834C2E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Asistente Comunicaciones</w:t>
            </w:r>
          </w:p>
          <w:p w:rsidR="00EE0AA2" w:rsidRDefault="00BF4BC2" w14:paraId="22DDE681" w14:textId="1C7F4FFE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Unidad de Mercadeo y Comunicaciones</w:t>
            </w:r>
          </w:p>
          <w:p w:rsidR="00EE0AA2" w:rsidRDefault="00BF4BC2" w14:paraId="22DDE682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Líderes de áreas</w:t>
            </w:r>
          </w:p>
          <w:p w:rsidR="00EE0AA2" w:rsidRDefault="00BF4BC2" w14:paraId="22DDE683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Directores de programa</w:t>
            </w:r>
          </w:p>
          <w:p w:rsidR="00EE0AA2" w:rsidRDefault="00BF4BC2" w14:paraId="22DDE684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Directivas</w:t>
            </w:r>
          </w:p>
        </w:tc>
        <w:tc>
          <w:tcPr>
            <w:tcW w:w="2410" w:type="dxa"/>
            <w:vAlign w:val="center"/>
          </w:tcPr>
          <w:p w:rsidR="00EE0AA2" w:rsidRDefault="00BF4BC2" w14:paraId="22DDE68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No aplica</w:t>
            </w:r>
          </w:p>
        </w:tc>
      </w:tr>
      <w:tr w:rsidR="00EE0AA2" w14:paraId="22DDE68E" w14:textId="77777777">
        <w:trPr>
          <w:trHeight w:val="680"/>
        </w:trPr>
        <w:tc>
          <w:tcPr>
            <w:tcW w:w="450" w:type="dxa"/>
            <w:vAlign w:val="center"/>
          </w:tcPr>
          <w:p w:rsidR="00EE0AA2" w:rsidRDefault="00BF4BC2" w14:paraId="22DDE687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495" w:type="dxa"/>
            <w:vAlign w:val="center"/>
          </w:tcPr>
          <w:p w:rsidR="00EE0AA2" w:rsidRDefault="00BF4BC2" w14:paraId="22DDE688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</w:t>
            </w:r>
          </w:p>
        </w:tc>
        <w:tc>
          <w:tcPr>
            <w:tcW w:w="4860" w:type="dxa"/>
            <w:vAlign w:val="center"/>
          </w:tcPr>
          <w:p w:rsidR="00EE0AA2" w:rsidRDefault="00BF4BC2" w14:paraId="22DDE689" w14:textId="77777777">
            <w:pPr>
              <w:shd w:val="clear" w:color="auto" w:fill="FFFFFF"/>
              <w:ind w:left="0" w:hanging="2"/>
              <w:jc w:val="both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Preparación y prevención: Diseñar estrategias en la Institución que informen, alerten y prevengan a los colaboradores; para que puedan hacer todo lo posible en impedir y estar preparados con la llegada de las crisis evitables e inevitables en cualquier ins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tancia organizacional.</w:t>
            </w:r>
          </w:p>
        </w:tc>
        <w:tc>
          <w:tcPr>
            <w:tcW w:w="1843" w:type="dxa"/>
            <w:vAlign w:val="center"/>
          </w:tcPr>
          <w:p w:rsidR="00EE0AA2" w:rsidRDefault="00517A29" w14:paraId="22DDE68A" w14:textId="57DBF71C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 xml:space="preserve">Jefe </w:t>
            </w:r>
            <w:proofErr w:type="gramStart"/>
            <w:r>
              <w:rPr>
                <w:rFonts w:ascii="Century Gothic" w:hAnsi="Century Gothic" w:eastAsia="Century Gothic" w:cs="Century Gothic"/>
                <w:highlight w:val="white"/>
              </w:rPr>
              <w:t xml:space="preserve">de </w:t>
            </w:r>
            <w:r w:rsidR="00BF4BC2">
              <w:rPr>
                <w:rFonts w:ascii="Century Gothic" w:hAnsi="Century Gothic" w:eastAsia="Century Gothic" w:cs="Century Gothic"/>
                <w:highlight w:val="white"/>
              </w:rPr>
              <w:t xml:space="preserve"> Comunicaciones</w:t>
            </w:r>
            <w:proofErr w:type="gramEnd"/>
          </w:p>
          <w:p w:rsidR="00EE0AA2" w:rsidRDefault="00EE0AA2" w14:paraId="22DDE68B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</w:p>
        </w:tc>
        <w:tc>
          <w:tcPr>
            <w:tcW w:w="2410" w:type="dxa"/>
            <w:vAlign w:val="center"/>
          </w:tcPr>
          <w:p w:rsidR="00EE0AA2" w:rsidRDefault="00EE0AA2" w14:paraId="22DDE68C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EE0AA2" w:rsidRDefault="00EE0AA2" w14:paraId="22DDE68D" w14:textId="77777777">
            <w:pPr>
              <w:ind w:left="0" w:hanging="2"/>
              <w:rPr>
                <w:rFonts w:ascii="Century Gothic" w:hAnsi="Century Gothic" w:eastAsia="Century Gothic" w:cs="Century Gothic"/>
                <w:shd w:val="clear" w:color="auto" w:fill="980000"/>
              </w:rPr>
            </w:pPr>
          </w:p>
        </w:tc>
      </w:tr>
      <w:tr w:rsidR="00EE0AA2" w14:paraId="22DDE69A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8F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495" w:type="dxa"/>
            <w:vAlign w:val="center"/>
          </w:tcPr>
          <w:p w:rsidR="00EE0AA2" w:rsidRDefault="00BF4BC2" w14:paraId="22DDE690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</w:t>
            </w:r>
          </w:p>
        </w:tc>
        <w:tc>
          <w:tcPr>
            <w:tcW w:w="4860" w:type="dxa"/>
            <w:vAlign w:val="center"/>
          </w:tcPr>
          <w:p w:rsidR="00EE0AA2" w:rsidRDefault="00BF4BC2" w14:paraId="22DDE69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Identificación del riesgo de crisis</w:t>
            </w:r>
          </w:p>
          <w:p w:rsidR="00EE0AA2" w:rsidRDefault="00EE0AA2" w14:paraId="22DDE69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</w:p>
          <w:p w:rsidR="00EE0AA2" w:rsidRDefault="00BF4BC2" w14:paraId="22DDE69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 xml:space="preserve">Criterio: </w:t>
            </w:r>
          </w:p>
          <w:p w:rsidR="00EE0AA2" w:rsidRDefault="00BF4BC2" w14:paraId="22DDE694" w14:textId="584FAAB5">
            <w:pPr>
              <w:ind w:left="0" w:hanging="2"/>
              <w:jc w:val="both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</w:rPr>
              <w:t>Cualquier persona puede dar aviso sobre una situación ri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 xml:space="preserve">esgosa. Los integrantes de la comunidad universitaria deben reportar al 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 xml:space="preserve">equipo de comunicaciones, quienes son 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 xml:space="preserve">los encargados 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de constatar y verificar si en efecto hay circunstancias de riesgo.</w:t>
            </w:r>
          </w:p>
        </w:tc>
        <w:tc>
          <w:tcPr>
            <w:tcW w:w="1843" w:type="dxa"/>
            <w:vAlign w:val="center"/>
          </w:tcPr>
          <w:p w:rsidR="00EE0AA2" w:rsidRDefault="00BF4BC2" w14:paraId="22DDE69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Directores de Programa</w:t>
            </w:r>
          </w:p>
          <w:p w:rsidR="00EE0AA2" w:rsidRDefault="00BF4BC2" w14:paraId="22DDE696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Coordinadores de Unidad</w:t>
            </w:r>
          </w:p>
          <w:p w:rsidR="00EE0AA2" w:rsidRDefault="00BF4BC2" w14:paraId="22DDE697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Comunidad un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iversitaria</w:t>
            </w:r>
          </w:p>
          <w:p w:rsidR="00EE0AA2" w:rsidRDefault="00BF4BC2" w14:paraId="22DDE698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Comunidad externa</w:t>
            </w:r>
          </w:p>
        </w:tc>
        <w:tc>
          <w:tcPr>
            <w:tcW w:w="2410" w:type="dxa"/>
            <w:vAlign w:val="center"/>
          </w:tcPr>
          <w:p w:rsidR="00EE0AA2" w:rsidRDefault="00BF4BC2" w14:paraId="22DDE699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No aplica</w:t>
            </w:r>
          </w:p>
        </w:tc>
      </w:tr>
      <w:tr w:rsidR="00EE0AA2" w14:paraId="22DDE6A4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9B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4</w:t>
            </w:r>
          </w:p>
        </w:tc>
        <w:tc>
          <w:tcPr>
            <w:tcW w:w="495" w:type="dxa"/>
            <w:vAlign w:val="center"/>
          </w:tcPr>
          <w:p w:rsidR="00EE0AA2" w:rsidRDefault="00BF4BC2" w14:paraId="22DDE69C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</w:t>
            </w:r>
          </w:p>
        </w:tc>
        <w:tc>
          <w:tcPr>
            <w:tcW w:w="4860" w:type="dxa"/>
            <w:vAlign w:val="center"/>
          </w:tcPr>
          <w:p w:rsidR="00EE0AA2" w:rsidRDefault="00BF4BC2" w14:paraId="22DDE69D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Notificación del riesgo de crisis ante la instancia directiva</w:t>
            </w:r>
          </w:p>
          <w:p w:rsidR="00EE0AA2" w:rsidRDefault="00EE0AA2" w14:paraId="22DDE69E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</w:p>
          <w:p w:rsidR="00EE0AA2" w:rsidRDefault="00BF4BC2" w14:paraId="22DDE69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Criterio:</w:t>
            </w:r>
          </w:p>
          <w:p w:rsidR="00EE0AA2" w:rsidRDefault="00BF4BC2" w14:paraId="22DDE6A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Una vez constatado el riesgo, debe reportarse ante la rectoría</w:t>
            </w:r>
          </w:p>
        </w:tc>
        <w:tc>
          <w:tcPr>
            <w:tcW w:w="1843" w:type="dxa"/>
            <w:vAlign w:val="center"/>
          </w:tcPr>
          <w:p w:rsidR="00EE0AA2" w:rsidRDefault="00BF4BC2" w14:paraId="22DDE6A1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 xml:space="preserve">Jefe de Comunicaciones </w:t>
            </w:r>
          </w:p>
          <w:p w:rsidR="00EE0AA2" w:rsidRDefault="00AB0624" w14:paraId="22DDE6A2" w14:textId="15CB1DCE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Asistente de Comunicaciones</w:t>
            </w:r>
          </w:p>
        </w:tc>
        <w:tc>
          <w:tcPr>
            <w:tcW w:w="2410" w:type="dxa"/>
            <w:vAlign w:val="center"/>
          </w:tcPr>
          <w:p w:rsidR="00EE0AA2" w:rsidRDefault="00BF4BC2" w14:paraId="22DDE6A3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Correo electrónico</w:t>
            </w:r>
          </w:p>
        </w:tc>
      </w:tr>
      <w:tr w:rsidR="00EE0AA2" w14:paraId="22DDE6AB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A5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5</w:t>
            </w:r>
          </w:p>
        </w:tc>
        <w:tc>
          <w:tcPr>
            <w:tcW w:w="495" w:type="dxa"/>
            <w:vAlign w:val="center"/>
          </w:tcPr>
          <w:p w:rsidR="00EE0AA2" w:rsidRDefault="00BF4BC2" w14:paraId="22DDE6A6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H</w:t>
            </w:r>
          </w:p>
        </w:tc>
        <w:tc>
          <w:tcPr>
            <w:tcW w:w="4860" w:type="dxa"/>
            <w:vAlign w:val="center"/>
          </w:tcPr>
          <w:p w:rsidR="00EE0AA2" w:rsidRDefault="00BF4BC2" w14:paraId="22DDE6A7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Activación de la articulación de las unidades pertinentes y relacionadas con la situación, la reunión es presidida por la rectoría y las personas adicionales</w:t>
            </w:r>
            <w:r>
              <w:rPr>
                <w:rFonts w:ascii="Century Gothic" w:hAnsi="Century Gothic" w:eastAsia="Century Gothic" w:cs="Century Gothic"/>
              </w:rPr>
              <w:t xml:space="preserve"> s</w:t>
            </w:r>
            <w:r>
              <w:rPr>
                <w:rFonts w:ascii="Century Gothic" w:hAnsi="Century Gothic" w:eastAsia="Century Gothic" w:cs="Century Gothic"/>
              </w:rPr>
              <w:t>egún las implicaciones de la situación, es decir podrá integrar a un dec</w:t>
            </w:r>
            <w:r>
              <w:rPr>
                <w:rFonts w:ascii="Century Gothic" w:hAnsi="Century Gothic" w:eastAsia="Century Gothic" w:cs="Century Gothic"/>
              </w:rPr>
              <w:t xml:space="preserve">ano, director o coordinador de una o varias áreas. Siempre es </w:t>
            </w:r>
            <w:r>
              <w:rPr>
                <w:rFonts w:ascii="Century Gothic" w:hAnsi="Century Gothic" w:eastAsia="Century Gothic" w:cs="Century Gothic"/>
              </w:rPr>
              <w:t>preferible un menor</w:t>
            </w:r>
            <w:r>
              <w:rPr>
                <w:rFonts w:ascii="Century Gothic" w:hAnsi="Century Gothic" w:eastAsia="Century Gothic" w:cs="Century Gothic"/>
              </w:rPr>
              <w:t xml:space="preserve"> número de integrantes, para agilizar las decisiones.</w:t>
            </w:r>
          </w:p>
          <w:p w:rsidR="00EE0AA2" w:rsidRDefault="00BF4BC2" w14:paraId="22DDE6A8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La dinámica de la reunión debe iniciar con el panorama completo de la situación, revisión de casos anteriores y dimension</w:t>
            </w:r>
            <w:r>
              <w:rPr>
                <w:rFonts w:ascii="Century Gothic" w:hAnsi="Century Gothic" w:eastAsia="Century Gothic" w:cs="Century Gothic"/>
              </w:rPr>
              <w:t>amiento de las consecuencias.</w:t>
            </w:r>
          </w:p>
        </w:tc>
        <w:tc>
          <w:tcPr>
            <w:tcW w:w="1843" w:type="dxa"/>
            <w:vAlign w:val="center"/>
          </w:tcPr>
          <w:p w:rsidR="00EE0AA2" w:rsidRDefault="00BF4BC2" w14:paraId="22DDE6A9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Rectoría UCM</w:t>
            </w:r>
          </w:p>
        </w:tc>
        <w:tc>
          <w:tcPr>
            <w:tcW w:w="2410" w:type="dxa"/>
            <w:vAlign w:val="center"/>
          </w:tcPr>
          <w:p w:rsidR="00EE0AA2" w:rsidRDefault="00BF4BC2" w14:paraId="22DDE6AA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Acta de reunión</w:t>
            </w:r>
          </w:p>
        </w:tc>
      </w:tr>
      <w:tr w:rsidR="00EE0AA2" w14:paraId="22DDE6BB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AC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6</w:t>
            </w:r>
          </w:p>
        </w:tc>
        <w:tc>
          <w:tcPr>
            <w:tcW w:w="495" w:type="dxa"/>
            <w:vAlign w:val="center"/>
          </w:tcPr>
          <w:p w:rsidR="00EE0AA2" w:rsidRDefault="00317783" w14:paraId="22DDE6AD" w14:textId="32C1D78F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P</w:t>
            </w:r>
          </w:p>
        </w:tc>
        <w:tc>
          <w:tcPr>
            <w:tcW w:w="4860" w:type="dxa"/>
            <w:vAlign w:val="center"/>
          </w:tcPr>
          <w:p w:rsidR="00EE0AA2" w:rsidRDefault="00BF4BC2" w14:paraId="22DDE6AE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Definición y ejecución de tácticas y acciones iniciales preventivas o correctivas</w:t>
            </w:r>
          </w:p>
          <w:p w:rsidR="00EE0AA2" w:rsidRDefault="00EE0AA2" w14:paraId="22DDE6A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</w:p>
          <w:p w:rsidR="00EE0AA2" w:rsidRDefault="00BF4BC2" w14:paraId="22DDE6B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Criterio:</w:t>
            </w:r>
          </w:p>
          <w:p w:rsidR="00EE0AA2" w:rsidRDefault="00BF4BC2" w14:paraId="22DDE6B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Se determinan acciones operativas, que mitigan las circunstancias que ocasionan la crisis y acciones comunicativas como:</w:t>
            </w:r>
          </w:p>
          <w:p w:rsidR="00EE0AA2" w:rsidRDefault="00BF4BC2" w14:paraId="22DDE6B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Definición de voceros: se determina quién se pronunciará y dará declaraciones, según 1) la especificidad de la situación (es de un área</w:t>
            </w:r>
            <w:r>
              <w:rPr>
                <w:rFonts w:ascii="Century Gothic" w:hAnsi="Century Gothic" w:eastAsia="Century Gothic" w:cs="Century Gothic"/>
              </w:rPr>
              <w:t xml:space="preserve"> particular o es general), 2) el nivel de las circunstancias (es algo técnico o de alta dirección) y 3) la capacidad del colaborador para expresarse.</w:t>
            </w:r>
            <w:r>
              <w:rPr>
                <w:rFonts w:ascii="Century Gothic" w:hAnsi="Century Gothic" w:eastAsia="Century Gothic" w:cs="Century Gothic"/>
              </w:rPr>
              <w:br/>
            </w:r>
            <w:r>
              <w:rPr>
                <w:rFonts w:ascii="Century Gothic" w:hAnsi="Century Gothic" w:eastAsia="Century Gothic" w:cs="Century Gothic"/>
              </w:rPr>
              <w:t>Definición de públicos objetivos: análisis de los grupos de interés sobre los que tiene impacto la situaci</w:t>
            </w:r>
            <w:r>
              <w:rPr>
                <w:rFonts w:ascii="Century Gothic" w:hAnsi="Century Gothic" w:eastAsia="Century Gothic" w:cs="Century Gothic"/>
              </w:rPr>
              <w:t>ón (internos, externos o ambos)</w:t>
            </w:r>
          </w:p>
          <w:p w:rsidR="00EE0AA2" w:rsidRDefault="00BF4BC2" w14:paraId="22DDE6B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Definición de mensajes: según el público objetivo. Deben ser claros, contundentes, transparentes, diplomáticos, propositivos y de refuerzo positivo. Definición de canales: según los públicos y el tipo de mensajes.</w:t>
            </w:r>
          </w:p>
        </w:tc>
        <w:tc>
          <w:tcPr>
            <w:tcW w:w="1843" w:type="dxa"/>
            <w:vAlign w:val="center"/>
          </w:tcPr>
          <w:p w:rsidR="00EE0AA2" w:rsidRDefault="00EE0AA2" w14:paraId="22DDE6B4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EE0AA2" w:rsidRDefault="00BF4BC2" w14:paraId="22DDE6B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Designado</w:t>
            </w:r>
            <w:r>
              <w:rPr>
                <w:rFonts w:ascii="Century Gothic" w:hAnsi="Century Gothic" w:eastAsia="Century Gothic" w:cs="Century Gothic"/>
              </w:rPr>
              <w:t xml:space="preserve">s por la Rectoría de </w:t>
            </w:r>
            <w:r>
              <w:rPr>
                <w:rFonts w:ascii="Century Gothic" w:hAnsi="Century Gothic" w:eastAsia="Century Gothic" w:cs="Century Gothic"/>
              </w:rPr>
              <w:lastRenderedPageBreak/>
              <w:t>acuerdo con la situación.</w:t>
            </w:r>
          </w:p>
          <w:p w:rsidR="00EE0AA2" w:rsidRDefault="00EE0AA2" w14:paraId="22DDE6B6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4A1332" w:rsidRDefault="004A1332" w14:paraId="021A9046" w14:textId="3CAA73C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Jefe de Comunicaciones</w:t>
            </w:r>
          </w:p>
          <w:p w:rsidR="00EE0AA2" w:rsidRDefault="00BF4BC2" w14:paraId="22DDE6B7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Unidad de Mercadeo y Comunicaciones</w:t>
            </w:r>
          </w:p>
          <w:p w:rsidR="00EE0AA2" w:rsidRDefault="00EE0AA2" w14:paraId="22DDE6B8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410" w:type="dxa"/>
            <w:vAlign w:val="center"/>
          </w:tcPr>
          <w:p w:rsidR="00EE0AA2" w:rsidRDefault="00BF4BC2" w14:paraId="22DDE6B9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Comunicados, testimonios y otros medios definidos en la reunión</w:t>
            </w:r>
          </w:p>
          <w:p w:rsidR="00EE0AA2" w:rsidRDefault="00BF4BC2" w14:paraId="22DDE6BA" w14:textId="69163395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 xml:space="preserve">Comunicación Interna, Comunicación Electrónica, Medios, Atención a </w:t>
            </w:r>
            <w:r w:rsidR="00317783">
              <w:rPr>
                <w:rFonts w:ascii="Century Gothic" w:hAnsi="Century Gothic" w:eastAsia="Century Gothic" w:cs="Century Gothic"/>
              </w:rPr>
              <w:t>afectados, funcionarios</w:t>
            </w:r>
            <w:r>
              <w:rPr>
                <w:rFonts w:ascii="Century Gothic" w:hAnsi="Century Gothic" w:eastAsia="Century Gothic" w:cs="Century Gothic"/>
              </w:rPr>
              <w:t>, Elaboración de mensajes, Documento de preguntas y respuestas, Documentos informativos y Rueda de prensa</w:t>
            </w:r>
          </w:p>
        </w:tc>
      </w:tr>
      <w:tr w:rsidR="00EE0AA2" w14:paraId="22DDE6C4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BC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lastRenderedPageBreak/>
              <w:t>0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7</w:t>
            </w:r>
          </w:p>
        </w:tc>
        <w:tc>
          <w:tcPr>
            <w:tcW w:w="495" w:type="dxa"/>
            <w:vAlign w:val="center"/>
          </w:tcPr>
          <w:p w:rsidR="00EE0AA2" w:rsidRDefault="00BF4BC2" w14:paraId="22DDE6BD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V</w:t>
            </w:r>
          </w:p>
        </w:tc>
        <w:tc>
          <w:tcPr>
            <w:tcW w:w="4860" w:type="dxa"/>
            <w:vAlign w:val="center"/>
          </w:tcPr>
          <w:p w:rsidR="00EE0AA2" w:rsidRDefault="00BF4BC2" w14:paraId="22DDE6BE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Monitoreo de impacto y seguimiento: Aplicar los progr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amas de acu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 xml:space="preserve">erdo con 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las nuevas circunstancias resueltas, sin descuidar el seguimiento que se aplique a los resultados obtenidos luego de la emergencia. Esta actividad debe incluir</w:t>
            </w:r>
          </w:p>
          <w:p w:rsidR="00EE0AA2" w:rsidRDefault="00BF4BC2" w14:paraId="22DDE6B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balances y sondeos alrededor de lo ocurrido.</w:t>
            </w:r>
          </w:p>
          <w:p w:rsidR="00EE0AA2" w:rsidRDefault="00BF4BC2" w14:paraId="22DDE6C0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 xml:space="preserve">Plan de Respuesta: el discurso 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para informar sobre la crisis y sus avances; el equipo de trabajo que efectuará el seguimiento a la crisis; los medios internos y externos para regular el tránsito de la crisis por la entidad.</w:t>
            </w:r>
          </w:p>
        </w:tc>
        <w:tc>
          <w:tcPr>
            <w:tcW w:w="1843" w:type="dxa"/>
            <w:vAlign w:val="center"/>
          </w:tcPr>
          <w:p w:rsidR="00317783" w:rsidRDefault="00317783" w14:paraId="2AB0B7BF" w14:textId="7793D2ED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Jefe de Comunicaciones</w:t>
            </w:r>
          </w:p>
          <w:p w:rsidR="00317783" w:rsidRDefault="00317783" w14:paraId="6213F599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</w:p>
          <w:p w:rsidR="00EE0AA2" w:rsidRDefault="00BF4BC2" w14:paraId="22DDE6C1" w14:textId="2CC55DEA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Unidad de Mercadeo y Comunicaciones</w:t>
            </w:r>
          </w:p>
          <w:p w:rsidR="00EE0AA2" w:rsidRDefault="00EE0AA2" w14:paraId="22DDE6C2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</w:p>
        </w:tc>
        <w:tc>
          <w:tcPr>
            <w:tcW w:w="2410" w:type="dxa"/>
            <w:vAlign w:val="center"/>
          </w:tcPr>
          <w:p w:rsidR="00EE0AA2" w:rsidRDefault="00EE0AA2" w14:paraId="22DDE6C3" w14:textId="77254BF6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</w:p>
        </w:tc>
      </w:tr>
      <w:tr w:rsidR="00EE0AA2" w14:paraId="22DDE6CD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C5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</w:t>
            </w:r>
            <w:r>
              <w:rPr>
                <w:rFonts w:ascii="Century Gothic" w:hAnsi="Century Gothic" w:eastAsia="Century Gothic" w:cs="Century Gothic"/>
              </w:rPr>
              <w:t>8</w:t>
            </w:r>
          </w:p>
        </w:tc>
        <w:tc>
          <w:tcPr>
            <w:tcW w:w="495" w:type="dxa"/>
            <w:vAlign w:val="center"/>
          </w:tcPr>
          <w:p w:rsidR="00EE0AA2" w:rsidRDefault="00BF4BC2" w14:paraId="22DDE6C6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V</w:t>
            </w:r>
          </w:p>
        </w:tc>
        <w:tc>
          <w:tcPr>
            <w:tcW w:w="4860" w:type="dxa"/>
            <w:vAlign w:val="center"/>
          </w:tcPr>
          <w:p w:rsidR="00EE0AA2" w:rsidRDefault="00BF4BC2" w14:paraId="22DDE6C7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Reformulación de acciones </w:t>
            </w:r>
          </w:p>
        </w:tc>
        <w:tc>
          <w:tcPr>
            <w:tcW w:w="1843" w:type="dxa"/>
            <w:vAlign w:val="center"/>
          </w:tcPr>
          <w:p w:rsidR="00EE0AA2" w:rsidRDefault="00BF4BC2" w14:paraId="22DDE6C8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Rectoría </w:t>
            </w:r>
          </w:p>
          <w:p w:rsidR="00EE0AA2" w:rsidRDefault="00BF4BC2" w14:paraId="22DDE6C9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Designados por la Rectoría</w:t>
            </w:r>
          </w:p>
          <w:p w:rsidR="007734B0" w:rsidRDefault="007734B0" w14:paraId="44D3DF54" w14:textId="179CD85E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Jefe de Comunicaciones</w:t>
            </w:r>
          </w:p>
          <w:p w:rsidR="00EE0AA2" w:rsidRDefault="00BF4BC2" w14:paraId="22DDE6CA" w14:textId="7922BDAF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Unidad de Mercadeo y Comunicaciones</w:t>
            </w:r>
          </w:p>
          <w:p w:rsidR="00EE0AA2" w:rsidRDefault="00EE0AA2" w14:paraId="22DDE6CB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410" w:type="dxa"/>
            <w:vAlign w:val="center"/>
          </w:tcPr>
          <w:p w:rsidR="00EE0AA2" w:rsidRDefault="00BF4BC2" w14:paraId="22DDE6CC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Comunicados, testimonios y otros medios definidos por la Rectoría</w:t>
            </w:r>
          </w:p>
        </w:tc>
      </w:tr>
      <w:tr w:rsidR="00EE0AA2" w14:paraId="22DDE6DB" w14:textId="77777777">
        <w:trPr>
          <w:trHeight w:val="1136"/>
        </w:trPr>
        <w:tc>
          <w:tcPr>
            <w:tcW w:w="450" w:type="dxa"/>
            <w:vAlign w:val="center"/>
          </w:tcPr>
          <w:p w:rsidR="00EE0AA2" w:rsidRDefault="00BF4BC2" w14:paraId="22DDE6CE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0</w:t>
            </w:r>
            <w:r>
              <w:rPr>
                <w:rFonts w:ascii="Century Gothic" w:hAnsi="Century Gothic" w:eastAsia="Century Gothic" w:cs="Century Gothic"/>
              </w:rPr>
              <w:t>9</w:t>
            </w:r>
          </w:p>
        </w:tc>
        <w:tc>
          <w:tcPr>
            <w:tcW w:w="495" w:type="dxa"/>
            <w:vAlign w:val="center"/>
          </w:tcPr>
          <w:p w:rsidR="00EE0AA2" w:rsidRDefault="00BF4BC2" w14:paraId="22DDE6CF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V</w:t>
            </w:r>
          </w:p>
        </w:tc>
        <w:tc>
          <w:tcPr>
            <w:tcW w:w="4860" w:type="dxa"/>
            <w:vAlign w:val="center"/>
          </w:tcPr>
          <w:p w:rsidR="00EE0AA2" w:rsidRDefault="00BF4BC2" w14:paraId="22DDE6D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Evaluación final: Implementar acciones para medir las lecciones aprendidas de las experiencias vividas durante el proceso crítico de la Universidad; para establecer los niveles de respuestas que se tendrían para futuras crisis internas y externas.</w:t>
            </w:r>
          </w:p>
          <w:p w:rsidR="00EE0AA2" w:rsidRDefault="00EE0AA2" w14:paraId="22DDE6D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</w:p>
          <w:p w:rsidR="00EE0AA2" w:rsidRDefault="00BF4BC2" w14:paraId="22DDE6D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Criteri</w:t>
            </w:r>
            <w:r>
              <w:rPr>
                <w:rFonts w:ascii="Century Gothic" w:hAnsi="Century Gothic" w:eastAsia="Century Gothic" w:cs="Century Gothic"/>
              </w:rPr>
              <w:t>os:</w:t>
            </w:r>
          </w:p>
          <w:p w:rsidR="00EE0AA2" w:rsidRDefault="00BF4BC2" w14:paraId="22DDE6D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Determinación de la </w:t>
            </w:r>
            <w:proofErr w:type="spellStart"/>
            <w:r>
              <w:rPr>
                <w:rFonts w:ascii="Century Gothic" w:hAnsi="Century Gothic" w:eastAsia="Century Gothic" w:cs="Century Gothic"/>
              </w:rPr>
              <w:t>prevenibilidad</w:t>
            </w:r>
            <w:proofErr w:type="spellEnd"/>
            <w:r>
              <w:rPr>
                <w:rFonts w:ascii="Century Gothic" w:hAnsi="Century Gothic" w:eastAsia="Century Gothic" w:cs="Century Gothic"/>
              </w:rPr>
              <w:t>: factores que hubieran evitado o mitigado el desarrollo de la situación de crisis, definiendo acciones de efecto adverso, acciones exitosas y sugerencias</w:t>
            </w:r>
          </w:p>
        </w:tc>
        <w:tc>
          <w:tcPr>
            <w:tcW w:w="1843" w:type="dxa"/>
            <w:vAlign w:val="center"/>
          </w:tcPr>
          <w:p w:rsidR="00EE0AA2" w:rsidRDefault="00BF4BC2" w14:paraId="22DDE6D4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Rectoría </w:t>
            </w:r>
          </w:p>
          <w:p w:rsidR="00EE0AA2" w:rsidRDefault="00BF4BC2" w14:paraId="22DDE6D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Designados por la Rectoría</w:t>
            </w:r>
          </w:p>
          <w:p w:rsidR="007734B0" w:rsidRDefault="007734B0" w14:paraId="6BDD4868" w14:textId="77777777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</w:p>
          <w:p w:rsidR="00EE0AA2" w:rsidRDefault="00BF4BC2" w14:paraId="22DDE6D6" w14:textId="6CE016F3">
            <w:pPr>
              <w:ind w:left="0" w:hanging="2"/>
              <w:rPr>
                <w:rFonts w:ascii="Century Gothic" w:hAnsi="Century Gothic" w:eastAsia="Century Gothic" w:cs="Century Gothic"/>
                <w:highlight w:val="white"/>
              </w:rPr>
            </w:pPr>
            <w:r>
              <w:rPr>
                <w:rFonts w:ascii="Century Gothic" w:hAnsi="Century Gothic" w:eastAsia="Century Gothic" w:cs="Century Gothic"/>
                <w:highlight w:val="white"/>
              </w:rPr>
              <w:t>Unidad de Mercadeo y Comun</w:t>
            </w:r>
            <w:r>
              <w:rPr>
                <w:rFonts w:ascii="Century Gothic" w:hAnsi="Century Gothic" w:eastAsia="Century Gothic" w:cs="Century Gothic"/>
                <w:highlight w:val="white"/>
              </w:rPr>
              <w:t>icaciones</w:t>
            </w:r>
          </w:p>
          <w:p w:rsidR="00EE0AA2" w:rsidRDefault="00EE0AA2" w14:paraId="22DDE6D7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410" w:type="dxa"/>
            <w:vAlign w:val="center"/>
          </w:tcPr>
          <w:p w:rsidR="00EE0AA2" w:rsidRDefault="00BF4BC2" w14:paraId="22DDE6D8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Informe General de crisis</w:t>
            </w:r>
          </w:p>
          <w:p w:rsidR="00EE0AA2" w:rsidRDefault="00BF4BC2" w14:paraId="22DDE6D9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Acta de cierre </w:t>
            </w:r>
          </w:p>
          <w:p w:rsidR="00EE0AA2" w:rsidRDefault="00EE0AA2" w14:paraId="22DDE6DA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</w:tr>
    </w:tbl>
    <w:p w:rsidR="00EE0AA2" w:rsidRDefault="00EE0AA2" w14:paraId="22DDE6DC" w14:textId="77777777">
      <w:pPr>
        <w:ind w:left="0" w:hanging="2"/>
        <w:jc w:val="both"/>
        <w:rPr>
          <w:rFonts w:ascii="Century Gothic" w:hAnsi="Century Gothic" w:eastAsia="Century Gothic" w:cs="Century Gothic"/>
        </w:rPr>
      </w:pPr>
    </w:p>
    <w:p w:rsidR="00EE0AA2" w:rsidRDefault="00EE0AA2" w14:paraId="22DDE6DD" w14:textId="77777777">
      <w:pPr>
        <w:ind w:left="0" w:hanging="2"/>
        <w:jc w:val="both"/>
        <w:rPr>
          <w:rFonts w:ascii="Century Gothic" w:hAnsi="Century Gothic" w:eastAsia="Century Gothic" w:cs="Century Gothic"/>
        </w:rPr>
      </w:pPr>
    </w:p>
    <w:p w:rsidRPr="0000373F" w:rsidR="00623C7C" w:rsidP="00623C7C" w:rsidRDefault="00623C7C" w14:paraId="555DC620" w14:textId="77777777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Pr="0000373F" w:rsidR="00623C7C" w:rsidTr="00C77367" w14:paraId="01AB014A" w14:textId="77777777">
        <w:trPr>
          <w:trHeight w:val="332"/>
        </w:trPr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0373F" w:rsidR="00623C7C" w:rsidP="00C77367" w:rsidRDefault="00623C7C" w14:paraId="09868E13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0373F" w:rsidR="00623C7C" w:rsidP="00C77367" w:rsidRDefault="00623C7C" w14:paraId="0A051738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0373F" w:rsidR="00623C7C" w:rsidP="00C77367" w:rsidRDefault="00623C7C" w14:paraId="0058682F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0373F" w:rsidR="00623C7C" w:rsidP="00C77367" w:rsidRDefault="00623C7C" w14:paraId="5AA18653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Pr="0000373F" w:rsidR="00623C7C" w:rsidTr="00C77367" w14:paraId="0A880DA6" w14:textId="77777777">
        <w:trPr>
          <w:trHeight w:val="239"/>
        </w:trPr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73F" w:rsidR="00623C7C" w:rsidP="00C77367" w:rsidRDefault="00137A4C" w14:paraId="185D1B4C" w14:textId="1F949141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Jefe de Comunicaciones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23C7C" w:rsidP="00C77367" w:rsidRDefault="00623C7C" w14:paraId="46ECFAEB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:rsidRPr="0000373F" w:rsidR="00623C7C" w:rsidP="00C77367" w:rsidRDefault="00623C7C" w14:paraId="0C62DEB8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:rsidRPr="0000373F" w:rsidR="00623C7C" w:rsidP="00C77367" w:rsidRDefault="00623C7C" w14:paraId="4806E80C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73F" w:rsidR="00623C7C" w:rsidP="00C77367" w:rsidRDefault="00623C7C" w14:paraId="4C00FED5" w14:textId="7777777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0373F" w:rsidR="00623C7C" w:rsidP="00C77367" w:rsidRDefault="00137A4C" w14:paraId="5D3D0F7D" w14:textId="12CFC0F4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Marzo</w:t>
            </w:r>
            <w:r w:rsidRPr="0000373F" w:rsidR="00623C7C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:rsidR="00623C7C" w:rsidP="00623C7C" w:rsidRDefault="00623C7C" w14:paraId="2080479D" w14:textId="77777777">
      <w:pPr>
        <w:ind w:left="0" w:hanging="2"/>
        <w:jc w:val="both"/>
        <w:rPr>
          <w:rFonts w:ascii="Century Gothic" w:hAnsi="Century Gothic"/>
          <w:b/>
        </w:rPr>
      </w:pPr>
    </w:p>
    <w:p w:rsidR="00623C7C" w:rsidP="00623C7C" w:rsidRDefault="00623C7C" w14:paraId="74480F40" w14:textId="77777777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:rsidRPr="0000373F" w:rsidR="00623C7C" w:rsidP="00623C7C" w:rsidRDefault="00623C7C" w14:paraId="0B7DF374" w14:textId="77777777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185"/>
        <w:gridCol w:w="1845"/>
        <w:gridCol w:w="4994"/>
      </w:tblGrid>
      <w:tr w:rsidRPr="00F035B9" w:rsidR="00623C7C" w:rsidTr="29275BE9" w14:paraId="297B69E7" w14:textId="77777777">
        <w:trPr>
          <w:trHeight w:val="589"/>
        </w:trPr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F035B9" w:rsidR="00623C7C" w:rsidP="00C77367" w:rsidRDefault="00623C7C" w14:paraId="79F15D83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FECHA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F035B9" w:rsidR="00623C7C" w:rsidP="00C77367" w:rsidRDefault="00623C7C" w14:paraId="3B9D6985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</w:rPr>
              <w:t>VERSIÓN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F035B9" w:rsidR="00623C7C" w:rsidP="00C77367" w:rsidRDefault="00623C7C" w14:paraId="20E5E1C5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  <w:b/>
              </w:rPr>
            </w:pPr>
            <w:r w:rsidRPr="00F035B9">
              <w:rPr>
                <w:rFonts w:ascii="Century Gothic" w:hAnsi="Century Gothic" w:eastAsia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F035B9" w:rsidR="00623C7C" w:rsidP="00C77367" w:rsidRDefault="00623C7C" w14:paraId="2E12FCDD" w14:textId="77777777">
            <w:pPr>
              <w:ind w:left="0" w:hanging="2"/>
              <w:jc w:val="center"/>
              <w:rPr>
                <w:rFonts w:ascii="Century Gothic" w:hAnsi="Century Gothic" w:eastAsia="Century Gothic" w:cs="Century Gothic"/>
                <w:b/>
              </w:rPr>
            </w:pPr>
            <w:r w:rsidRPr="00F035B9">
              <w:rPr>
                <w:rFonts w:ascii="Century Gothic" w:hAnsi="Century Gothic" w:eastAsia="Century Gothic" w:cs="Century Gothic"/>
                <w:b/>
              </w:rPr>
              <w:t>MODIFICACIÓN</w:t>
            </w:r>
          </w:p>
        </w:tc>
      </w:tr>
      <w:tr w:rsidRPr="00F035B9" w:rsidR="00623C7C" w:rsidTr="29275BE9" w14:paraId="59F3B744" w14:textId="77777777">
        <w:trPr>
          <w:trHeight w:val="658"/>
        </w:trPr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35B9" w:rsidR="00623C7C" w:rsidP="29275BE9" w:rsidRDefault="00623C7C" w14:paraId="799A575D" w14:textId="16A97D8B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proofErr w:type="gramStart"/>
            <w:r w:rsidRPr="29275BE9" w:rsidR="29275BE9">
              <w:rPr>
                <w:rFonts w:ascii="Century Gothic" w:hAnsi="Century Gothic" w:eastAsia="Century Gothic" w:cs="Century Gothic"/>
              </w:rPr>
              <w:t>Ene</w:t>
            </w:r>
            <w:proofErr w:type="gramEnd"/>
            <w:r w:rsidRPr="29275BE9" w:rsidR="29275BE9">
              <w:rPr>
                <w:rFonts w:ascii="Century Gothic" w:hAnsi="Century Gothic" w:eastAsia="Century Gothic" w:cs="Century Gothic"/>
              </w:rPr>
              <w:t xml:space="preserve"> 2019</w:t>
            </w:r>
          </w:p>
          <w:p w:rsidRPr="00F035B9" w:rsidR="00623C7C" w:rsidP="29275BE9" w:rsidRDefault="00623C7C" w14:paraId="620D07D3" w14:textId="75918D5C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2648082D" w14:textId="0DB7666E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107E4203" w14:textId="720470FC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Ene 2019</w:t>
            </w:r>
          </w:p>
          <w:p w:rsidRPr="00F035B9" w:rsidR="00623C7C" w:rsidP="29275BE9" w:rsidRDefault="00623C7C" w14:paraId="762D9B11" w14:textId="55B3C377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7A3096F3" w14:textId="0D9AF440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786168F4" w14:textId="720470FC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Ene 2019</w:t>
            </w:r>
          </w:p>
          <w:p w:rsidRPr="00F035B9" w:rsidR="00623C7C" w:rsidP="29275BE9" w:rsidRDefault="00623C7C" w14:paraId="1496A9EA" w14:textId="58A4C024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15DBED5F" w14:textId="0272D915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3DCC8AE5" w14:textId="4A1A8FF6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5D18B8DD" w14:textId="1EE1B26E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4A6EA262" w14:textId="720470FC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Ene 2019</w:t>
            </w:r>
          </w:p>
          <w:p w:rsidRPr="00F035B9" w:rsidR="00623C7C" w:rsidP="29275BE9" w:rsidRDefault="00623C7C" w14:paraId="1FDA821B" w14:textId="622CCA9E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6F302C7A" w14:textId="5B41FA6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263BC243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42BE46CB" w14:textId="7FB41101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42AD6F7E" w14:textId="2C206277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7F9D3AB5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3875E242" w14:textId="3AC7460E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7CD4A032" w14:textId="0F8F4BC7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3C58E892" w14:textId="05F2FFB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6E757EBF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716D857C" w14:textId="248E7B03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180ABC2E" w14:textId="5602A1E4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088E0D6B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52FB1C3D" w14:textId="56510E6B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12190ACB" w14:textId="0C60A2A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12835944" w14:textId="09BB8B75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1AED0EDA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37DA1BC6" w14:textId="5D790032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7535AB34" w14:textId="044DCE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07740CA5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7198D6DE" w14:textId="64390235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37517B16" w14:textId="5218D04E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2AFD4665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47B9471E" w14:textId="630816B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4920CA03" w14:textId="335C4C51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0BCA6D05" w14:textId="512E0106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54AD9AF5" w14:textId="4E7EA74F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  <w:r w:rsidRPr="29275BE9" w:rsidR="29275BE9">
              <w:rPr>
                <w:rFonts w:ascii="Century Gothic" w:hAnsi="Century Gothic" w:eastAsia="Century Gothic" w:cs="Century Gothic"/>
              </w:rPr>
              <w:t>Mar 2021</w:t>
            </w:r>
          </w:p>
          <w:p w:rsidRPr="00F035B9" w:rsidR="00623C7C" w:rsidP="29275BE9" w:rsidRDefault="00623C7C" w14:paraId="5521FD22" w14:textId="4AFFCD3C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2A6D9DAB" w14:textId="2554C510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6B928E39" w14:textId="05D7607D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623C7C" w:rsidP="29275BE9" w:rsidRDefault="00623C7C" w14:paraId="7E9A7E8F" w14:textId="62F59751">
            <w:pPr>
              <w:pStyle w:val="Normal"/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3C7C" w:rsidP="00C77367" w:rsidRDefault="00D97378" w14:paraId="3B28C417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02</w:t>
            </w:r>
          </w:p>
          <w:p w:rsidR="00D97378" w:rsidP="00C77367" w:rsidRDefault="00D97378" w14:paraId="234897F1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D97378" w:rsidP="00C77367" w:rsidRDefault="00D97378" w14:paraId="2F353B1F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D97378" w:rsidP="00C77367" w:rsidRDefault="00D97378" w14:paraId="21CB8724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02</w:t>
            </w:r>
          </w:p>
          <w:p w:rsidR="00D97378" w:rsidP="00C77367" w:rsidRDefault="00D97378" w14:paraId="2993B88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D97378" w:rsidP="00C77367" w:rsidRDefault="00D97378" w14:paraId="4DB5E4C4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4C78961B" w14:textId="1024B4D8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02</w:t>
            </w:r>
          </w:p>
          <w:p w:rsidR="00780E30" w:rsidP="00C77367" w:rsidRDefault="00780E30" w14:paraId="6BCFBEB3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29753BDB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5C4B9F4B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72EEF04F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42B1C2E9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02</w:t>
            </w:r>
          </w:p>
          <w:p w:rsidR="00780E30" w:rsidP="00C77367" w:rsidRDefault="00780E30" w14:paraId="6C7F142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1CA1DAA0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0A4FEFEB" w14:textId="19B3F9B5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03</w:t>
            </w:r>
          </w:p>
          <w:p w:rsidR="00780E30" w:rsidP="00C77367" w:rsidRDefault="00780E30" w14:paraId="5DA1E9E4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5CC95655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686FC6D5" w14:textId="61EE35D4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75751F" w:rsidP="00C77367" w:rsidRDefault="0075751F" w14:paraId="123AB912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69A7E390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5C1963BF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0D6FA3BE" w14:textId="2DA31441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75751F" w:rsidP="00C77367" w:rsidRDefault="0075751F" w14:paraId="7374C3D8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0D59A352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7198A208" w14:textId="481A6A0E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75751F" w:rsidP="00C77367" w:rsidRDefault="0075751F" w14:paraId="62882BED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26894EB6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3BBB181B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5751F" w:rsidP="00C77367" w:rsidRDefault="0075751F" w14:paraId="5E555876" w14:textId="3B2C919D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237AFC" w:rsidP="00C77367" w:rsidRDefault="00237AFC" w14:paraId="524AAC26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237AFC" w:rsidP="00C77367" w:rsidRDefault="00237AFC" w14:paraId="43FE6CA8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237AFC" w:rsidP="00C77367" w:rsidRDefault="00237AFC" w14:paraId="3307548E" w14:textId="2CDABC05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493F2A" w:rsidP="00C77367" w:rsidRDefault="00493F2A" w14:paraId="3EA93328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493F2A" w:rsidP="00C77367" w:rsidRDefault="00493F2A" w14:paraId="6866A6F7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493F2A" w:rsidP="00C77367" w:rsidRDefault="00493F2A" w14:paraId="0119F059" w14:textId="6616F9C4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493F2A" w:rsidP="00C77367" w:rsidRDefault="00493F2A" w14:paraId="2426BD3F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493F2A" w:rsidP="00C77367" w:rsidRDefault="00493F2A" w14:paraId="3C6E0391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493F2A" w:rsidP="00C77367" w:rsidRDefault="00493F2A" w14:paraId="78D30716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493F2A" w:rsidP="00C77367" w:rsidRDefault="00493F2A" w14:paraId="001D3A2E" w14:textId="1B3C714B">
            <w:pPr>
              <w:ind w:left="0" w:hanging="2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03</w:t>
            </w:r>
          </w:p>
          <w:p w:rsidR="00780E30" w:rsidP="00C77367" w:rsidRDefault="00780E30" w14:paraId="68866921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3D873080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="00780E30" w:rsidP="00C77367" w:rsidRDefault="00780E30" w14:paraId="083BC057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  <w:p w:rsidRPr="00F035B9" w:rsidR="00780E30" w:rsidP="00C77367" w:rsidRDefault="00780E30" w14:paraId="07F62445" w14:textId="37B3CFE8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7A4C" w:rsidP="00137A4C" w:rsidRDefault="00137A4C" w14:paraId="0F781204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lastRenderedPageBreak/>
              <w:t>Definición</w:t>
            </w:r>
          </w:p>
          <w:p w:rsidR="00F439FB" w:rsidP="00137A4C" w:rsidRDefault="00F439FB" w14:paraId="6F93D514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137A4C" w:rsidRDefault="00F439FB" w14:paraId="78B45D94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F439FB" w:rsidRDefault="00F439FB" w14:paraId="7F8A8FA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1 y 2</w:t>
            </w:r>
          </w:p>
          <w:p w:rsidR="00F439FB" w:rsidP="00F439FB" w:rsidRDefault="00F439FB" w14:paraId="13F63425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F439FB" w:rsidRDefault="00F439FB" w14:paraId="61A36F75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F439FB" w:rsidRDefault="00F439FB" w14:paraId="1CAF6EBA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F439FB" w:rsidRDefault="00F439FB" w14:paraId="0D47525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3</w:t>
            </w:r>
          </w:p>
          <w:p w:rsidR="00F439FB" w:rsidP="00F439FB" w:rsidRDefault="00F439FB" w14:paraId="042FB71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5</w:t>
            </w:r>
          </w:p>
          <w:p w:rsidR="00F439FB" w:rsidP="00F439FB" w:rsidRDefault="00F439FB" w14:paraId="358ED5A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6</w:t>
            </w:r>
          </w:p>
          <w:p w:rsidR="00F439FB" w:rsidP="00F439FB" w:rsidRDefault="00F439FB" w14:paraId="43A63BC8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7</w:t>
            </w:r>
          </w:p>
          <w:p w:rsidR="00497CBB" w:rsidP="00F439FB" w:rsidRDefault="00497CBB" w14:paraId="1B7C90BA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497CBB" w:rsidP="00497CBB" w:rsidRDefault="00497CBB" w14:paraId="67E2D03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Responsables</w:t>
            </w:r>
          </w:p>
          <w:p w:rsidR="00D97378" w:rsidP="00497CBB" w:rsidRDefault="00D97378" w14:paraId="4EB7952C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497CBB" w:rsidRDefault="00D97378" w14:paraId="5544648A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497CBB" w:rsidRDefault="00D97378" w14:paraId="7FAE119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741AB86F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lastRenderedPageBreak/>
              <w:t>Actividad 01</w:t>
            </w:r>
          </w:p>
          <w:p w:rsidR="00D97378" w:rsidP="00D97378" w:rsidRDefault="00D97378" w14:paraId="40227D99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0639396B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5C5C616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02</w:t>
            </w:r>
          </w:p>
          <w:p w:rsidR="00D97378" w:rsidP="00D97378" w:rsidRDefault="00D97378" w14:paraId="5F10F08C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27E9260B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36653F26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653475C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03</w:t>
            </w:r>
          </w:p>
          <w:p w:rsidR="00D97378" w:rsidP="00D97378" w:rsidRDefault="00D97378" w14:paraId="28969554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33EB890A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6DF51015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6D76F275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04</w:t>
            </w:r>
          </w:p>
          <w:p w:rsidR="00D97378" w:rsidP="00D97378" w:rsidRDefault="00D97378" w14:paraId="07406406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4C49F4D9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4C430B4A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6C9EB046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05</w:t>
            </w:r>
          </w:p>
          <w:p w:rsidR="00D97378" w:rsidP="00D97378" w:rsidRDefault="00D97378" w14:paraId="1EDD708E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3033CCA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4E3E1C8C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3FD9FB74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06</w:t>
            </w:r>
          </w:p>
          <w:p w:rsidR="00D97378" w:rsidP="00D97378" w:rsidRDefault="00D97378" w14:paraId="28906DC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47CF4C1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76A628E6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07</w:t>
            </w:r>
          </w:p>
          <w:p w:rsidR="00D97378" w:rsidP="00D97378" w:rsidRDefault="00D97378" w14:paraId="5F7C0201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3365C358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493F2A" w:rsidP="00D97378" w:rsidRDefault="00493F2A" w14:paraId="4CB37280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14188104" w14:textId="5A53676C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Actividad 08 y 09</w:t>
            </w:r>
          </w:p>
          <w:p w:rsidR="00D97378" w:rsidP="00497CBB" w:rsidRDefault="00D97378" w14:paraId="082BA597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497CBB" w:rsidP="00F439FB" w:rsidRDefault="00497CBB" w14:paraId="79D7D3BC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F439FB" w:rsidRDefault="00F439FB" w14:paraId="1D20C58C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137A4C" w:rsidRDefault="00F439FB" w14:paraId="7FA88887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F035B9" w:rsidR="00623C7C" w:rsidP="00C77367" w:rsidRDefault="00623C7C" w14:paraId="08DA2956" w14:textId="77777777">
            <w:pPr>
              <w:ind w:left="0" w:hanging="2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49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7A4C" w:rsidP="00137A4C" w:rsidRDefault="00137A4C" w14:paraId="60F73BF7" w14:textId="0432CAAD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lastRenderedPageBreak/>
              <w:t>Se agregan los conceptos de crisis evitables y no evitables</w:t>
            </w:r>
            <w:r w:rsidR="00F439FB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="00F439FB" w:rsidP="00137A4C" w:rsidRDefault="00F439FB" w14:paraId="336E4CA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137A4C" w:rsidRDefault="00F439FB" w14:paraId="039464DE" w14:textId="6EEE3B7D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robustece el proceso en la etapa de planeación, definiendo acciones preventivas para las situaciones de crisis</w:t>
            </w:r>
          </w:p>
          <w:p w:rsidR="00F439FB" w:rsidP="00137A4C" w:rsidRDefault="00F439FB" w14:paraId="10B80498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F439FB" w:rsidP="00F439FB" w:rsidRDefault="00F439FB" w14:paraId="35B35C19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Eliminación del Comité de crisis con el fin de agilizar la ejecución de las acciones y se traslada a reunión con las unidades y cargos definidos por la Rectoría.</w:t>
            </w:r>
          </w:p>
          <w:p w:rsidR="00497CBB" w:rsidP="00F439FB" w:rsidRDefault="00497CBB" w14:paraId="7BBF9128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497CBB" w:rsidP="00497CBB" w:rsidRDefault="00497CBB" w14:paraId="76D99CA9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Asignación de responsabilidades a los cargos y unidades que la Rectoría considere necesario de acuerdo con la situación presentada.</w:t>
            </w:r>
          </w:p>
          <w:p w:rsidR="00497CBB" w:rsidP="00497CBB" w:rsidRDefault="00497CBB" w14:paraId="48C3B57C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497CBB" w:rsidP="00497CBB" w:rsidRDefault="00497CBB" w14:paraId="791DF2A2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lastRenderedPageBreak/>
              <w:t>Se cambia la denominación del responsable a la Unidad de Mercadeo y Comunicaciones.</w:t>
            </w:r>
          </w:p>
          <w:p w:rsidR="00D97378" w:rsidP="00497CBB" w:rsidRDefault="00D97378" w14:paraId="663A7093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532C8B1A" w14:textId="4C26B2DE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elimina indagar la dinámica del ambiente laboral;</w:t>
            </w:r>
            <w:r w:rsidR="0075751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por considerar que no siempre es esta la decisión tomada como respuesta a la crisis</w:t>
            </w:r>
            <w:r w:rsidR="0075751F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="0075751F" w:rsidP="00D97378" w:rsidRDefault="0075751F" w14:paraId="7DBB6E18" w14:textId="77777777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6EE13FEE" w14:textId="1E7125EB">
            <w:pPr>
              <w:shd w:val="clear" w:color="auto" w:fill="FFFFFF"/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amplía la denominación de las campañas a las actividades y se cambia la denominación funcionarios por colaboradores</w:t>
            </w:r>
            <w:r w:rsidR="00493F2A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="00D97378" w:rsidP="00D97378" w:rsidRDefault="00D97378" w14:paraId="525E8558" w14:textId="77777777">
            <w:pPr>
              <w:shd w:val="clear" w:color="auto" w:fill="FFFFFF"/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0F2E72CA" w14:textId="75C8643C">
            <w:pPr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define que cualquier persona puede convertirse en fuente de información de una crisis</w:t>
            </w:r>
            <w:r w:rsidR="00493F2A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(no solo los líderes de áreas)</w:t>
            </w:r>
          </w:p>
          <w:p w:rsidR="00D97378" w:rsidP="00D97378" w:rsidRDefault="00D97378" w14:paraId="03F65F7E" w14:textId="77777777">
            <w:pPr>
              <w:shd w:val="clear" w:color="auto" w:fill="FFFFFF"/>
              <w:ind w:left="0" w:hanging="2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1DBA096A" w14:textId="69FD833C">
            <w:pPr>
              <w:ind w:left="0" w:hanging="2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Se elimina como responsables: Líderes de procesos UCM, </w:t>
            </w:r>
            <w:proofErr w:type="gramStart"/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Directores</w:t>
            </w:r>
            <w:proofErr w:type="gramEnd"/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de Programa, Coordinadores de Unidad y se cambia la denominación de los responsables por Jefe de Comunicaciones y </w:t>
            </w:r>
            <w:r w:rsidR="00237AFC">
              <w:rPr>
                <w:rFonts w:ascii="Century Gothic" w:hAnsi="Century Gothic" w:eastAsia="Century Gothic" w:cs="Century Gothic"/>
                <w:sz w:val="20"/>
                <w:szCs w:val="20"/>
              </w:rPr>
              <w:t>Asistente de Comunicaciones</w:t>
            </w:r>
          </w:p>
          <w:p w:rsidR="00D97378" w:rsidP="00D97378" w:rsidRDefault="00D97378" w14:paraId="0507FA88" w14:textId="77777777">
            <w:pPr>
              <w:ind w:left="0" w:hanging="2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1E22F0C6" w14:textId="6F3D519F">
            <w:pPr>
              <w:ind w:left="0" w:hanging="2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eliminan los vicerrectores, secretaría general, control interno y comunicaciones; para dejarlo abierto de acuerdo con la situación la entrada a cualquier actor</w:t>
            </w:r>
            <w:r w:rsidR="00493F2A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="00D97378" w:rsidP="00D97378" w:rsidRDefault="00D97378" w14:paraId="3D7BACB4" w14:textId="77777777">
            <w:pPr>
              <w:ind w:left="0" w:hanging="2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0D97378" w:rsidP="00D97378" w:rsidRDefault="00D97378" w14:paraId="4C9D47E3" w14:textId="77777777">
            <w:pPr>
              <w:ind w:left="0" w:hanging="2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agrega como responsable la Unidad de Mercadeo y Comunicaciones</w:t>
            </w:r>
          </w:p>
          <w:p w:rsidR="00D97378" w:rsidP="00D97378" w:rsidRDefault="00D97378" w14:paraId="48DBA8C7" w14:textId="77777777">
            <w:pPr>
              <w:ind w:left="0" w:hanging="2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F035B9" w:rsidR="00623C7C" w:rsidP="00252277" w:rsidRDefault="00D97378" w14:paraId="3470798C" w14:textId="7F812258">
            <w:pPr>
              <w:ind w:left="0" w:hanging="2"/>
              <w:jc w:val="both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Se elimina la reanudación de la actividad laboral para dejar abierta de acuerdo con las decisiones tomadas</w:t>
            </w:r>
          </w:p>
        </w:tc>
      </w:tr>
    </w:tbl>
    <w:p w:rsidRPr="0000373F" w:rsidR="00623C7C" w:rsidP="00623C7C" w:rsidRDefault="00623C7C" w14:paraId="75CA8983" w14:textId="77777777">
      <w:pPr>
        <w:tabs>
          <w:tab w:val="left" w:pos="11025"/>
        </w:tabs>
        <w:ind w:left="0" w:hanging="2"/>
        <w:rPr>
          <w:rFonts w:cs="Calibri"/>
        </w:rPr>
      </w:pPr>
    </w:p>
    <w:sectPr w:rsidRPr="0000373F" w:rsidR="0062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orient="portrait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F4BC2" w14:paraId="22DDE74F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F4BC2" w14:paraId="22DDE751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61" w:rsidRDefault="00EC4061" w14:paraId="2074C406" w14:textId="777777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61" w:rsidRDefault="00EC4061" w14:paraId="5FD55BB6" w14:textId="7777777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61" w:rsidRDefault="00EC4061" w14:paraId="183F9F70" w14:textId="777777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F4BC2" w14:paraId="22DDE74B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F4BC2" w14:paraId="22DDE74D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61" w:rsidRDefault="00EC4061" w14:paraId="258AB1C3" w14:textId="777777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409" w:type="dxa"/>
      <w:tblInd w:w="-1342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Pr="0000373F" w:rsidR="0070274E" w:rsidTr="00C77367" w14:paraId="32EA1345" w14:textId="7777777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:rsidRPr="0000373F" w:rsidR="0070274E" w:rsidP="0070274E" w:rsidRDefault="0070274E" w14:paraId="0F4D10A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7658DA6E" wp14:editId="49C0AD90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:rsidRPr="0000373F" w:rsidR="0070274E" w:rsidP="0070274E" w:rsidRDefault="0070274E" w14:paraId="1A85C84B" w14:textId="29C64436">
          <w:pPr>
            <w:ind w:left="0" w:hanging="2"/>
            <w:jc w:val="center"/>
            <w:rPr>
              <w:rFonts w:ascii="Century Gothic" w:hAnsi="Century Gothic" w:eastAsia="Century Gothic" w:cs="Century Gothic"/>
            </w:rPr>
          </w:pPr>
          <w:r>
            <w:rPr>
              <w:rFonts w:ascii="Century Gothic" w:hAnsi="Century Gothic" w:eastAsia="Century Gothic" w:cs="Century Gothic"/>
              <w:b/>
            </w:rPr>
            <w:t>COMUNICACIÓN</w:t>
          </w:r>
        </w:p>
      </w:tc>
      <w:tc>
        <w:tcPr>
          <w:tcW w:w="1276" w:type="dxa"/>
          <w:vAlign w:val="center"/>
        </w:tcPr>
        <w:p w:rsidRPr="0000373F" w:rsidR="0070274E" w:rsidP="0070274E" w:rsidRDefault="0070274E" w14:paraId="19619A0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hAnsi="Century Gothic" w:eastAsia="Century Gothic" w:cs="Century Gothic"/>
              <w:color w:val="000000"/>
            </w:rPr>
          </w:pPr>
          <w:r w:rsidRPr="0000373F">
            <w:rPr>
              <w:rFonts w:ascii="Century Gothic" w:hAnsi="Century Gothic" w:eastAsia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:rsidRPr="00430257" w:rsidR="0070274E" w:rsidP="0070274E" w:rsidRDefault="0070274E" w14:paraId="505DA0AE" w14:textId="78BFB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hAnsi="Century Gothic" w:eastAsia="Century Gothic" w:cs="Century Gothic"/>
              <w:color w:val="000000"/>
            </w:rPr>
          </w:pPr>
          <w:r w:rsidRPr="00430257">
            <w:rPr>
              <w:rFonts w:ascii="Century Gothic" w:hAnsi="Century Gothic" w:eastAsia="Century Gothic" w:cs="Century Gothic"/>
              <w:color w:val="000000"/>
            </w:rPr>
            <w:t>COM</w:t>
          </w:r>
          <w:r w:rsidRPr="00430257">
            <w:rPr>
              <w:rFonts w:ascii="Century Gothic" w:hAnsi="Century Gothic" w:eastAsia="Century Gothic" w:cs="Century Gothic"/>
              <w:color w:val="000000"/>
            </w:rPr>
            <w:t>-P-</w:t>
          </w:r>
          <w:r w:rsidRPr="00430257">
            <w:rPr>
              <w:rFonts w:ascii="Century Gothic" w:hAnsi="Century Gothic" w:eastAsia="Century Gothic" w:cs="Century Gothic"/>
              <w:color w:val="000000"/>
            </w:rPr>
            <w:t>2</w:t>
          </w:r>
        </w:p>
      </w:tc>
    </w:tr>
    <w:tr w:rsidRPr="0000373F" w:rsidR="0070274E" w:rsidTr="00C77367" w14:paraId="069D4747" w14:textId="7777777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:rsidRPr="0000373F" w:rsidR="0070274E" w:rsidP="0070274E" w:rsidRDefault="0070274E" w14:paraId="58F212A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Pr="0000373F" w:rsidR="0070274E" w:rsidP="0070274E" w:rsidRDefault="0070274E" w14:paraId="59C2BA01" w14:textId="06951F23">
          <w:pPr>
            <w:ind w:left="0" w:hanging="2"/>
            <w:jc w:val="center"/>
            <w:rPr>
              <w:rFonts w:ascii="Century Gothic" w:hAnsi="Century Gothic" w:eastAsia="Century Gothic" w:cs="Century Gothic"/>
            </w:rPr>
          </w:pPr>
          <w:r>
            <w:rPr>
              <w:rFonts w:ascii="Century Gothic" w:hAnsi="Century Gothic" w:eastAsia="Century Gothic" w:cs="Century Gothic"/>
            </w:rPr>
            <w:t>PROCEDIMIENTO PARA LAS COMUNICACIONES EN CIRCUNSTANCIAS DE CRISIS</w:t>
          </w:r>
        </w:p>
      </w:tc>
      <w:tc>
        <w:tcPr>
          <w:tcW w:w="1276" w:type="dxa"/>
          <w:vAlign w:val="center"/>
        </w:tcPr>
        <w:p w:rsidRPr="0000373F" w:rsidR="0070274E" w:rsidP="0070274E" w:rsidRDefault="0070274E" w14:paraId="1E66A5B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hAnsi="Century Gothic" w:eastAsia="Century Gothic" w:cs="Century Gothic"/>
              <w:color w:val="000000"/>
            </w:rPr>
          </w:pPr>
          <w:r w:rsidRPr="0000373F">
            <w:rPr>
              <w:rFonts w:ascii="Century Gothic" w:hAnsi="Century Gothic" w:eastAsia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:rsidRPr="00430257" w:rsidR="0070274E" w:rsidP="0070274E" w:rsidRDefault="00430257" w14:paraId="62EF04F0" w14:textId="47620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hAnsi="Century Gothic" w:eastAsia="Century Gothic" w:cs="Century Gothic"/>
              <w:color w:val="000000"/>
            </w:rPr>
          </w:pPr>
          <w:r w:rsidRPr="00430257">
            <w:rPr>
              <w:rFonts w:ascii="Century Gothic" w:hAnsi="Century Gothic" w:eastAsia="Century Gothic" w:cs="Century Gothic"/>
            </w:rPr>
            <w:t>3</w:t>
          </w:r>
        </w:p>
      </w:tc>
    </w:tr>
    <w:tr w:rsidRPr="0000373F" w:rsidR="0070274E" w:rsidTr="00C77367" w14:paraId="2963D7C1" w14:textId="7777777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:rsidRPr="0000373F" w:rsidR="0070274E" w:rsidP="0070274E" w:rsidRDefault="0070274E" w14:paraId="5AC42B5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Pr="0000373F" w:rsidR="0070274E" w:rsidP="0070274E" w:rsidRDefault="0070274E" w14:paraId="32BF5317" w14:textId="77777777">
          <w:pPr>
            <w:ind w:left="0" w:hanging="2"/>
            <w:jc w:val="center"/>
            <w:rPr>
              <w:rFonts w:ascii="Century Gothic" w:hAnsi="Century Gothic" w:eastAsia="Century Gothic" w:cs="Century Gothic"/>
              <w:b/>
            </w:rPr>
          </w:pPr>
        </w:p>
      </w:tc>
      <w:tc>
        <w:tcPr>
          <w:tcW w:w="1276" w:type="dxa"/>
          <w:vAlign w:val="center"/>
        </w:tcPr>
        <w:p w:rsidRPr="0000373F" w:rsidR="0070274E" w:rsidP="0070274E" w:rsidRDefault="0070274E" w14:paraId="70E372D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hAnsi="Century Gothic" w:eastAsia="Century Gothic" w:cs="Century Gothic"/>
              <w:color w:val="000000"/>
            </w:rPr>
          </w:pPr>
          <w:r w:rsidRPr="0000373F">
            <w:rPr>
              <w:rFonts w:ascii="Century Gothic" w:hAnsi="Century Gothic" w:eastAsia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:rsidRPr="0000373F" w:rsidR="0070274E" w:rsidP="0070274E" w:rsidRDefault="0070274E" w14:paraId="60B8B77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hAnsi="Century Gothic" w:eastAsia="Century Gothic" w:cs="Century Gothic"/>
              <w:color w:val="000000"/>
            </w:rPr>
          </w:pPr>
          <w:r w:rsidRPr="0000373F">
            <w:rPr>
              <w:rFonts w:ascii="Century Gothic" w:hAnsi="Century Gothic" w:eastAsia="Century Gothic" w:cs="Century Gothic"/>
              <w:color w:val="000000"/>
            </w:rPr>
            <w:fldChar w:fldCharType="begin"/>
          </w:r>
          <w:r w:rsidRPr="0000373F">
            <w:rPr>
              <w:rFonts w:ascii="Century Gothic" w:hAnsi="Century Gothic" w:eastAsia="Century Gothic" w:cs="Century Gothic"/>
              <w:color w:val="000000"/>
            </w:rPr>
            <w:instrText>PAGE</w:instrText>
          </w:r>
          <w:r w:rsidRPr="0000373F">
            <w:rPr>
              <w:rFonts w:ascii="Century Gothic" w:hAnsi="Century Gothic" w:eastAsia="Century Gothic" w:cs="Century Gothic"/>
              <w:color w:val="000000"/>
            </w:rPr>
            <w:fldChar w:fldCharType="separate"/>
          </w:r>
          <w:r w:rsidRPr="0000373F">
            <w:rPr>
              <w:rFonts w:ascii="Century Gothic" w:hAnsi="Century Gothic" w:eastAsia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hAnsi="Century Gothic" w:eastAsia="Century Gothic" w:cs="Century Gothic"/>
              <w:color w:val="000000"/>
            </w:rPr>
            <w:fldChar w:fldCharType="end"/>
          </w:r>
          <w:r w:rsidRPr="0000373F">
            <w:rPr>
              <w:rFonts w:ascii="Century Gothic" w:hAnsi="Century Gothic" w:eastAsia="Century Gothic" w:cs="Century Gothic"/>
              <w:color w:val="000000"/>
            </w:rPr>
            <w:t xml:space="preserve"> de </w:t>
          </w:r>
          <w:r w:rsidRPr="0000373F">
            <w:rPr>
              <w:rFonts w:ascii="Century Gothic" w:hAnsi="Century Gothic" w:eastAsia="Century Gothic" w:cs="Century Gothic"/>
              <w:color w:val="000000"/>
            </w:rPr>
            <w:fldChar w:fldCharType="begin"/>
          </w:r>
          <w:r w:rsidRPr="0000373F">
            <w:rPr>
              <w:rFonts w:ascii="Century Gothic" w:hAnsi="Century Gothic" w:eastAsia="Century Gothic" w:cs="Century Gothic"/>
              <w:color w:val="000000"/>
            </w:rPr>
            <w:instrText>NUMPAGES</w:instrText>
          </w:r>
          <w:r w:rsidRPr="0000373F">
            <w:rPr>
              <w:rFonts w:ascii="Century Gothic" w:hAnsi="Century Gothic" w:eastAsia="Century Gothic" w:cs="Century Gothic"/>
              <w:color w:val="000000"/>
            </w:rPr>
            <w:fldChar w:fldCharType="separate"/>
          </w:r>
          <w:r w:rsidRPr="0000373F">
            <w:rPr>
              <w:rFonts w:ascii="Century Gothic" w:hAnsi="Century Gothic" w:eastAsia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hAnsi="Century Gothic" w:eastAsia="Century Gothic" w:cs="Century Gothic"/>
              <w:color w:val="000000"/>
            </w:rPr>
            <w:fldChar w:fldCharType="end"/>
          </w:r>
        </w:p>
      </w:tc>
    </w:tr>
  </w:tbl>
  <w:p w:rsidR="00EE0AA2" w:rsidP="00430257" w:rsidRDefault="00EE0AA2" w14:paraId="22DDE74A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61" w:rsidRDefault="00EC4061" w14:paraId="16E6C999" w14:textId="7777777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47B"/>
    <w:multiLevelType w:val="multilevel"/>
    <w:tmpl w:val="4386BE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10641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2"/>
    <w:rsid w:val="00137A4C"/>
    <w:rsid w:val="001E600A"/>
    <w:rsid w:val="00237AFC"/>
    <w:rsid w:val="00252277"/>
    <w:rsid w:val="00317783"/>
    <w:rsid w:val="00430257"/>
    <w:rsid w:val="00493F2A"/>
    <w:rsid w:val="00497CBB"/>
    <w:rsid w:val="004A1332"/>
    <w:rsid w:val="004C2E8D"/>
    <w:rsid w:val="00517A29"/>
    <w:rsid w:val="00623C7C"/>
    <w:rsid w:val="0070274E"/>
    <w:rsid w:val="0075751F"/>
    <w:rsid w:val="007734B0"/>
    <w:rsid w:val="00780E30"/>
    <w:rsid w:val="00AB0624"/>
    <w:rsid w:val="00BF4BC2"/>
    <w:rsid w:val="00D97378"/>
    <w:rsid w:val="00EC4061"/>
    <w:rsid w:val="00EE0AA2"/>
    <w:rsid w:val="00F439FB"/>
    <w:rsid w:val="1DBD3A6B"/>
    <w:rsid w:val="29275BE9"/>
    <w:rsid w:val="462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E665"/>
  <w15:docId w15:val="{5E86D954-1155-414B-95BE-19713DCD35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EncabezadoCar" w:customStyle="1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1LixAfBpfOIB/hZnmbdw7irzg==">AMUW2mWEk8CinC/Y4e09xqiilmYyWv/MlCX6X/zXLpLgm8/cpNToRl4MHeQI3QFvDE0/nnnWbUtFPyZgtkturWn5iSgD0d29YiOwlDEOU/h8ROKAdgpPcGQ=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9297F-EBF9-422E-AD84-DCDF7905A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5410F-19E0-41B7-AD8A-7568D37B74DA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5935246B-D773-4F99-A0F9-919DDCA87906}">
  <ds:schemaRefs>
    <ds:schemaRef ds:uri="http://schemas.openxmlformats.org/package/2006/metadata/core-properties"/>
    <ds:schemaRef ds:uri="http://purl.org/dc/dcmitype/"/>
    <ds:schemaRef ds:uri="e505c784-7893-4968-be1e-11c1725e6064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a829ebf-0723-4b60-a111-475913ee10a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AsesorCiedu</dc:creator>
  <lastModifiedBy>JORGE IVAN URIBE CANO</lastModifiedBy>
  <revision>23</revision>
  <dcterms:created xsi:type="dcterms:W3CDTF">2018-09-19T19:53:00.0000000Z</dcterms:created>
  <dcterms:modified xsi:type="dcterms:W3CDTF">2022-08-16T15:56:42.8306573Z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