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C2C6" w14:textId="77777777" w:rsidR="00C82961" w:rsidRDefault="00C82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C82961" w14:paraId="1941C2C9" w14:textId="77777777">
        <w:tc>
          <w:tcPr>
            <w:tcW w:w="2235" w:type="dxa"/>
            <w:shd w:val="clear" w:color="auto" w:fill="D9D9D9"/>
            <w:vAlign w:val="center"/>
          </w:tcPr>
          <w:p w14:paraId="1941C2C7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</w:t>
            </w:r>
          </w:p>
        </w:tc>
        <w:tc>
          <w:tcPr>
            <w:tcW w:w="11760" w:type="dxa"/>
            <w:vAlign w:val="center"/>
          </w:tcPr>
          <w:p w14:paraId="1941C2C8" w14:textId="77777777" w:rsidR="00C82961" w:rsidRDefault="00B35D21">
            <w:pPr>
              <w:ind w:left="0" w:hanging="2"/>
              <w:jc w:val="both"/>
            </w:pPr>
            <w:r>
              <w:t>Asesorar y apoyar a todos los procesos mediante el diseño y desarrollo de estrategias de comunicaciones tanto externas como internas, con miras a consolidar la imagen de gestión de la universidad</w:t>
            </w:r>
          </w:p>
        </w:tc>
      </w:tr>
    </w:tbl>
    <w:p w14:paraId="1941C2CA" w14:textId="77777777" w:rsidR="00C82961" w:rsidRDefault="00C82961">
      <w:pPr>
        <w:ind w:left="0" w:hanging="2"/>
        <w:rPr>
          <w:sz w:val="22"/>
          <w:szCs w:val="22"/>
        </w:rPr>
      </w:pPr>
    </w:p>
    <w:tbl>
      <w:tblPr>
        <w:tblStyle w:val="a0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C82961" w14:paraId="1941C2CD" w14:textId="77777777">
        <w:tc>
          <w:tcPr>
            <w:tcW w:w="2235" w:type="dxa"/>
            <w:shd w:val="clear" w:color="auto" w:fill="D9D9D9"/>
            <w:vAlign w:val="center"/>
          </w:tcPr>
          <w:p w14:paraId="1941C2CB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LÍDER DE PROCESO</w:t>
            </w:r>
          </w:p>
        </w:tc>
        <w:tc>
          <w:tcPr>
            <w:tcW w:w="11760" w:type="dxa"/>
          </w:tcPr>
          <w:p w14:paraId="1941C2CC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Coordinador de Mercadeo y Comunicaciones</w:t>
            </w:r>
          </w:p>
        </w:tc>
      </w:tr>
      <w:tr w:rsidR="00C82961" w14:paraId="1941C2D0" w14:textId="77777777">
        <w:tc>
          <w:tcPr>
            <w:tcW w:w="2235" w:type="dxa"/>
            <w:shd w:val="clear" w:color="auto" w:fill="D9D9D9"/>
            <w:vAlign w:val="center"/>
          </w:tcPr>
          <w:p w14:paraId="1941C2CE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PERSONAL QUE PARTICIPA DEL PROCESO:</w:t>
            </w:r>
          </w:p>
        </w:tc>
        <w:tc>
          <w:tcPr>
            <w:tcW w:w="11760" w:type="dxa"/>
          </w:tcPr>
          <w:p w14:paraId="1941C2CF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Rectoría, Dirección de planeación, Dirección de Aseguramiento de calidad, </w:t>
            </w:r>
            <w:r>
              <w:rPr>
                <w:sz w:val="22"/>
                <w:szCs w:val="22"/>
              </w:rPr>
              <w:t>Vicerrectoría</w:t>
            </w:r>
            <w:r>
              <w:rPr>
                <w:color w:val="000000"/>
                <w:sz w:val="22"/>
                <w:szCs w:val="22"/>
              </w:rPr>
              <w:t xml:space="preserve"> académica, </w:t>
            </w:r>
            <w:r>
              <w:rPr>
                <w:sz w:val="22"/>
                <w:szCs w:val="22"/>
              </w:rPr>
              <w:t>Vicerrectoría</w:t>
            </w:r>
            <w:r>
              <w:rPr>
                <w:color w:val="000000"/>
                <w:sz w:val="22"/>
                <w:szCs w:val="22"/>
              </w:rPr>
              <w:t xml:space="preserve"> administrativa y financiera, Dirección de programas, coordinadores de unidades </w:t>
            </w:r>
            <w:proofErr w:type="gramStart"/>
            <w:r>
              <w:rPr>
                <w:color w:val="000000"/>
                <w:sz w:val="22"/>
                <w:szCs w:val="22"/>
              </w:rPr>
              <w:t>académico administrativas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941C2D1" w14:textId="77777777" w:rsidR="00C82961" w:rsidRDefault="00C82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1"/>
        <w:tblW w:w="139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765"/>
        <w:gridCol w:w="2551"/>
        <w:gridCol w:w="2764"/>
        <w:gridCol w:w="2952"/>
      </w:tblGrid>
      <w:tr w:rsidR="00C82961" w:rsidRPr="00B35D21" w14:paraId="1941C2D7" w14:textId="77777777">
        <w:trPr>
          <w:trHeight w:val="397"/>
          <w:jc w:val="center"/>
        </w:trPr>
        <w:tc>
          <w:tcPr>
            <w:tcW w:w="2905" w:type="dxa"/>
            <w:shd w:val="clear" w:color="auto" w:fill="C0C0C0"/>
            <w:vAlign w:val="center"/>
          </w:tcPr>
          <w:p w14:paraId="1941C2D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PROVEEDOR/ PROCESO</w:t>
            </w:r>
          </w:p>
        </w:tc>
        <w:tc>
          <w:tcPr>
            <w:tcW w:w="2765" w:type="dxa"/>
            <w:shd w:val="clear" w:color="auto" w:fill="C0C0C0"/>
            <w:vAlign w:val="center"/>
          </w:tcPr>
          <w:p w14:paraId="1941C2D3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ENTRADA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941C2D4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ACTIVIDADES/ PROCEDIMIENTO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1941C2D5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SALIDA / REGISTROS</w:t>
            </w:r>
          </w:p>
        </w:tc>
        <w:tc>
          <w:tcPr>
            <w:tcW w:w="2952" w:type="dxa"/>
            <w:shd w:val="clear" w:color="auto" w:fill="C0C0C0"/>
            <w:vAlign w:val="center"/>
          </w:tcPr>
          <w:p w14:paraId="1941C2D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CLIENTES Y PARTES INTERESADAS</w:t>
            </w:r>
          </w:p>
        </w:tc>
      </w:tr>
      <w:tr w:rsidR="00C82961" w:rsidRPr="00B35D21" w14:paraId="1941C2E5" w14:textId="77777777">
        <w:trPr>
          <w:trHeight w:val="1046"/>
          <w:jc w:val="center"/>
        </w:trPr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8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Proceso de Direccionamiento - Proceso de Aseguramiento de la Calidad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9" w14:textId="77777777" w:rsidR="00C82961" w:rsidRPr="00B35D21" w:rsidRDefault="00C82961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941C2DA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Lineamientos a partir de las políticas institucionales de desarrollo y calidad</w:t>
            </w:r>
          </w:p>
          <w:p w14:paraId="1941C2DB" w14:textId="77777777" w:rsidR="00C82961" w:rsidRPr="00B35D21" w:rsidRDefault="00B35D21">
            <w:pPr>
              <w:ind w:left="0" w:hanging="2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C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Elaboración de políticas, planes y proyectos de comunicación estratégica </w:t>
            </w:r>
          </w:p>
        </w:tc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D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Matriz Comunicaciones</w:t>
            </w:r>
          </w:p>
          <w:p w14:paraId="1941C2DE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  <w:shd w:val="clear" w:color="auto" w:fill="6AA84F"/>
              </w:rPr>
            </w:pPr>
            <w:r w:rsidRPr="00B35D21">
              <w:rPr>
                <w:sz w:val="22"/>
                <w:szCs w:val="22"/>
              </w:rPr>
              <w:t>COM – F -1</w:t>
            </w:r>
          </w:p>
          <w:p w14:paraId="1941C2DF" w14:textId="77777777" w:rsidR="00C82961" w:rsidRPr="00B35D21" w:rsidRDefault="00C82961">
            <w:pPr>
              <w:ind w:left="0" w:hanging="2"/>
              <w:jc w:val="center"/>
              <w:rPr>
                <w:sz w:val="22"/>
                <w:szCs w:val="22"/>
                <w:shd w:val="clear" w:color="auto" w:fill="6AA84F"/>
              </w:rPr>
            </w:pPr>
          </w:p>
          <w:p w14:paraId="1941C2E0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 w:rsidRPr="00B35D21">
              <w:rPr>
                <w:sz w:val="22"/>
                <w:szCs w:val="22"/>
                <w:highlight w:val="white"/>
              </w:rPr>
              <w:t>Modelo de Comunicación Integrada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1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Unidades </w:t>
            </w:r>
            <w:proofErr w:type="gramStart"/>
            <w:r w:rsidRPr="00B35D21">
              <w:rPr>
                <w:sz w:val="22"/>
                <w:szCs w:val="22"/>
              </w:rPr>
              <w:t>académico administrativas</w:t>
            </w:r>
            <w:proofErr w:type="gramEnd"/>
          </w:p>
          <w:p w14:paraId="1941C2E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Comunidad académica</w:t>
            </w:r>
          </w:p>
          <w:p w14:paraId="1941C2E3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Unidades pertenecientes al mapa de procesos  </w:t>
            </w:r>
          </w:p>
          <w:p w14:paraId="1941C2E4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 </w:t>
            </w:r>
          </w:p>
        </w:tc>
      </w:tr>
      <w:tr w:rsidR="00C82961" w:rsidRPr="00B35D21" w14:paraId="1941C2FD" w14:textId="77777777">
        <w:trPr>
          <w:trHeight w:val="1046"/>
          <w:jc w:val="center"/>
        </w:trPr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Directivas Institucionales</w:t>
            </w:r>
          </w:p>
          <w:p w14:paraId="24D4C661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Líderes y coordinadores de procesos</w:t>
            </w:r>
          </w:p>
          <w:p w14:paraId="11CB4072" w14:textId="77777777" w:rsidR="001E7AB4" w:rsidRPr="00B35D21" w:rsidRDefault="001E7AB4" w:rsidP="001E7AB4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Unidades </w:t>
            </w:r>
            <w:proofErr w:type="gramStart"/>
            <w:r w:rsidRPr="00B35D21">
              <w:rPr>
                <w:sz w:val="22"/>
                <w:szCs w:val="22"/>
              </w:rPr>
              <w:t>académico administrativas</w:t>
            </w:r>
            <w:proofErr w:type="gramEnd"/>
          </w:p>
          <w:p w14:paraId="3D741AA6" w14:textId="77777777" w:rsidR="001E7AB4" w:rsidRPr="00B35D21" w:rsidRDefault="001E7AB4" w:rsidP="001E7AB4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Todos los procesos </w:t>
            </w:r>
          </w:p>
          <w:p w14:paraId="1941C2E7" w14:textId="2A2F25DA" w:rsidR="001E7AB4" w:rsidRPr="00B35D21" w:rsidRDefault="001E7AB4" w:rsidP="001E7AB4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8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Solicitudes de líderes de procesos y de unidades.</w:t>
            </w:r>
          </w:p>
          <w:p w14:paraId="38043DDB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Requerimientos institucionales</w:t>
            </w:r>
            <w:r w:rsidR="00FF4381">
              <w:rPr>
                <w:sz w:val="22"/>
                <w:szCs w:val="22"/>
              </w:rPr>
              <w:t>.</w:t>
            </w:r>
          </w:p>
          <w:p w14:paraId="15C5DE24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Información sobre el quehacer misional y de apoyo.</w:t>
            </w:r>
          </w:p>
          <w:p w14:paraId="62E7CDEA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Informes de gestión e indicadores.</w:t>
            </w:r>
          </w:p>
          <w:p w14:paraId="71D364BE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Reportes de eventos y actividades.</w:t>
            </w:r>
          </w:p>
          <w:p w14:paraId="55CCCBF3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Convocatorias</w:t>
            </w:r>
          </w:p>
          <w:p w14:paraId="1941C2E9" w14:textId="2CB91E18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lastRenderedPageBreak/>
              <w:t>Procedimientos, procesos y documentación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25DF8" w14:textId="77777777" w:rsidR="00B35D2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lastRenderedPageBreak/>
              <w:t xml:space="preserve">PROCEDIMIENTO </w:t>
            </w:r>
            <w:r w:rsidRPr="00B35D21">
              <w:rPr>
                <w:rFonts w:eastAsia="Roboto" w:cs="Roboto"/>
                <w:bCs/>
                <w:sz w:val="22"/>
                <w:szCs w:val="22"/>
                <w:highlight w:val="white"/>
              </w:rPr>
              <w:t>DIFUSIÓN Y DIVULGACIÓN DE INFORMACIÓN INTERNA Y EXTERNA</w:t>
            </w:r>
            <w:r w:rsidRPr="00B35D21">
              <w:rPr>
                <w:bCs/>
                <w:sz w:val="22"/>
                <w:szCs w:val="22"/>
              </w:rPr>
              <w:t xml:space="preserve"> </w:t>
            </w:r>
          </w:p>
          <w:p w14:paraId="1941C2EA" w14:textId="7C2974CA" w:rsidR="00C8296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t xml:space="preserve">COM-P-1 </w:t>
            </w:r>
          </w:p>
        </w:tc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B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Evidencias de la difusión de las campañas</w:t>
            </w:r>
          </w:p>
          <w:p w14:paraId="1941C2EC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Piezas de comunicación</w:t>
            </w:r>
          </w:p>
          <w:p w14:paraId="1941C2ED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Correos electrónicos</w:t>
            </w:r>
          </w:p>
          <w:p w14:paraId="1941C2EE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Comunicaciones internas y externas.</w:t>
            </w:r>
          </w:p>
          <w:p w14:paraId="1941C2EF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Boletín interno</w:t>
            </w:r>
          </w:p>
          <w:p w14:paraId="1941C2F0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Intranet</w:t>
            </w:r>
          </w:p>
          <w:p w14:paraId="1941C2F1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Redes Sociales</w:t>
            </w:r>
          </w:p>
          <w:p w14:paraId="1941C2F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Boletín Estudiantes</w:t>
            </w:r>
          </w:p>
          <w:p w14:paraId="1941C2F3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 w:rsidRPr="00B35D21">
              <w:rPr>
                <w:sz w:val="22"/>
                <w:szCs w:val="22"/>
              </w:rPr>
              <w:t>Boletín graduados</w:t>
            </w:r>
            <w:proofErr w:type="gramEnd"/>
          </w:p>
          <w:p w14:paraId="1941C2F4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Página Web</w:t>
            </w:r>
          </w:p>
          <w:p w14:paraId="1941C2F5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Radio UCM</w:t>
            </w:r>
          </w:p>
          <w:p w14:paraId="1941C2F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Pantallas Informativas</w:t>
            </w:r>
          </w:p>
          <w:p w14:paraId="636D8C08" w14:textId="77777777" w:rsidR="00614C33" w:rsidRPr="00B35D21" w:rsidRDefault="00614C33" w:rsidP="00614C33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lastRenderedPageBreak/>
              <w:t>Matriz Comunicaciones</w:t>
            </w:r>
          </w:p>
          <w:p w14:paraId="7CA1F3D5" w14:textId="77777777" w:rsidR="00614C33" w:rsidRPr="00B35D21" w:rsidRDefault="00614C33" w:rsidP="00614C33">
            <w:pPr>
              <w:ind w:left="0" w:hanging="2"/>
              <w:jc w:val="center"/>
              <w:rPr>
                <w:sz w:val="22"/>
                <w:szCs w:val="22"/>
                <w:shd w:val="clear" w:color="auto" w:fill="6AA84F"/>
              </w:rPr>
            </w:pPr>
            <w:r w:rsidRPr="00B35D21">
              <w:rPr>
                <w:sz w:val="22"/>
                <w:szCs w:val="22"/>
              </w:rPr>
              <w:t>COM – F -1</w:t>
            </w:r>
          </w:p>
          <w:p w14:paraId="1941C2F8" w14:textId="77777777" w:rsidR="00C82961" w:rsidRPr="00B35D21" w:rsidRDefault="00C82961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941C2F9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COM - F – </w:t>
            </w:r>
            <w:proofErr w:type="gramStart"/>
            <w:r w:rsidRPr="00B35D21">
              <w:rPr>
                <w:sz w:val="22"/>
                <w:szCs w:val="22"/>
              </w:rPr>
              <w:t>4  Tráfico</w:t>
            </w:r>
            <w:proofErr w:type="gramEnd"/>
            <w:r w:rsidRPr="00B35D21">
              <w:rPr>
                <w:sz w:val="22"/>
                <w:szCs w:val="22"/>
              </w:rPr>
              <w:t xml:space="preserve"> actividades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FA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lastRenderedPageBreak/>
              <w:t>Comunidad académica</w:t>
            </w:r>
          </w:p>
          <w:p w14:paraId="1941C2FB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 externos</w:t>
            </w:r>
          </w:p>
          <w:p w14:paraId="3D008CC5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Ciudadanía</w:t>
            </w:r>
          </w:p>
          <w:p w14:paraId="59253F73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Unidades académico-administrativas</w:t>
            </w:r>
          </w:p>
          <w:p w14:paraId="05000F79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Comunidad académica</w:t>
            </w:r>
          </w:p>
          <w:p w14:paraId="6E5E4FA0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Todos los procesos</w:t>
            </w:r>
          </w:p>
          <w:p w14:paraId="33218F95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Ciudadanía</w:t>
            </w:r>
          </w:p>
          <w:p w14:paraId="298E14AE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Medios de comunicación</w:t>
            </w:r>
          </w:p>
          <w:p w14:paraId="1941C2FC" w14:textId="4ABC30FA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 externos</w:t>
            </w:r>
          </w:p>
        </w:tc>
      </w:tr>
      <w:tr w:rsidR="00C82961" w:rsidRPr="00B35D21" w14:paraId="1941C30A" w14:textId="77777777">
        <w:trPr>
          <w:trHeight w:val="1046"/>
          <w:jc w:val="center"/>
        </w:trPr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FE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Directivas</w:t>
            </w:r>
          </w:p>
          <w:p w14:paraId="1941C2FF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Directores de programa</w:t>
            </w:r>
          </w:p>
          <w:p w14:paraId="1941C300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Líderes de Proceso</w:t>
            </w:r>
          </w:p>
          <w:p w14:paraId="1941C301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Coordinadores de unidades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Situación y circunstancias institucionales y de los programas académicos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3" w14:textId="77777777" w:rsidR="00C8296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t xml:space="preserve">PROCEDIMIENTO PARA LAS COMUNICACIONES EN CIRCUNSTANCIAS DE CRISIS </w:t>
            </w:r>
          </w:p>
          <w:p w14:paraId="1941C304" w14:textId="77777777" w:rsidR="00C8296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t xml:space="preserve">COM-P-2 </w:t>
            </w:r>
          </w:p>
        </w:tc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5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Comunicados, testimonios y otros medios definidos en la reunión</w:t>
            </w:r>
          </w:p>
          <w:p w14:paraId="1941C30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Actas de reunión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7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Comunidad académica</w:t>
            </w:r>
          </w:p>
          <w:p w14:paraId="1941C308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 externos</w:t>
            </w:r>
          </w:p>
          <w:p w14:paraId="1941C309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Ciudadanía</w:t>
            </w:r>
          </w:p>
        </w:tc>
      </w:tr>
    </w:tbl>
    <w:p w14:paraId="1941C324" w14:textId="77777777" w:rsidR="00C82961" w:rsidRDefault="00C82961">
      <w:pPr>
        <w:ind w:left="0" w:hanging="2"/>
        <w:rPr>
          <w:sz w:val="22"/>
          <w:szCs w:val="22"/>
        </w:rPr>
      </w:pPr>
    </w:p>
    <w:p w14:paraId="1941C325" w14:textId="77777777" w:rsidR="00C82961" w:rsidRDefault="00C82961">
      <w:pPr>
        <w:ind w:left="0" w:hanging="2"/>
        <w:rPr>
          <w:sz w:val="22"/>
          <w:szCs w:val="22"/>
        </w:rPr>
      </w:pPr>
    </w:p>
    <w:tbl>
      <w:tblPr>
        <w:tblStyle w:val="a2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3499"/>
        <w:gridCol w:w="3499"/>
        <w:gridCol w:w="3499"/>
      </w:tblGrid>
      <w:tr w:rsidR="00C82961" w14:paraId="1941C327" w14:textId="77777777">
        <w:tc>
          <w:tcPr>
            <w:tcW w:w="13995" w:type="dxa"/>
            <w:gridSpan w:val="4"/>
            <w:shd w:val="clear" w:color="auto" w:fill="D9D9D9"/>
            <w:vAlign w:val="center"/>
          </w:tcPr>
          <w:p w14:paraId="1941C326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REQUISITOS</w:t>
            </w:r>
          </w:p>
        </w:tc>
      </w:tr>
      <w:tr w:rsidR="00C82961" w14:paraId="1941C32C" w14:textId="77777777">
        <w:tc>
          <w:tcPr>
            <w:tcW w:w="3498" w:type="dxa"/>
            <w:shd w:val="clear" w:color="auto" w:fill="D9D9D9"/>
            <w:vAlign w:val="center"/>
          </w:tcPr>
          <w:p w14:paraId="1941C328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CLIENTES</w:t>
            </w:r>
          </w:p>
        </w:tc>
        <w:tc>
          <w:tcPr>
            <w:tcW w:w="3499" w:type="dxa"/>
            <w:shd w:val="clear" w:color="auto" w:fill="D9D9D9"/>
            <w:vAlign w:val="center"/>
          </w:tcPr>
          <w:p w14:paraId="1941C329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LEGISLACIÓN VIGENTE </w:t>
            </w:r>
          </w:p>
        </w:tc>
        <w:tc>
          <w:tcPr>
            <w:tcW w:w="3499" w:type="dxa"/>
            <w:shd w:val="clear" w:color="auto" w:fill="D9D9D9"/>
            <w:vAlign w:val="center"/>
          </w:tcPr>
          <w:p w14:paraId="1941C32A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LINEAMIENTOS  DE</w:t>
            </w:r>
            <w:proofErr w:type="gramEnd"/>
            <w:r>
              <w:rPr>
                <w:b/>
                <w:sz w:val="22"/>
                <w:szCs w:val="22"/>
              </w:rPr>
              <w:t xml:space="preserve"> CALIDAD</w:t>
            </w:r>
          </w:p>
        </w:tc>
        <w:tc>
          <w:tcPr>
            <w:tcW w:w="3499" w:type="dxa"/>
            <w:shd w:val="clear" w:color="auto" w:fill="D9D9D9"/>
            <w:vAlign w:val="center"/>
          </w:tcPr>
          <w:p w14:paraId="1941C32B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ORGANIZACIÓN</w:t>
            </w:r>
          </w:p>
        </w:tc>
      </w:tr>
      <w:tr w:rsidR="00C82961" w14:paraId="1941C368" w14:textId="77777777">
        <w:trPr>
          <w:trHeight w:val="469"/>
        </w:trPr>
        <w:tc>
          <w:tcPr>
            <w:tcW w:w="3498" w:type="dxa"/>
          </w:tcPr>
          <w:p w14:paraId="1941C32D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Nacional.</w:t>
            </w:r>
          </w:p>
          <w:p w14:paraId="1941C32E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Consejo Nacional de acreditación. </w:t>
            </w:r>
          </w:p>
          <w:p w14:paraId="1941C32F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UCM</w:t>
            </w:r>
          </w:p>
          <w:p w14:paraId="1941C330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Procesos y procedimientos. </w:t>
            </w:r>
          </w:p>
          <w:p w14:paraId="1941C331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académica.</w:t>
            </w:r>
          </w:p>
          <w:p w14:paraId="1941C332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académicas y administrativas.</w:t>
            </w:r>
          </w:p>
          <w:p w14:paraId="1941C333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 interesadas en los productos y servicios de la UCM.</w:t>
            </w:r>
          </w:p>
          <w:p w14:paraId="1941C334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 interesadas en los programas académicos de la UCM.</w:t>
            </w:r>
          </w:p>
          <w:p w14:paraId="1941C335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Sector productivo y empresarial.</w:t>
            </w:r>
          </w:p>
          <w:p w14:paraId="1941C336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Proveedores de productos y servicios.</w:t>
            </w:r>
          </w:p>
          <w:p w14:paraId="1941C337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Ciudadanía</w:t>
            </w:r>
          </w:p>
          <w:p w14:paraId="1941C338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Medios de comunicación</w:t>
            </w:r>
          </w:p>
          <w:p w14:paraId="1941C339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universitaria</w:t>
            </w:r>
          </w:p>
          <w:p w14:paraId="1941C33A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conexas</w:t>
            </w:r>
          </w:p>
        </w:tc>
        <w:tc>
          <w:tcPr>
            <w:tcW w:w="3499" w:type="dxa"/>
          </w:tcPr>
          <w:p w14:paraId="1941C33B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Decreto 1295 de 2010, capítulo VIII (oferta de programas con registro calificado). Artículo 19. Artículo 39</w:t>
            </w:r>
          </w:p>
          <w:p w14:paraId="1941C33C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Decreto único 1075 de 2015. Del 26 de mayo de 2015. Artículo 2.5.3.2.10.2 (publicidad y oferta de programas).</w:t>
            </w:r>
          </w:p>
          <w:p w14:paraId="1941C33D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Resolución 12161 del 05 de agosto de 2015. Artículo 9 (publicación en el sitio web).</w:t>
            </w:r>
          </w:p>
          <w:p w14:paraId="1941C33E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Ley 1740 de 2014. Artículo 7 numeral 3 (verificación de la información al público).</w:t>
            </w:r>
          </w:p>
          <w:p w14:paraId="1941C33F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Resolución 61604 del 31 de agosto de 2015 con expediente 14-207728 de la Superintendencia de Industria y Comercio. (Registro de Marca)</w:t>
            </w:r>
          </w:p>
          <w:p w14:paraId="1941C340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Resolución 12220 del </w:t>
            </w:r>
            <w:proofErr w:type="gramStart"/>
            <w:r>
              <w:rPr>
                <w:sz w:val="22"/>
                <w:szCs w:val="22"/>
              </w:rPr>
              <w:t>1  Septiembre</w:t>
            </w:r>
            <w:proofErr w:type="gramEnd"/>
            <w:r>
              <w:rPr>
                <w:sz w:val="22"/>
                <w:szCs w:val="22"/>
              </w:rPr>
              <w:t xml:space="preserve"> de 2016 del MEN.</w:t>
            </w:r>
          </w:p>
          <w:p w14:paraId="1941C341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Decreto 1330 de 25 julio 2019 Art 2.5.3.2.11.2</w:t>
            </w:r>
          </w:p>
          <w:p w14:paraId="1941C342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Acuerdo 02 de CESU de 01 julio de 2020 Art. 20 Característica 8, Art. 48</w:t>
            </w:r>
          </w:p>
          <w:p w14:paraId="1941C343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Resolución 015224 del MEN 24 agosto 2020 Art 12</w:t>
            </w:r>
          </w:p>
          <w:p w14:paraId="1941C344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Resolución 21795 del MEN 19 noviembre 2020 Artículo 56</w:t>
            </w:r>
          </w:p>
        </w:tc>
        <w:tc>
          <w:tcPr>
            <w:tcW w:w="3499" w:type="dxa"/>
          </w:tcPr>
          <w:p w14:paraId="1941C345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Norma Técnica Colombiana NTC ISO 9001:2015</w:t>
            </w:r>
          </w:p>
          <w:p w14:paraId="1941C346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Generalidades literal b</w:t>
            </w:r>
          </w:p>
          <w:p w14:paraId="1941C347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Principios gestión de la calidad – Enfoque al cliente</w:t>
            </w:r>
          </w:p>
          <w:p w14:paraId="1941C348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 Enfoque al cliente.</w:t>
            </w:r>
          </w:p>
          <w:p w14:paraId="1941C349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Comunicación</w:t>
            </w:r>
          </w:p>
          <w:p w14:paraId="1941C34A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8.2.1. Comunicación con el cliente.</w:t>
            </w:r>
          </w:p>
          <w:p w14:paraId="1941C34B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9.1.2 Satisfacción el cliente</w:t>
            </w:r>
          </w:p>
          <w:p w14:paraId="1941C34C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941C34D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Lineamientos para la acreditación.</w:t>
            </w:r>
          </w:p>
          <w:p w14:paraId="1941C34E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Coherencia y Pertinencia de la Misión.</w:t>
            </w:r>
          </w:p>
          <w:p w14:paraId="1941C34F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Deberes y derechos de los estudiantes</w:t>
            </w:r>
          </w:p>
          <w:p w14:paraId="1941C350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Admisión y permanencia de estudiantes.</w:t>
            </w:r>
          </w:p>
          <w:p w14:paraId="1941C351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Sistemas de estímulos y créditos para estudiantes</w:t>
            </w:r>
          </w:p>
          <w:p w14:paraId="1941C352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Pertinencia académica y relevancia social.</w:t>
            </w:r>
          </w:p>
          <w:p w14:paraId="1941C353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Procesos de creación, modificación y extensión de programas académicos.</w:t>
            </w:r>
          </w:p>
          <w:p w14:paraId="1941C354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Inserción de la institución en contextos académicos nacionales.</w:t>
            </w:r>
          </w:p>
          <w:p w14:paraId="1941C355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Institución y entorno.</w:t>
            </w:r>
          </w:p>
          <w:p w14:paraId="1941C356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Sistemas de autoevaluación.</w:t>
            </w:r>
          </w:p>
          <w:p w14:paraId="1941C357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Sistemas de Información.</w:t>
            </w:r>
          </w:p>
          <w:p w14:paraId="1941C358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Procesos de Comunicación.</w:t>
            </w:r>
          </w:p>
          <w:p w14:paraId="1941C359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Capacidad de gestión.</w:t>
            </w:r>
          </w:p>
        </w:tc>
        <w:tc>
          <w:tcPr>
            <w:tcW w:w="3499" w:type="dxa"/>
          </w:tcPr>
          <w:p w14:paraId="1941C35A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Plan de desarrollo institucional </w:t>
            </w:r>
          </w:p>
          <w:p w14:paraId="1941C35B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integrado de Gestión </w:t>
            </w:r>
          </w:p>
          <w:p w14:paraId="1941C35C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Acuerdo 008 del Consejo Superior del 24 de noviembre (Estructura </w:t>
            </w:r>
            <w:proofErr w:type="gramStart"/>
            <w:r>
              <w:rPr>
                <w:sz w:val="22"/>
                <w:szCs w:val="22"/>
              </w:rPr>
              <w:t>académico administrativa</w:t>
            </w:r>
            <w:proofErr w:type="gramEnd"/>
            <w:r>
              <w:rPr>
                <w:sz w:val="22"/>
                <w:szCs w:val="22"/>
              </w:rPr>
              <w:t xml:space="preserve"> de la UCM).</w:t>
            </w:r>
          </w:p>
          <w:p w14:paraId="1941C35D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Acuerdo 014 Consejo de Rectoría del 28 de </w:t>
            </w:r>
            <w:proofErr w:type="gramStart"/>
            <w:r>
              <w:rPr>
                <w:sz w:val="22"/>
                <w:szCs w:val="22"/>
              </w:rPr>
              <w:t>Noviembre</w:t>
            </w:r>
            <w:proofErr w:type="gramEnd"/>
            <w:r>
              <w:rPr>
                <w:sz w:val="22"/>
                <w:szCs w:val="22"/>
              </w:rPr>
              <w:t xml:space="preserve"> de 2012 (Manual de identidad Corporativa)</w:t>
            </w:r>
          </w:p>
          <w:p w14:paraId="1941C35E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 de funciones institucional de la UCM (Coordinación de Mercadeo y comunicaciones).</w:t>
            </w:r>
          </w:p>
          <w:p w14:paraId="1941C35F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Evaluación del desempeño.</w:t>
            </w:r>
          </w:p>
          <w:p w14:paraId="1941C360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 Integral de calidad.</w:t>
            </w:r>
          </w:p>
          <w:p w14:paraId="1941C361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Acuerdo 025 del 0222</w:t>
            </w:r>
          </w:p>
          <w:p w14:paraId="1941C362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Políticas institucionales UCM</w:t>
            </w:r>
          </w:p>
          <w:p w14:paraId="1941C363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de ética y buen gobierno UCM</w:t>
            </w:r>
          </w:p>
          <w:p w14:paraId="1941C364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Estatuto general UCM</w:t>
            </w:r>
          </w:p>
          <w:p w14:paraId="1941C365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Reglamento Interno de Trabajo UCM</w:t>
            </w:r>
          </w:p>
          <w:p w14:paraId="1941C366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Acuerdo 73 del Consejo de Rectoría del 18 de diciembre de 2018 a “Coordinador de Mercadeo y Comunicaciones.</w:t>
            </w:r>
          </w:p>
          <w:p w14:paraId="1941C367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Modelo de Comunicación Integrada Acuerdo 059 11 </w:t>
            </w:r>
            <w:proofErr w:type="gramStart"/>
            <w:r>
              <w:rPr>
                <w:sz w:val="22"/>
                <w:szCs w:val="22"/>
                <w:highlight w:val="white"/>
              </w:rPr>
              <w:t>Noviembre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de 2020</w:t>
            </w:r>
          </w:p>
        </w:tc>
      </w:tr>
    </w:tbl>
    <w:p w14:paraId="1941C369" w14:textId="77777777" w:rsidR="00C82961" w:rsidRDefault="00C82961">
      <w:pPr>
        <w:ind w:left="0" w:hanging="2"/>
        <w:rPr>
          <w:sz w:val="22"/>
          <w:szCs w:val="22"/>
        </w:rPr>
      </w:pPr>
    </w:p>
    <w:p w14:paraId="1941C36B" w14:textId="77777777" w:rsidR="00C82961" w:rsidRDefault="00C82961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2896B55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323AD7B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635798B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1B84E43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54E444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1A2409E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7F77F15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4D68CB7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70E6B0F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130A557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F062D6B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611CE2E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8825551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368D59D" w14:textId="77777777" w:rsidR="00CE35D2" w:rsidRPr="0000373F" w:rsidRDefault="00CE35D2" w:rsidP="00CE35D2">
      <w:pPr>
        <w:ind w:left="0" w:hanging="2"/>
        <w:rPr>
          <w:sz w:val="22"/>
          <w:szCs w:val="22"/>
        </w:rPr>
      </w:pPr>
    </w:p>
    <w:p w14:paraId="57D7B7D5" w14:textId="77777777" w:rsidR="00CE35D2" w:rsidRPr="0000373F" w:rsidRDefault="00CE35D2" w:rsidP="00CE35D2">
      <w:pPr>
        <w:ind w:left="0" w:hanging="2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CE35D2" w:rsidRPr="0000373F" w14:paraId="6333EBEA" w14:textId="77777777" w:rsidTr="00C7736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45161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2B866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909CE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9FB20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Fecha de vigencia</w:t>
            </w:r>
          </w:p>
        </w:tc>
      </w:tr>
      <w:tr w:rsidR="00CE35D2" w:rsidRPr="0000373F" w14:paraId="0C6BC11A" w14:textId="77777777" w:rsidTr="00C7736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626C" w14:textId="1BDA77F0" w:rsidR="00CE35D2" w:rsidRPr="0000373F" w:rsidRDefault="007A2841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 de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116" w14:textId="77777777" w:rsidR="00CE35D2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</w:t>
            </w:r>
            <w:r w:rsidRPr="0000373F">
              <w:rPr>
                <w:sz w:val="22"/>
                <w:szCs w:val="22"/>
              </w:rPr>
              <w:t>Aseguramiento de la Calidad</w:t>
            </w:r>
          </w:p>
          <w:p w14:paraId="7E906963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14:paraId="0527F75A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D8E3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837" w14:textId="193ECDDC" w:rsidR="00CE35D2" w:rsidRPr="0000373F" w:rsidRDefault="00DF643B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</w:t>
            </w:r>
            <w:r w:rsidR="007A284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14:paraId="1CDBC1FD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1D2D4011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46F01763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2D694A3B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44326E9A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23CFF7BB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76C7DD61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3EA109C3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00FC6B32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35ADBB96" w14:textId="430063AB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  <w:r w:rsidRPr="0000373F">
        <w:rPr>
          <w:b/>
          <w:sz w:val="22"/>
          <w:szCs w:val="22"/>
        </w:rPr>
        <w:t>CONTROL DE CAMBIOS</w:t>
      </w:r>
    </w:p>
    <w:p w14:paraId="65023791" w14:textId="77777777" w:rsidR="00CE35D2" w:rsidRPr="0000373F" w:rsidRDefault="00CE35D2" w:rsidP="00CE35D2">
      <w:pPr>
        <w:ind w:left="0" w:hanging="2"/>
        <w:jc w:val="both"/>
        <w:rPr>
          <w:b/>
          <w:sz w:val="22"/>
          <w:szCs w:val="22"/>
        </w:rPr>
      </w:pP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1984"/>
        <w:gridCol w:w="5283"/>
      </w:tblGrid>
      <w:tr w:rsidR="00CE35D2" w:rsidRPr="00F035B9" w14:paraId="7BF5AE62" w14:textId="77777777" w:rsidTr="007A2841">
        <w:trPr>
          <w:trHeight w:val="5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A99DB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D3AC8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4C46E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ÍTEM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06528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MODIFICACIÓN</w:t>
            </w:r>
          </w:p>
        </w:tc>
      </w:tr>
      <w:tr w:rsidR="00CE35D2" w:rsidRPr="00F035B9" w14:paraId="2D62294F" w14:textId="77777777" w:rsidTr="007A2841">
        <w:trPr>
          <w:trHeight w:val="6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D058" w14:textId="77777777" w:rsidR="00CE35D2" w:rsidRDefault="00023394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71E3F2A6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789A36A5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65C59BA7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0AD49C14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64A26F0A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55F836B9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0C85FB2F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4E077406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49834B91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3453DE2B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70B47107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0881AD95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721ED914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12E8E2CD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524D2449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67ACAEEE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6723CD92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7CDCB963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1A12CB2A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131E278C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53F7F18B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</w:p>
          <w:p w14:paraId="1169E8DF" w14:textId="77777777" w:rsidR="00023394" w:rsidRDefault="00023394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4736C16B" w14:textId="77777777" w:rsidR="00CE3D6A" w:rsidRDefault="00CE3D6A" w:rsidP="00C77367">
            <w:pPr>
              <w:ind w:left="0" w:hanging="2"/>
              <w:rPr>
                <w:sz w:val="22"/>
                <w:szCs w:val="22"/>
              </w:rPr>
            </w:pPr>
          </w:p>
          <w:p w14:paraId="151F8A1C" w14:textId="77777777" w:rsidR="00CE3D6A" w:rsidRDefault="00CE3D6A" w:rsidP="00C77367">
            <w:pPr>
              <w:ind w:left="0" w:hanging="2"/>
              <w:rPr>
                <w:sz w:val="22"/>
                <w:szCs w:val="22"/>
              </w:rPr>
            </w:pPr>
          </w:p>
          <w:p w14:paraId="47ACD450" w14:textId="77777777" w:rsidR="00CE3D6A" w:rsidRDefault="00CE3D6A" w:rsidP="00C77367">
            <w:pPr>
              <w:ind w:left="0" w:hanging="2"/>
              <w:rPr>
                <w:sz w:val="22"/>
                <w:szCs w:val="22"/>
              </w:rPr>
            </w:pPr>
          </w:p>
          <w:p w14:paraId="2CFEEF4D" w14:textId="77777777" w:rsidR="00CE3D6A" w:rsidRDefault="00CE3D6A" w:rsidP="00C77367">
            <w:pPr>
              <w:ind w:left="0" w:hanging="2"/>
              <w:rPr>
                <w:sz w:val="22"/>
                <w:szCs w:val="22"/>
              </w:rPr>
            </w:pPr>
          </w:p>
          <w:p w14:paraId="401B1114" w14:textId="77777777" w:rsidR="00CE3D6A" w:rsidRDefault="00CE3D6A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</w:t>
            </w:r>
          </w:p>
          <w:p w14:paraId="1B2FD360" w14:textId="0E600E76" w:rsidR="00CE3D6A" w:rsidRPr="00F035B9" w:rsidRDefault="00CE3D6A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E89" w14:textId="77777777" w:rsidR="00CE35D2" w:rsidRDefault="00EE3A3D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  <w:p w14:paraId="11FC39A7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6F74D99C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0EDEC9BE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74666A2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73D58F86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2943AAB3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0C4671E3" w14:textId="2B7C638D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58E89BCB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15AB3ED6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553A4DB3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46A7B156" w14:textId="4717F99F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7951F8C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5527AAA2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78D04684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2C4AF501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4421A9BA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75F4B844" w14:textId="7FD2B736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099B7650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796CAA08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71D856BF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67110B65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57E5C082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69DC6971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1094665F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23B1A8C7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56013523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15C2F4FC" w14:textId="0D8FA0D5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2B118E55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764B380D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564AD65D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39E287DD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37D3AC05" w14:textId="77777777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</w:p>
          <w:p w14:paraId="63A15833" w14:textId="30918A1D" w:rsidR="00AB3E8C" w:rsidRDefault="00AB3E8C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59E6FCC2" w14:textId="77777777" w:rsidR="009F0C47" w:rsidRDefault="009F0C47" w:rsidP="00C77367">
            <w:pPr>
              <w:ind w:left="0" w:hanging="2"/>
              <w:rPr>
                <w:sz w:val="22"/>
                <w:szCs w:val="22"/>
              </w:rPr>
            </w:pPr>
          </w:p>
          <w:p w14:paraId="73A4331D" w14:textId="77777777" w:rsidR="009F0C47" w:rsidRDefault="009F0C47" w:rsidP="00C77367">
            <w:pPr>
              <w:ind w:left="0" w:hanging="2"/>
              <w:rPr>
                <w:sz w:val="22"/>
                <w:szCs w:val="22"/>
              </w:rPr>
            </w:pPr>
          </w:p>
          <w:p w14:paraId="1755701D" w14:textId="77777777" w:rsidR="009F0C47" w:rsidRDefault="009F0C47" w:rsidP="00C77367">
            <w:pPr>
              <w:ind w:left="0" w:hanging="2"/>
              <w:rPr>
                <w:sz w:val="22"/>
                <w:szCs w:val="22"/>
              </w:rPr>
            </w:pPr>
          </w:p>
          <w:p w14:paraId="6D6F94E6" w14:textId="77777777" w:rsidR="009F0C47" w:rsidRDefault="009F0C47" w:rsidP="00C77367">
            <w:pPr>
              <w:ind w:left="0" w:hanging="2"/>
              <w:rPr>
                <w:sz w:val="22"/>
                <w:szCs w:val="22"/>
              </w:rPr>
            </w:pPr>
          </w:p>
          <w:p w14:paraId="3CA4393F" w14:textId="77777777" w:rsidR="009F0C47" w:rsidRDefault="009F0C47" w:rsidP="00C77367">
            <w:pPr>
              <w:ind w:left="0" w:hanging="2"/>
              <w:rPr>
                <w:sz w:val="22"/>
                <w:szCs w:val="22"/>
              </w:rPr>
            </w:pPr>
          </w:p>
          <w:p w14:paraId="21D9248A" w14:textId="77777777" w:rsidR="009F0C47" w:rsidRDefault="009F0C47" w:rsidP="00C77367">
            <w:pPr>
              <w:ind w:left="0" w:hanging="2"/>
              <w:rPr>
                <w:sz w:val="22"/>
                <w:szCs w:val="22"/>
              </w:rPr>
            </w:pPr>
          </w:p>
          <w:p w14:paraId="2CBE27B0" w14:textId="77777777" w:rsidR="009F0C47" w:rsidRDefault="009F0C47" w:rsidP="00C77367">
            <w:pPr>
              <w:ind w:left="0" w:hanging="2"/>
              <w:rPr>
                <w:sz w:val="22"/>
                <w:szCs w:val="22"/>
              </w:rPr>
            </w:pPr>
          </w:p>
          <w:p w14:paraId="755696FD" w14:textId="36DF4F86" w:rsidR="00EE3A3D" w:rsidRDefault="009F0C47" w:rsidP="00C7736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1A3C2B69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5BCD5D37" w14:textId="77777777" w:rsidR="00EE3A3D" w:rsidRDefault="00EE3A3D" w:rsidP="00C77367">
            <w:pPr>
              <w:ind w:left="0" w:hanging="2"/>
              <w:rPr>
                <w:sz w:val="22"/>
                <w:szCs w:val="22"/>
              </w:rPr>
            </w:pPr>
          </w:p>
          <w:p w14:paraId="14CCC166" w14:textId="058BB5E2" w:rsidR="00EE3A3D" w:rsidRPr="00F035B9" w:rsidRDefault="00EE3A3D" w:rsidP="00C77367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9757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Actividades / Procedimientos</w:t>
            </w:r>
          </w:p>
          <w:p w14:paraId="60CA79E5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5A0FBFC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Salidas/ registros</w:t>
            </w:r>
          </w:p>
          <w:p w14:paraId="3FEC54F6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30B7B7F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3A39CA2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B6154FE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Clientes / Partes interesadas</w:t>
            </w:r>
          </w:p>
          <w:p w14:paraId="191876A4" w14:textId="77777777" w:rsidR="00920105" w:rsidRDefault="00920105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1B20B00" w14:textId="77777777" w:rsidR="00920105" w:rsidRDefault="00920105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B445B3E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Manuales</w:t>
            </w:r>
          </w:p>
          <w:p w14:paraId="34EDDD1D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7F1CEBF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E8A00C1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4E56220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381500A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AC8355D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</w:t>
            </w:r>
          </w:p>
          <w:p w14:paraId="3EFDFF90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DA761B4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BF8B854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A1285F8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6ACEB6A" w14:textId="77777777" w:rsidR="00D14F35" w:rsidRDefault="00D14F3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18E3B59" w14:textId="77777777" w:rsidR="00D14F35" w:rsidRDefault="00D14F3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901E110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A5DC4DB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6823583A" w14:textId="77777777" w:rsidR="001D4C3A" w:rsidRDefault="001D4C3A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55C1A17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Formatos</w:t>
            </w:r>
          </w:p>
          <w:p w14:paraId="20BC275A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FCBAFAA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A65939B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8DFD65C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946096F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1BD4E9C" w14:textId="1286DD44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En la elaboración de actividades </w:t>
            </w:r>
          </w:p>
          <w:p w14:paraId="567D6CEB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COM-P-1</w:t>
            </w:r>
          </w:p>
          <w:p w14:paraId="24C860B2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363257AB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445A0E24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4DDD5ECF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0E243063" w14:textId="04790643" w:rsidR="00CE35D2" w:rsidRPr="00F035B9" w:rsidRDefault="00B35517" w:rsidP="00CE3D6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Requisitos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CCEB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incorporan los demás procedimientos para fortalecer el proceso de comunicaciones.</w:t>
            </w:r>
          </w:p>
          <w:p w14:paraId="0E66B675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601E861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evidencia y actualizan los canales de comunicación internas y externas de acuerdo con las tendencias del sector.</w:t>
            </w:r>
          </w:p>
          <w:p w14:paraId="5D7754ED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C2DC4D4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actualizan las partes y/o personas interesadas teniendo en cuenta los procedimientos incorporados.</w:t>
            </w:r>
          </w:p>
          <w:p w14:paraId="2CCFE97A" w14:textId="77777777" w:rsidR="00920105" w:rsidRDefault="00920105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70558A8" w14:textId="3B591A60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agrega al proceso de comunicaciones el Manual de Estilo para definir lineamientos </w:t>
            </w:r>
            <w:r>
              <w:rPr>
                <w:sz w:val="22"/>
                <w:szCs w:val="22"/>
              </w:rPr>
              <w:lastRenderedPageBreak/>
              <w:t>relacionados con el Proceso de Comunicaciones, con el código COM – M – 1</w:t>
            </w:r>
          </w:p>
          <w:p w14:paraId="4AD17B4D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0ACD7E6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en la normativa institucional el nuevo Acuerdo 73 del Consejo de Rectoría del 18 de diciembre de 2018.</w:t>
            </w:r>
          </w:p>
          <w:p w14:paraId="4575BBA7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19B98EB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la Política de comunicación integrada, los Planes de comunicación, Proyectos de Comunicación y se integra al Modelo de Comunicación Integrada</w:t>
            </w:r>
          </w:p>
          <w:p w14:paraId="727BE12A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3534A3C" w14:textId="77777777" w:rsidR="00D14F35" w:rsidRDefault="00D14F3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DCA1E65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Previsiones Informativas COM – F – 2</w:t>
            </w:r>
          </w:p>
          <w:p w14:paraId="0DFCD8CB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8159DE4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crea el formato COM – F – 4 Tráfico de actividades</w:t>
            </w:r>
          </w:p>
          <w:p w14:paraId="76C0F32F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91301DC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cambia a la denominación Difusión y divulgación de información Interna y Externa al integrarla con el COM-P-3 para garantizar una integralidad de las metodologías en la difusión y divulgación en el marco del Modelo de Comunicación integrada.</w:t>
            </w:r>
          </w:p>
          <w:p w14:paraId="46D2F311" w14:textId="77777777" w:rsidR="00B35517" w:rsidRDefault="00B35517" w:rsidP="00D14F3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98EDED8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907C595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la legislación vigente se agregan:</w:t>
            </w:r>
          </w:p>
          <w:p w14:paraId="4A33B90C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Decreto 1330 de 25 julio 2019 Art 2.5.3.2.11.2</w:t>
            </w:r>
          </w:p>
          <w:p w14:paraId="3D4EEBFC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Acuerdo 02 de CESU de 01 julio de 2020 Art. 20 Característica 8, Art. 48</w:t>
            </w:r>
          </w:p>
          <w:p w14:paraId="17BFE83C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lastRenderedPageBreak/>
              <w:t>Resolución 015224 del MEN 24 agosto 2020 Art 12</w:t>
            </w:r>
          </w:p>
          <w:p w14:paraId="383CF66D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Resolución 21795 del MEN 19 noviembre 2020 Artículo 56 </w:t>
            </w:r>
          </w:p>
          <w:p w14:paraId="15C68905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ser coherente con las nuevas normativas gubernamentales</w:t>
            </w:r>
          </w:p>
          <w:p w14:paraId="7C833AFC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E6CA8A6" w14:textId="5D43C7A6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los requisitos de la organización se elimina el Plan de efectividad Mercadeo y comunicaciones.</w:t>
            </w:r>
          </w:p>
          <w:p w14:paraId="4ED5AA7E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D6100A3" w14:textId="4C17413D" w:rsidR="00CE35D2" w:rsidRPr="00F035B9" w:rsidRDefault="00B35517" w:rsidP="009F0C4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elimina la Política de Comunicación Integrada y se agrega el Modelo de Comunicación Integrada teniendo en cuenta el Acuerdo 059 11 </w:t>
            </w:r>
            <w:proofErr w:type="gramStart"/>
            <w:r>
              <w:rPr>
                <w:sz w:val="22"/>
                <w:szCs w:val="22"/>
              </w:rPr>
              <w:t>Noviembre</w:t>
            </w:r>
            <w:proofErr w:type="gramEnd"/>
            <w:r>
              <w:rPr>
                <w:sz w:val="22"/>
                <w:szCs w:val="22"/>
              </w:rPr>
              <w:t xml:space="preserve"> de 2020</w:t>
            </w:r>
          </w:p>
        </w:tc>
      </w:tr>
    </w:tbl>
    <w:p w14:paraId="29D7891A" w14:textId="77777777" w:rsidR="00CE35D2" w:rsidRPr="0000373F" w:rsidRDefault="00CE35D2" w:rsidP="00CE35D2">
      <w:pPr>
        <w:tabs>
          <w:tab w:val="left" w:pos="11025"/>
        </w:tabs>
        <w:ind w:left="0" w:hanging="2"/>
        <w:rPr>
          <w:rFonts w:cs="Calibri"/>
          <w:sz w:val="22"/>
          <w:szCs w:val="22"/>
        </w:rPr>
      </w:pPr>
    </w:p>
    <w:p w14:paraId="72FE0262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DB3A5E0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0BF2CF8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1D719E0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CE35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134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1E54" w14:textId="77777777" w:rsidR="00437850" w:rsidRDefault="00437850">
      <w:pPr>
        <w:spacing w:line="240" w:lineRule="auto"/>
        <w:ind w:left="0" w:hanging="2"/>
      </w:pPr>
      <w:r>
        <w:separator/>
      </w:r>
    </w:p>
  </w:endnote>
  <w:endnote w:type="continuationSeparator" w:id="0">
    <w:p w14:paraId="71EBAA56" w14:textId="77777777" w:rsidR="00437850" w:rsidRDefault="004378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D0B3" w14:textId="77777777" w:rsidR="00DC7473" w:rsidRDefault="00DC747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C3E1" w14:textId="77777777" w:rsidR="00C82961" w:rsidRDefault="00C829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10678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559"/>
      <w:gridCol w:w="3559"/>
      <w:gridCol w:w="3560"/>
    </w:tblGrid>
    <w:tr w:rsidR="00C82961" w14:paraId="1941C3E5" w14:textId="77777777">
      <w:tc>
        <w:tcPr>
          <w:tcW w:w="3559" w:type="dxa"/>
        </w:tcPr>
        <w:p w14:paraId="1941C3E2" w14:textId="77777777" w:rsidR="00C82961" w:rsidRDefault="00C829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59" w:type="dxa"/>
        </w:tcPr>
        <w:p w14:paraId="1941C3E3" w14:textId="77777777" w:rsidR="00C82961" w:rsidRDefault="00C829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60" w:type="dxa"/>
        </w:tcPr>
        <w:p w14:paraId="1941C3E4" w14:textId="77777777" w:rsidR="00C82961" w:rsidRDefault="00C829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</w:tr>
  </w:tbl>
  <w:p w14:paraId="1941C3E6" w14:textId="77777777" w:rsidR="00C82961" w:rsidRDefault="00C82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jc w:val="center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DBF0" w14:textId="77777777" w:rsidR="00DC7473" w:rsidRDefault="00DC747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9877" w14:textId="77777777" w:rsidR="00437850" w:rsidRDefault="00437850">
      <w:pPr>
        <w:spacing w:line="240" w:lineRule="auto"/>
        <w:ind w:left="0" w:hanging="2"/>
      </w:pPr>
      <w:r>
        <w:separator/>
      </w:r>
    </w:p>
  </w:footnote>
  <w:footnote w:type="continuationSeparator" w:id="0">
    <w:p w14:paraId="1FEFB9D1" w14:textId="77777777" w:rsidR="00437850" w:rsidRDefault="004378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BAEB" w14:textId="77777777" w:rsidR="00DC7473" w:rsidRDefault="00DC747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BD32FD" w:rsidRPr="0000373F" w14:paraId="598A2D5F" w14:textId="77777777" w:rsidTr="00BD32FD">
      <w:trPr>
        <w:trHeight w:val="423"/>
        <w:jc w:val="center"/>
      </w:trPr>
      <w:tc>
        <w:tcPr>
          <w:tcW w:w="2613" w:type="dxa"/>
          <w:vMerge w:val="restart"/>
          <w:shd w:val="clear" w:color="auto" w:fill="auto"/>
          <w:vAlign w:val="center"/>
        </w:tcPr>
        <w:p w14:paraId="62DE9B23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F2E1FCB" wp14:editId="37869B51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10F277D1" w14:textId="7EEBC8A4" w:rsidR="00BD32FD" w:rsidRPr="0000373F" w:rsidRDefault="00B33C51" w:rsidP="00BD32FD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COMUNICACIÓN</w:t>
          </w:r>
        </w:p>
      </w:tc>
      <w:tc>
        <w:tcPr>
          <w:tcW w:w="1276" w:type="dxa"/>
          <w:vAlign w:val="center"/>
        </w:tcPr>
        <w:p w14:paraId="40EB4832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1D3D73A4" w14:textId="73E246C7" w:rsidR="00BD32FD" w:rsidRPr="002A082F" w:rsidRDefault="00231DAE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2A082F">
            <w:rPr>
              <w:color w:val="000000"/>
              <w:sz w:val="22"/>
              <w:szCs w:val="22"/>
            </w:rPr>
            <w:t>COM</w:t>
          </w:r>
          <w:r w:rsidR="00BD32FD" w:rsidRPr="002A082F">
            <w:rPr>
              <w:color w:val="000000"/>
              <w:sz w:val="22"/>
              <w:szCs w:val="22"/>
            </w:rPr>
            <w:t>-</w:t>
          </w:r>
          <w:r w:rsidRPr="002A082F">
            <w:rPr>
              <w:color w:val="000000"/>
              <w:sz w:val="22"/>
              <w:szCs w:val="22"/>
            </w:rPr>
            <w:t>C</w:t>
          </w:r>
          <w:r w:rsidR="00BD32FD" w:rsidRPr="002A082F">
            <w:rPr>
              <w:color w:val="000000"/>
              <w:sz w:val="22"/>
              <w:szCs w:val="22"/>
            </w:rPr>
            <w:t>-1</w:t>
          </w:r>
        </w:p>
      </w:tc>
    </w:tr>
    <w:tr w:rsidR="00BD32FD" w:rsidRPr="0000373F" w14:paraId="76FA7EDB" w14:textId="77777777" w:rsidTr="00BD32FD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24FB8AB4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104D229" w14:textId="33C7D4B7" w:rsidR="00BD32FD" w:rsidRPr="0000373F" w:rsidRDefault="00A660C2" w:rsidP="00BD32FD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CARACTERIZACI</w:t>
          </w:r>
          <w:r w:rsidR="009D7F1A">
            <w:rPr>
              <w:sz w:val="22"/>
              <w:szCs w:val="22"/>
            </w:rPr>
            <w:t>Ó</w:t>
          </w:r>
          <w:r>
            <w:rPr>
              <w:sz w:val="22"/>
              <w:szCs w:val="22"/>
            </w:rPr>
            <w:t>N PROCESO DE COMUNICACIONES</w:t>
          </w:r>
        </w:p>
      </w:tc>
      <w:tc>
        <w:tcPr>
          <w:tcW w:w="1276" w:type="dxa"/>
          <w:vAlign w:val="center"/>
        </w:tcPr>
        <w:p w14:paraId="10FF66A2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3111125E" w14:textId="16A7771D" w:rsidR="00BD32FD" w:rsidRPr="002A082F" w:rsidRDefault="00231DAE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2A082F">
            <w:rPr>
              <w:sz w:val="22"/>
              <w:szCs w:val="22"/>
            </w:rPr>
            <w:t>3</w:t>
          </w:r>
        </w:p>
      </w:tc>
    </w:tr>
    <w:tr w:rsidR="00BD32FD" w:rsidRPr="0000373F" w14:paraId="048075A6" w14:textId="77777777" w:rsidTr="00BD32FD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02E1882E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132007D" w14:textId="77777777" w:rsidR="00BD32FD" w:rsidRPr="0000373F" w:rsidRDefault="00BD32FD" w:rsidP="00BD32FD">
          <w:pPr>
            <w:ind w:left="0" w:hanging="2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16498299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1D23E121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PAGE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Pr="0000373F">
            <w:rPr>
              <w:noProof/>
              <w:color w:val="000000"/>
              <w:sz w:val="22"/>
              <w:szCs w:val="22"/>
            </w:rPr>
            <w:t>1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  <w:r w:rsidRPr="0000373F">
            <w:rPr>
              <w:color w:val="000000"/>
              <w:sz w:val="22"/>
              <w:szCs w:val="22"/>
            </w:rPr>
            <w:t xml:space="preserve"> de </w:t>
          </w: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NUMPAGES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Pr="0000373F">
            <w:rPr>
              <w:noProof/>
              <w:color w:val="000000"/>
              <w:sz w:val="22"/>
              <w:szCs w:val="22"/>
            </w:rPr>
            <w:t>1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1941C3E0" w14:textId="77777777" w:rsidR="00C82961" w:rsidRDefault="00C82961" w:rsidP="00231D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E253" w14:textId="77777777" w:rsidR="00DC7473" w:rsidRDefault="00DC7473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655"/>
    <w:multiLevelType w:val="multilevel"/>
    <w:tmpl w:val="13BC8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DF4D82"/>
    <w:multiLevelType w:val="multilevel"/>
    <w:tmpl w:val="7BE2128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DBB7C05"/>
    <w:multiLevelType w:val="multilevel"/>
    <w:tmpl w:val="25AA6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59356591">
    <w:abstractNumId w:val="0"/>
  </w:num>
  <w:num w:numId="2" w16cid:durableId="179512440">
    <w:abstractNumId w:val="2"/>
  </w:num>
  <w:num w:numId="3" w16cid:durableId="100802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61"/>
    <w:rsid w:val="00023394"/>
    <w:rsid w:val="001D4C3A"/>
    <w:rsid w:val="001E7AB4"/>
    <w:rsid w:val="00231DAE"/>
    <w:rsid w:val="002A082F"/>
    <w:rsid w:val="00437850"/>
    <w:rsid w:val="004A4D8F"/>
    <w:rsid w:val="00562512"/>
    <w:rsid w:val="00614C33"/>
    <w:rsid w:val="007A2841"/>
    <w:rsid w:val="00920105"/>
    <w:rsid w:val="00937AA1"/>
    <w:rsid w:val="009D7F1A"/>
    <w:rsid w:val="009F0C47"/>
    <w:rsid w:val="00A660C2"/>
    <w:rsid w:val="00AB3E8C"/>
    <w:rsid w:val="00B33C51"/>
    <w:rsid w:val="00B35517"/>
    <w:rsid w:val="00B35D21"/>
    <w:rsid w:val="00BD32FD"/>
    <w:rsid w:val="00C82961"/>
    <w:rsid w:val="00CE35D2"/>
    <w:rsid w:val="00CE3D6A"/>
    <w:rsid w:val="00D14F35"/>
    <w:rsid w:val="00DC7473"/>
    <w:rsid w:val="00DF643B"/>
    <w:rsid w:val="00EE3A3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C2C6"/>
  <w15:docId w15:val="{FB44BA92-E0AF-4EBA-906B-6F36F2D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 w:val="40"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</w:rPr>
  </w:style>
  <w:style w:type="paragraph" w:styleId="Sangradetextonormal">
    <w:name w:val="Body Text Indent"/>
    <w:basedOn w:val="Normal"/>
    <w:pPr>
      <w:jc w:val="center"/>
    </w:pPr>
    <w:rPr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426"/>
      <w:jc w:val="both"/>
    </w:pPr>
    <w:rPr>
      <w:lang w:val="es-MX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CMGL627">
    <w:name w:val="CMGL627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EncabezadoCar">
    <w:name w:val="Encabezado Car"/>
    <w:rPr>
      <w:rFonts w:ascii="Century Gothic" w:hAnsi="Century Gothic"/>
      <w:w w:val="100"/>
      <w:position w:val="-1"/>
      <w:sz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gXssLP1SYGuYGlFDRVgwMfEZg==">AMUW2mX+WtchRp8LRToqBKnRLqHbYO84cbpQzgCNA+gQJEazK497mRqSz+9cLeGK9DxtYSISyxiBjq5QbxyRC5iKB95jhVqGLZAlUO0dCwmto5IsPmmXfAWWd0LozqxmYztzObJXLnml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746FE-77D4-4473-A84E-4339C2A69D5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e505c784-7893-4968-be1e-11c1725e6064"/>
    <ds:schemaRef ds:uri="http://schemas.openxmlformats.org/package/2006/metadata/core-properties"/>
    <ds:schemaRef ds:uri="2a829ebf-0723-4b60-a111-475913ee10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2E67B5-EAF5-4EDD-99C9-07BA34BAF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25E6D-3E19-4AA3-AA7B-EB85E59F6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CURTIMBRES ITAGUI</dc:creator>
  <cp:lastModifiedBy>JORGE IVAN URIBE CANO</cp:lastModifiedBy>
  <cp:revision>26</cp:revision>
  <dcterms:created xsi:type="dcterms:W3CDTF">2019-02-28T22:28:00Z</dcterms:created>
  <dcterms:modified xsi:type="dcterms:W3CDTF">2022-08-09T19:54:00Z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