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8250"/>
        <w:tblGridChange w:id="0">
          <w:tblGrid>
            <w:gridCol w:w="1815"/>
            <w:gridCol w:w="82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OBJETIVO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Gestionar la comunicación y el conocimiento ambiental con la comunidad universitaria, movilizando los conocimientos, disposiciones y competencias, hacia los comportamientos ambientalmente responsables en el Campus vital de la UCM.</w:t>
            </w:r>
          </w:p>
        </w:tc>
      </w:tr>
    </w:tbl>
    <w:p w:rsidR="00000000" w:rsidDel="00000000" w:rsidP="00000000" w:rsidRDefault="00000000" w:rsidRPr="00000000" w14:paraId="00000004">
      <w:pPr>
        <w:spacing w:after="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8250"/>
        <w:tblGridChange w:id="0">
          <w:tblGrid>
            <w:gridCol w:w="1815"/>
            <w:gridCol w:w="82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ALCANCE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Este procedimiento inicia con la planeación de actividades para la toma de consciencia y la comunicación ambiental enfocadas a la comunidad universitaria, dando a conocer las implicaciones de la aplicación de la Política ambiental, el Plan de cultura y gestión ambiental desde los Programas y Subprogramas. Finaliza con el seguimiento a la ejecución de estas actividades en articulación con los indicadores establecidos en la Matriz del Plan de cultura y gestión ambiental.</w:t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0"/>
        <w:gridCol w:w="8235"/>
        <w:tblGridChange w:id="0">
          <w:tblGrid>
            <w:gridCol w:w="1830"/>
            <w:gridCol w:w="82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DEFINICIONES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highlight w:val="white"/>
                <w:rtl w:val="0"/>
              </w:rPr>
              <w:t xml:space="preserve">Educación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highlight w:val="white"/>
                <w:rtl w:val="0"/>
              </w:rPr>
              <w:t xml:space="preserve">mbiental: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highlight w:val="white"/>
                <w:rtl w:val="0"/>
              </w:rPr>
              <w:t xml:space="preserve"> La UCM asume e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l concepto de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ducación ambiental establecido en la Ley 1549 de 20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12 que institucionaliza la Política Nacional de Educación Ambiental en Colombia. La Educación ambiental es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 un proceso dinámico y participativo, orientado a la formación de personas críticas y reflexivas, con capacidades para comprender las problemáticas ambientales de sus contextos (locales, regionales y nacionales). Al igual que para participar activamente en la construcción de apuestas integrales (técnicas, políticas, pedagógicas y otras), que apunten a la transformación de su realidad, en función del propósito de construcción de sociedades ambientalmente sustentables y socialmente justas (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Congreso de la república, 2012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Cultura ambiental: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elación equilibrada de la sociedad con la naturaleza, la cual valora y reconoce plenamente la esfera no humana y nuestra dependencia de ella, de modo que oriente una adecuada toma de decisiones, que minimice los impactos sobre la biosfera (Plumwood, 2005).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Consolidar una Cultura ambiental universitaria, le permitirá a la UCM lograr un Campus vital.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Educomunicación: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Proceso de transmisión simbólica y de reproducción cultural, la cual incluye las dos grandes tradiciones culturales, la alfabética y la oral-icónica, esta última convertida en cultura mediática, lo cual nos permite pensar la educación mediática, no como destreza técnica, sino como competencia cultural (Narváez-Montoya, 2018).</w: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pos="1845"/>
        </w:tabs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</w:p>
    <w:tbl>
      <w:tblPr>
        <w:tblStyle w:val="Table4"/>
        <w:tblW w:w="101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510"/>
        <w:gridCol w:w="4238"/>
        <w:gridCol w:w="2268"/>
        <w:gridCol w:w="2551"/>
        <w:tblGridChange w:id="0">
          <w:tblGrid>
            <w:gridCol w:w="562"/>
            <w:gridCol w:w="510"/>
            <w:gridCol w:w="4238"/>
            <w:gridCol w:w="2268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PROCEDIMIENTO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N.º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PH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 / DESCRIPCIÓN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RESPONSABLE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REGISTRO (MEDIO DE VERIFICACIÓN)</w:t>
            </w:r>
          </w:p>
        </w:tc>
      </w:tr>
      <w:tr>
        <w:trPr>
          <w:cantSplit w:val="0"/>
          <w:trHeight w:val="38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Identificación de los aspectos a comunicar.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Descripción: 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Los aspectos a comunicar se seleccionan a partir de la caracterización del Proceso de cultura y gestión ambiental y el Plan de cultura y gestión. Se registran en la Matriz de educomunicación para la toma de consciencia.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Equipo de cultura y gestión ambiental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Caracterización del proceso de cultura y gestión ambiental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Plan de cultura y gestión ambiental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Matriz de educomunicación para la toma de consciencia</w:t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Identificación de la comunidad receptora.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Descripción: 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comunidad receptora se identifica desde los grupos de interés registrados en la caracterización del proceso, así como desde los responsables del Plan de cultura y gestión ambiental. La comunidad receptora se registra en la Matriz de educomunicación para la toma de consciencia.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Equipo de cultura y gestión ambiental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Caracterización del proceso de cultura y gestión ambiental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Matriz Plan de cultura y gestión ambiental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Matriz de educomunicación para la toma de consciencia</w:t>
            </w:r>
          </w:p>
        </w:tc>
      </w:tr>
      <w:tr>
        <w:trPr>
          <w:cantSplit w:val="0"/>
          <w:trHeight w:val="2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Identificación de la frecuencia con la que se comunica.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Descripción: 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establece el período de tiempo pertinente para realizar la comunicación respectiva y se registra en la matriz. Las frecuencias pueden ser: Permanente, anual, semestral, única vez, cuando se requiera.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Equipo de cultura y gestión ambiental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Comunicaciones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Matriz de educomunicación para la toma de consciencia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Identificación de las estrategias y medios a través de los cuales se comunica.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Descripción: 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 partir de la estrategia educomunicativa Soy Consciente, soy UCM, se priorizan los medios a través de los cuales se realiza la comunicación y se registran en la matriz.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Aseguramiento de la calidad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Equipo de cultura y gestión ambiental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Comunicaciones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Marca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Matriz de educomunicación para la toma de consciencia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Identificación del responsable de la comunicación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identifican los emisores de la comunicación y se registran en la matriz.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Equipo de cultura y gestión ambiental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Matriz de educomunicación para la toma de consciencia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Implementación de actividades para la toma de consciencia y la comunicación.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implementan las actividades para la toma de consciencia y la comunicación planteadas en la matriz.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Equipo de cultura y gestión ambiental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Comunicaciones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Marca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Estrategias y medios (material audiovisual, piezas de difusión, entre otros) </w:t>
            </w:r>
          </w:p>
        </w:tc>
      </w:tr>
      <w:tr>
        <w:trPr>
          <w:cantSplit w:val="0"/>
          <w:trHeight w:val="2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Realización de Informe de actividades para la toma de consciencia.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Las actividades realizadas se registran en el formato Informe de actividades para la toma de consciencia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Equipo de cultura y gestión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Informe de actividades para la toma de consciencia</w:t>
            </w:r>
          </w:p>
        </w:tc>
      </w:tr>
      <w:tr>
        <w:trPr>
          <w:cantSplit w:val="0"/>
          <w:trHeight w:val="2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Actividad: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Seguimiento a indicadores de toma de consciencia en el Plan de cultura y gestión ambiental. </w:t>
            </w:r>
          </w:p>
          <w:p w:rsidR="00000000" w:rsidDel="00000000" w:rsidP="00000000" w:rsidRDefault="00000000" w:rsidRPr="00000000" w14:paraId="00000079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Descripción: 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realiza el diligenciamiento correspondiente en el Informe de Plan de cultura y gestión ambiental y se realizan las observaciones de seguimiento por parte de la Dirección de Aseguramiento de la calidad.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Equipo de cultura y gestión ambiental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Aseguramiento de la 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Informe Plan de cultura y gestión ambiental</w:t>
            </w:r>
          </w:p>
        </w:tc>
      </w:tr>
    </w:tbl>
    <w:p w:rsidR="00000000" w:rsidDel="00000000" w:rsidP="00000000" w:rsidRDefault="00000000" w:rsidRPr="00000000" w14:paraId="0000007F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266"/>
        <w:gridCol w:w="1580"/>
        <w:gridCol w:w="2247"/>
        <w:tblGridChange w:id="0">
          <w:tblGrid>
            <w:gridCol w:w="2972"/>
            <w:gridCol w:w="3266"/>
            <w:gridCol w:w="1580"/>
            <w:gridCol w:w="2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Equipo de Cultura y Gestión Ambiental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Dirección de Aseguramiento de la Calidad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Julio de 2021</w:t>
            </w:r>
          </w:p>
        </w:tc>
      </w:tr>
    </w:tbl>
    <w:p w:rsidR="00000000" w:rsidDel="00000000" w:rsidP="00000000" w:rsidRDefault="00000000" w:rsidRPr="00000000" w14:paraId="00000088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CONTROL DE CAMBIOS</w:t>
      </w:r>
    </w:p>
    <w:tbl>
      <w:tblPr>
        <w:tblStyle w:val="Table6"/>
        <w:tblW w:w="100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6"/>
        <w:gridCol w:w="4819"/>
        <w:tblGridChange w:id="0">
          <w:tblGrid>
            <w:gridCol w:w="5246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268" w:left="1701" w:right="1701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entury Gothic" w:cs="Century Gothic" w:eastAsia="Century Gothic" w:hAnsi="Century Gothic"/>
      </w:rPr>
    </w:pPr>
    <w:r w:rsidDel="00000000" w:rsidR="00000000" w:rsidRPr="00000000">
      <w:rPr>
        <w:rtl w:val="0"/>
      </w:rPr>
    </w:r>
  </w:p>
  <w:tbl>
    <w:tblPr>
      <w:tblStyle w:val="Table7"/>
      <w:tblW w:w="10065.0" w:type="dxa"/>
      <w:jc w:val="left"/>
      <w:tblInd w:w="-45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268"/>
      <w:gridCol w:w="4678"/>
      <w:gridCol w:w="1174"/>
      <w:gridCol w:w="1945"/>
      <w:tblGridChange w:id="0">
        <w:tblGrid>
          <w:gridCol w:w="2268"/>
          <w:gridCol w:w="4678"/>
          <w:gridCol w:w="1174"/>
          <w:gridCol w:w="1945"/>
        </w:tblGrid>
      </w:tblGridChange>
    </w:tblGrid>
    <w:tr>
      <w:trPr>
        <w:cantSplit w:val="0"/>
        <w:trHeight w:val="46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90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1250950" cy="570865"/>
                <wp:effectExtent b="0" l="0" r="0" t="0"/>
                <wp:docPr descr="lotipo UCM" id="2" name="image1.jpg"/>
                <a:graphic>
                  <a:graphicData uri="http://schemas.openxmlformats.org/drawingml/2006/picture">
                    <pic:pic>
                      <pic:nvPicPr>
                        <pic:cNvPr descr="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9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UNIVERSIDAD CATÓLICA DE MANIZALES</w:t>
          </w:r>
        </w:p>
        <w:p w:rsidR="00000000" w:rsidDel="00000000" w:rsidP="00000000" w:rsidRDefault="00000000" w:rsidRPr="00000000" w14:paraId="0000009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PROCEDIMIENTO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DE EDUCOMUNICACIÓN PARA LA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 TOMA DE CONCIENCIA </w:t>
          </w:r>
        </w:p>
      </w:tc>
      <w:tc>
        <w:tcPr>
          <w:vAlign w:val="center"/>
        </w:tcPr>
        <w:p w:rsidR="00000000" w:rsidDel="00000000" w:rsidP="00000000" w:rsidRDefault="00000000" w:rsidRPr="00000000" w14:paraId="0000009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9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SCGA-P-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7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1</w:t>
          </w:r>
        </w:p>
      </w:tc>
    </w:tr>
    <w:tr>
      <w:trPr>
        <w:cantSplit w:val="0"/>
        <w:trHeight w:val="4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9D">
          <w:pPr>
            <w:jc w:val="center"/>
            <w:rPr>
              <w:rFonts w:ascii="Century Gothic" w:cs="Century Gothic" w:eastAsia="Century Gothic" w:hAnsi="Century Gothic"/>
              <w:b w:val="1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8501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8501A"/>
  </w:style>
  <w:style w:type="paragraph" w:styleId="Piedepgina">
    <w:name w:val="footer"/>
    <w:basedOn w:val="Normal"/>
    <w:link w:val="PiedepginaCar"/>
    <w:uiPriority w:val="99"/>
    <w:unhideWhenUsed w:val="1"/>
    <w:rsid w:val="00B8501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8501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f0araPacT8t9PhHEdYI+IlD9w==">AMUW2mUWFxVtHjlyvvMhpUkDLsLSjfvFvgSY9femnSNY7a/zwUaYdlmv19wrEVMboUrM5/WhGlgbcobTZtesrrS2O+f9L4kIlrgF+5qyUCB8o7GjdtUBlX5AElP5fbJ16FKKMEF9AHWd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2021-07-29T19:54:00Z</dcterms:created>
</cp:coreProperties>
</file>