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5"/>
        <w:gridCol w:w="8370"/>
        <w:tblGridChange w:id="0">
          <w:tblGrid>
            <w:gridCol w:w="1695"/>
            <w:gridCol w:w="8370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Definir lineamientos y orientaciones para contribuir a los procesos de comunicación de marca y publicitaria de la Universidad Católica de Manizales a través de contenidos audiovisuales.</w:t>
            </w:r>
          </w:p>
        </w:tc>
      </w:tr>
    </w:tbl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0"/>
        <w:gridCol w:w="8385"/>
        <w:tblGridChange w:id="0">
          <w:tblGrid>
            <w:gridCol w:w="1680"/>
            <w:gridCol w:w="8385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ALCANCE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Desde la solicitud a través de SERVIMERCADEO - SAIA hasta la publicación y difusión del producto audiovisual.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8363"/>
        <w:tblGridChange w:id="0">
          <w:tblGrid>
            <w:gridCol w:w="1702"/>
            <w:gridCol w:w="8363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STORY BOARD: Conjunto de ilustraciones mostradas en secuencia con el objetivo de servir de guía para entender una historia, previsualizar una animación o seguir la estructura de un producto audiovisual antes de realizarse o filmarse.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MAQUETA: Video borrador donde se muestra como es la propuesta de edición, ritmo, tomas, movimientos de cámara; sirve como modelo antes de la edición final y la post-producción.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CASTING: Proceso de selección del reparto o elenco de un producto audiovisual.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57.0" w:type="dxa"/>
        <w:jc w:val="left"/>
        <w:tblInd w:w="-12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510"/>
        <w:gridCol w:w="5295"/>
        <w:gridCol w:w="1842"/>
        <w:gridCol w:w="1843"/>
        <w:tblGridChange w:id="0">
          <w:tblGrid>
            <w:gridCol w:w="567"/>
            <w:gridCol w:w="510"/>
            <w:gridCol w:w="5295"/>
            <w:gridCol w:w="1842"/>
            <w:gridCol w:w="1843"/>
          </w:tblGrid>
        </w:tblGridChange>
      </w:tblGrid>
      <w:t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DESCRIPCIÓN DEL PROCEDIMIENTO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PHVA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ACTIVIDAD / 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REGISTRO (MEDIO DE VERIFICACIÓN)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6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Solicitud a través del sistema SERVIMERCADEO, en la plataforma SAIA.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Comunidad Académica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Servimercadeo - SAIA</w:t>
            </w:r>
          </w:p>
        </w:tc>
      </w:tr>
      <w:tr>
        <w:trPr>
          <w:trHeight w:val="1136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Aprobación de la solicitud.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Establecer la pertinencia del video de acuerdo con los lineamientos institucionales y teniendo en cuenta el alcance, tamaño del proyecto, impacto social, magnitud del evento y cobertura.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En caso de no ser aprobada la solicitud, se responde por la plataforma SAIA y se da por terminado el procedimiento.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Comunicación audiovisual.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Coordinación Marca.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Servimercadeo - SAIA</w:t>
            </w:r>
          </w:p>
        </w:tc>
      </w:tr>
      <w:tr>
        <w:trPr>
          <w:trHeight w:val="1136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Verificación de la aprobación o negación del requerimiento.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Comunidad Académica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Servimercadeo - SAIA</w:t>
            </w:r>
          </w:p>
        </w:tc>
      </w:tr>
      <w:tr>
        <w:trPr>
          <w:trHeight w:val="817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Reunión con la unidad académica o administrativa, o cliente externo para conocer las necesidades comunicativas y proponer el enfoque audiovisual. Se registra en el apartado: Descripción del Proyecto audiovisual, con firma del solicitante, diligenciándose los requerimientos técnicos.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Comunicación audiovisual.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Líder de unidad académico administrativa.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Dirección de programa.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Plan de trabajo producción audiovisual.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 F -17</w:t>
            </w:r>
          </w:p>
        </w:tc>
      </w:tr>
      <w:tr>
        <w:trPr>
          <w:trHeight w:val="1136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Preproducción: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Se hace una breve descripción de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highlight w:val="white"/>
                <w:vertAlign w:val="baseline"/>
                <w:rtl w:val="0"/>
              </w:rPr>
              <w:t xml:space="preserve">las locaciones, escenas, actores y demás requerimientos de todo orden que deben estar disponibles para el correcto desarrollo del proyecto Audiovisual.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Comunicación audiovisual.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Plan de trabajo producción audiovisual.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 F -17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Producción: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entury Gothic" w:cs="Century Gothic" w:eastAsia="Century Gothic" w:hAnsi="Century Gothic"/>
                <w:color w:val="000000"/>
                <w:highlight w:val="whit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Se hace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el rodaje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y/o  recolección de material necesario para el desarrollo del proyecto audiovisual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highlight w:val="white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highlight w:val="white"/>
                <w:vertAlign w:val="baseline"/>
                <w:rtl w:val="0"/>
              </w:rPr>
              <w:t xml:space="preserve">En caso de que la producción cuente con la participación de personas, éstas deben diligenciar el formato de cesión de derechos patrimoniales.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Comunicación audiovisual.</w:t>
              <w:br w:type="textWrapping"/>
              <w:br w:type="textWrapping"/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Plan de trabajo producción audiovisual.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 F -17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Cesión de derechos patrimoniales de autor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 F - 16</w:t>
            </w:r>
          </w:p>
        </w:tc>
      </w:tr>
    </w:tbl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12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710"/>
        <w:gridCol w:w="5103"/>
        <w:gridCol w:w="1842"/>
        <w:gridCol w:w="1843"/>
        <w:tblGridChange w:id="0">
          <w:tblGrid>
            <w:gridCol w:w="567"/>
            <w:gridCol w:w="710"/>
            <w:gridCol w:w="5103"/>
            <w:gridCol w:w="1842"/>
            <w:gridCol w:w="1843"/>
          </w:tblGrid>
        </w:tblGridChange>
      </w:tblGrid>
      <w:tr>
        <w:trPr>
          <w:trHeight w:val="17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Posproducción: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Se hace una breve descripción de tres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pasos principales que tiene este procedimiento: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1-Edición maqueta. 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En esta fase del proceso se realiza la edición en crudo, es decir, sin efectos, colorización, o Finalización alguna.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2- Edición Final.  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Después de la aprobación de la maqueta se procede a la edición final según correcciones y ajustes.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3- Finalización.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Es la manipulación del material digital en su etapa final donde se emplean técnicas de colorización, animación, efectos de video y sonido, infografías. Es el toque final del proyecto audiovisual.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Comunicación audiovisual.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</w:t>
              <w:br w:type="textWrapping"/>
              <w:br w:type="textWrapping"/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Archivo digital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Plan de trabajo producción audiovisual.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 F -17 </w:t>
            </w:r>
          </w:p>
        </w:tc>
      </w:tr>
      <w:tr>
        <w:trPr>
          <w:trHeight w:val="113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Presentación al solicitante o cliente externo del producto final audiovisual.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Se registra en el apartado: Entrega a Satisfacción.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Comunicación audiovisual.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Cliente externo.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Plan de trabajo producción audiovisual.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 F -17</w:t>
            </w:r>
          </w:p>
        </w:tc>
      </w:tr>
      <w:tr>
        <w:trPr>
          <w:trHeight w:val="10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Medición de Nivel de Satisfacción del Cliente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Comunicación audiovisual.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Plan de trabajo producción audiovisual.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GME – F -17</w:t>
            </w:r>
          </w:p>
        </w:tc>
      </w:tr>
      <w:tr>
        <w:trPr>
          <w:trHeight w:val="19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Publicación, entrega y/o difusión del producto audiovisual.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Comunicación audiovisual.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Web master.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Jefe Comunicaciones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Coordinación Marca.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Medio de comunicación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Archivo digital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Sitio web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Redes Sociales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Almacenamiento digital en el ordenador de estudio de televisión, de acuerdo con las tablas de retención. Los videos de carácter institucional y promocional se almacenan en el canal YouTube y en Google Drive para su descarga. 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Entrega al cliente.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Comunicación audiovisual.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Archivo Digital</w:t>
            </w:r>
          </w:p>
        </w:tc>
      </w:tr>
    </w:tbl>
    <w:p w:rsidR="00000000" w:rsidDel="00000000" w:rsidP="00000000" w:rsidRDefault="00000000" w:rsidRPr="00000000" w14:paraId="0000007C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05.0" w:type="dxa"/>
        <w:jc w:val="left"/>
        <w:tblInd w:w="-1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15"/>
        <w:gridCol w:w="3525"/>
        <w:gridCol w:w="2040"/>
        <w:gridCol w:w="1125"/>
        <w:tblGridChange w:id="0">
          <w:tblGrid>
            <w:gridCol w:w="3315"/>
            <w:gridCol w:w="3525"/>
            <w:gridCol w:w="2040"/>
            <w:gridCol w:w="11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Elaboró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Revisó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Aprobó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Fecha de vigencia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Coordinación de Mercadeo y Comunicaciones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Dirección de Aseguramiento de Calidad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Dirección de Planeación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Rectoría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Marzo de 2017</w:t>
            </w:r>
          </w:p>
        </w:tc>
      </w:tr>
    </w:tbl>
    <w:p w:rsidR="00000000" w:rsidDel="00000000" w:rsidP="00000000" w:rsidRDefault="00000000" w:rsidRPr="00000000" w14:paraId="00000086">
      <w:pPr>
        <w:jc w:val="both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CONTROL DE CAMBIOS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30.0" w:type="dxa"/>
        <w:jc w:val="left"/>
        <w:tblInd w:w="-9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25"/>
        <w:gridCol w:w="7605"/>
        <w:tblGridChange w:id="0">
          <w:tblGrid>
            <w:gridCol w:w="2325"/>
            <w:gridCol w:w="7605"/>
          </w:tblGrid>
        </w:tblGridChange>
      </w:tblGrid>
      <w:tr>
        <w:trPr>
          <w:trHeight w:val="270.644531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MODIFICACIÓN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Acción 04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Acción 05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Acción 06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Acción 09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Acción 10</w:t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Acción 11</w:t>
            </w:r>
          </w:p>
          <w:p w:rsidR="00000000" w:rsidDel="00000000" w:rsidP="00000000" w:rsidRDefault="00000000" w:rsidRPr="00000000" w14:paraId="000000A1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Se incorpora la descripción del lugar dentro del formato donde debe describirse el proyecto.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Se incorpora en el proceso, la labor de la unidad de “Comunicación de Contenidos”, comunicador social adscrito a la Coordinación de Marca que genera los contenidos de tipo periodístico y comunicacional, para que haga corrección de estilo al formato y aporte sugerencias desde la comunicación. Se relaciona como una acción diferenciada la etapa de Preproducción.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Se relaciona como una acción diferenciada la etapa de Producción. Se incorpora como medio de verificación el GME –F -16 Cesión de derechos patrimoniales de autor.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Se incorpora la actividad de Medición del nivel de satisfacción de los usuarios y clientes del estudio de televisión.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Se incorpora como medio de verificación las redes sociales, sitio web, canal Youtube institucional y el archivo digital.</w:t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Se elimina el almacenamiento de videos de ponencias, presentaciones, charlas por parte del cliente interno.</w:t>
            </w:r>
          </w:p>
        </w:tc>
      </w:tr>
    </w:tbl>
    <w:p w:rsidR="00000000" w:rsidDel="00000000" w:rsidP="00000000" w:rsidRDefault="00000000" w:rsidRPr="00000000" w14:paraId="000000AD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2" w:w="12242" w:orient="portrait"/>
      <w:pgMar w:bottom="1701" w:top="2268" w:left="2268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10065.0" w:type="dxa"/>
      <w:jc w:val="left"/>
      <w:tblInd w:w="-1176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51"/>
      <w:gridCol w:w="3921"/>
      <w:gridCol w:w="1134"/>
      <w:gridCol w:w="1559"/>
      <w:tblGridChange w:id="0">
        <w:tblGrid>
          <w:gridCol w:w="3451"/>
          <w:gridCol w:w="3921"/>
          <w:gridCol w:w="1134"/>
          <w:gridCol w:w="1559"/>
        </w:tblGrid>
      </w:tblGridChange>
    </w:tblGrid>
    <w:tr>
      <w:trPr>
        <w:trHeight w:val="423" w:hRule="atLeast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A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</w:rPr>
            <w:drawing>
              <wp:inline distB="114300" distT="114300" distL="114300" distR="114300">
                <wp:extent cx="2095500" cy="990600"/>
                <wp:effectExtent b="0" l="0" r="0" t="0"/>
                <wp:docPr id="102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d9d9d9" w:val="clear"/>
          <w:vAlign w:val="center"/>
        </w:tcPr>
        <w:p w:rsidR="00000000" w:rsidDel="00000000" w:rsidP="00000000" w:rsidRDefault="00000000" w:rsidRPr="00000000" w14:paraId="000000B0">
          <w:pPr>
            <w:jc w:val="center"/>
            <w:rPr>
              <w:rFonts w:ascii="Century Gothic" w:cs="Century Gothic" w:eastAsia="Century Gothic" w:hAnsi="Century Gothic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vertAlign w:val="baseline"/>
              <w:rtl w:val="0"/>
            </w:rPr>
            <w:t xml:space="preserve">PROCESO DE MERCADEO 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B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Código:</w:t>
          </w:r>
        </w:p>
      </w:tc>
      <w:tc>
        <w:tcPr>
          <w:vAlign w:val="center"/>
        </w:tcPr>
        <w:p w:rsidR="00000000" w:rsidDel="00000000" w:rsidP="00000000" w:rsidRDefault="00000000" w:rsidRPr="00000000" w14:paraId="000000B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GME-P-9</w:t>
          </w:r>
        </w:p>
      </w:tc>
    </w:tr>
    <w:tr>
      <w:trPr>
        <w:trHeight w:val="427" w:hRule="atLeast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B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top"/>
        </w:tcPr>
        <w:p w:rsidR="00000000" w:rsidDel="00000000" w:rsidP="00000000" w:rsidRDefault="00000000" w:rsidRPr="00000000" w14:paraId="000000B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PROCEDIMIENTO PARA PRODUCCIÓN AUDIOVISUAL.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B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Versión:</w:t>
          </w:r>
        </w:p>
      </w:tc>
      <w:tc>
        <w:tcPr>
          <w:vAlign w:val="center"/>
        </w:tcPr>
        <w:p w:rsidR="00000000" w:rsidDel="00000000" w:rsidP="00000000" w:rsidRDefault="00000000" w:rsidRPr="00000000" w14:paraId="000000B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</w:t>
          </w:r>
        </w:p>
      </w:tc>
    </w:tr>
    <w:tr>
      <w:trPr>
        <w:trHeight w:val="431" w:hRule="atLeast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B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top"/>
        </w:tcPr>
        <w:p w:rsidR="00000000" w:rsidDel="00000000" w:rsidP="00000000" w:rsidRDefault="00000000" w:rsidRPr="00000000" w14:paraId="000000B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B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Página:</w:t>
          </w:r>
        </w:p>
      </w:tc>
      <w:tc>
        <w:tcPr>
          <w:vAlign w:val="center"/>
        </w:tcPr>
        <w:p w:rsidR="00000000" w:rsidDel="00000000" w:rsidP="00000000" w:rsidRDefault="00000000" w:rsidRPr="00000000" w14:paraId="000000B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de 5</w:t>
          </w:r>
        </w:p>
      </w:tc>
    </w:tr>
  </w:tbl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5"/>
      </w:numPr>
      <w:suppressAutoHyphens w:val="1"/>
      <w:spacing w:line="1" w:lineRule="atLeast"/>
      <w:ind w:left="357" w:leftChars="-1" w:rightChars="0" w:hanging="357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s-ES" w:val="es-CO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1Car">
    <w:name w:val="Título 1 Car"/>
    <w:next w:val="Título1Car"/>
    <w:autoRedefine w:val="0"/>
    <w:hidden w:val="0"/>
    <w:qFormat w:val="0"/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val="es-CO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eastAsia="es-ES" w:val="es-ES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9j79eAJBnXkN0UAOUDZzZKBvBw==">AMUW2mWOxYdxAB+SxqE8IJYEGBlWlsq+Hl+GiFMhzQg370vcdLcgHFJ8xOjjEcJzlLgYtHnNQYP1mDxgoSfI1o0DIJOeL1yqqcbyPHotoOyGiRz8thpMnU0=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2017-07-26T12:53:00Z</dcterms:created>
  <dc:creator>AsesorCiedu</dc:creator>
</cp:coreProperties>
</file>