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2"/>
        <w:gridCol w:w="8363"/>
        <w:tblGridChange w:id="0">
          <w:tblGrid>
            <w:gridCol w:w="1702"/>
            <w:gridCol w:w="8363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2">
            <w:pPr>
              <w:jc w:val="both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Definir lineamientos y orientaciones para garantizar que en la Universidad Católica de Manizales se lleve a cabo correctamente las actividades relacionadas con la gestión de la satisfacción de los usuarios, clientes, estudiantes, padres de familia,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profesores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y grupos de interés relacionados con la Universidad Católica de Manizales, a través de mediciones de percepción y satisfacción.</w:t>
            </w:r>
          </w:p>
        </w:tc>
      </w:tr>
    </w:tbl>
    <w:p w:rsidR="00000000" w:rsidDel="00000000" w:rsidP="00000000" w:rsidRDefault="00000000" w:rsidRPr="00000000" w14:paraId="00000004">
      <w:pPr>
        <w:jc w:val="both"/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2"/>
        <w:gridCol w:w="8363"/>
        <w:tblGridChange w:id="0">
          <w:tblGrid>
            <w:gridCol w:w="1702"/>
            <w:gridCol w:w="8363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Desde la definición de las necesidades de información frente a la gestión del servicio (satisfacción y percepción) hasta la socialización de los resultados de los estudios de medición de las personas relacionadas.</w:t>
            </w:r>
          </w:p>
        </w:tc>
      </w:tr>
    </w:tbl>
    <w:p w:rsidR="00000000" w:rsidDel="00000000" w:rsidP="00000000" w:rsidRDefault="00000000" w:rsidRPr="00000000" w14:paraId="00000007">
      <w:pPr>
        <w:rPr>
          <w:rFonts w:ascii="Arial Narrow" w:cs="Arial Narrow" w:eastAsia="Arial Narrow" w:hAnsi="Arial Narrow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65.0" w:type="dxa"/>
        <w:jc w:val="left"/>
        <w:tblInd w:w="-1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86"/>
        <w:gridCol w:w="8379"/>
        <w:tblGridChange w:id="0">
          <w:tblGrid>
            <w:gridCol w:w="1686"/>
            <w:gridCol w:w="8379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DEFINICIONES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SATISFACCIÓN: estado de ánimo del estudiante, usuario o cliente, después que ha complacido un deseo o necesidad, experimentando un agrado; encontrándose bien y a gusto.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PERCEPCIÓN: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hace referencia a las opiniones que tienen los grupos de interés sobre la UCM. Esta se genera evaluando la experiencia que se ha tenido con las personas, los programas y la infraestructura.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87.44094488189" w:type="dxa"/>
        <w:jc w:val="left"/>
        <w:tblInd w:w="-14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8.4409448818899"/>
        <w:gridCol w:w="510"/>
        <w:gridCol w:w="4410"/>
        <w:gridCol w:w="2268"/>
        <w:gridCol w:w="2551"/>
        <w:tblGridChange w:id="0">
          <w:tblGrid>
            <w:gridCol w:w="448.4409448818899"/>
            <w:gridCol w:w="510"/>
            <w:gridCol w:w="4410"/>
            <w:gridCol w:w="2268"/>
            <w:gridCol w:w="2551"/>
          </w:tblGrid>
        </w:tblGridChange>
      </w:tblGrid>
      <w:tr>
        <w:tc>
          <w:tcPr>
            <w:gridSpan w:val="5"/>
            <w:shd w:fill="d9d9d9" w:val="clear"/>
            <w:vAlign w:val="top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DESCRIPCIÓN DEL PROCEDIMIENTO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PHVA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ACTIVIDAD / DESCRIPCIÓN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REGISTRO (MEDIO DE VERIFICACIÓN)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36" w:hRule="atLeast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Definición de la estrategia de servicio para determinar las necesidades de información frente al nivel de satisfacción y la percepción de los estudiantes, usuarios del servicio y estamentos relacionados con la Universidad Católica de Manizales.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Estrategia de Servicio.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- F -12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1136" w:hRule="atLeast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Medir el nivel de satisfacción de los estudiantes de pregrado y posgrado con respecto a la infraestructura y el servicio prestado en la Universidad Católica de Manizales. Lo anterior de acuerdo con la periodicidad acordada por programa, actualizando y adaptando el instrumento para la recolección de la información.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de recolección de información.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- 1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(Satisfacción – Percepción)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satisfacción estudiantes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1136" w:hRule="atLeast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Determinar el nivel de satisfacción de las personas que realizaron movilidades académicas a través de la Oficina de relaciones internacionales e interinstitucionales de la UCM.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Coordinación de relaciones interinstitucionales  e internacionales.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Encuesta digital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satisfacción de movilidades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3" w:hRule="atLeast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04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Establecer el nivel de satisfacción de los graduados de la UCM con respecto a los servicios o productos de la Universidad Católica de Manizales.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Unidad de Graduados.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Impacto Graduados. </w:t>
            </w:r>
          </w:p>
        </w:tc>
      </w:tr>
      <w:tr>
        <w:trPr>
          <w:trHeight w:val="381" w:hRule="atLeast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Definir el nivel de satisfacción de los usuarios de los puntos de servicio de parqueadero, campus deportivo, gimnasio y piscina de la UCM.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Dirección Administrativa y Financiera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de recolección de información diligenciado.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(Satisfacción)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satisfacción usuarios puntos del servicio. 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939" w:hRule="atLeast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Medir el nivel de satisfacción de los usuarios de los servicios del Estudio de Televisión, en lo relacionado con los productos audiovisuales.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Televisión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Plan de trabajo audiovisual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- 17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Estudio de mercados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806" w:hRule="atLeast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Determinar la medición de la satisfacción de los usuarios del servicio médico, a través de la articulación con la unidad correspondiente.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Servicio Médico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Acta Servicio Médico</w:t>
            </w:r>
          </w:p>
        </w:tc>
      </w:tr>
      <w:tr>
        <w:trPr>
          <w:trHeight w:val="806" w:hRule="atLeast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Recopilar la percepción de los padres de familia de los estudiantes de la Universidad Católica de Manizales frente a la experiencia de hacer parte de la comunidad UCM.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de recolección de información diligenciado.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(Percepción)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percepción padres de familia. 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415" w:hRule="atLeast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Conceptualizar la percepción de los colaboradores de la UCM que tienen relación directa con la prestación del servicio a usuarios, estudiantes y en general la Comunidad UCM.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digital de  recolección de información diligenciado.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percepción del servicio de  colaboradores. 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806" w:hRule="atLeast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Determinar la percepción de los docentes frente a la presentación del servicio a los estudiantes.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de recolección de información diligenciado.</w:t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(Percepción)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percepción del servicio de docentes. </w:t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806" w:hRule="atLeast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Dimensionar la percepción que las unidades academico- administrativas pertinentes de la UCM tienen frente a la gestión del servicio de los Centros Tutoriales.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Institucional de Unidad Educación a Distancia.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Formato de recolección de información diligenciado.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(Percepción)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Estudio de percepción frente a Centros Tutoriales. 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GME – F -14</w:t>
            </w:r>
          </w:p>
        </w:tc>
      </w:tr>
      <w:tr>
        <w:trPr>
          <w:trHeight w:val="806" w:hRule="atLeast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Tabulación de los resultados y datos obtenidos.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Este proceso es posterior a la recolección de las respuestas de estos instrumentos y es donde se obtienen los resultados más concretos, se ordenan las respuestas de tal forma que permitan de manera práctica y concisa ver los patrones de comportamiento y las tendencias de los encuestados para su posterior análisis.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Analista Mercadeo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Resultados tabulados.</w:t>
            </w:r>
          </w:p>
        </w:tc>
      </w:tr>
      <w:tr>
        <w:trPr>
          <w:trHeight w:val="664" w:hRule="atLeast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Socialización de los resultados. La exposición de los resultados con el líder de la unidad para ilustrar los resultados de manera objetiva.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Coordinación Mercadeo y Comunicaciones.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Estudio de Mercados GME-F-14</w:t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Correo electrónico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jc w:val="center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50.0" w:type="dxa"/>
        <w:jc w:val="left"/>
        <w:tblInd w:w="-12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05"/>
        <w:gridCol w:w="2775"/>
        <w:gridCol w:w="2400"/>
        <w:gridCol w:w="1170"/>
        <w:tblGridChange w:id="0">
          <w:tblGrid>
            <w:gridCol w:w="3705"/>
            <w:gridCol w:w="2775"/>
            <w:gridCol w:w="2400"/>
            <w:gridCol w:w="1170"/>
          </w:tblGrid>
        </w:tblGridChange>
      </w:tblGrid>
      <w:t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Elaboró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Revisó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Aprobó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Fecha de vigencia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3" w:hRule="atLeast"/>
        </w:trPr>
        <w:tc>
          <w:tcPr>
            <w:vAlign w:val="top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Coordinación de Mercadeo y Comunicaciones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Dirección de Aseguramiento de Calidad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Dirección de Planeación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Rectoría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Enero de 2019</w:t>
            </w:r>
          </w:p>
        </w:tc>
      </w:tr>
    </w:tbl>
    <w:p w:rsidR="00000000" w:rsidDel="00000000" w:rsidP="00000000" w:rsidRDefault="00000000" w:rsidRPr="00000000" w14:paraId="000000A7">
      <w:pPr>
        <w:jc w:val="both"/>
        <w:rPr>
          <w:rFonts w:ascii="Century Gothic" w:cs="Century Gothic" w:eastAsia="Century Gothic" w:hAnsi="Century Gothic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vertAlign w:val="baseline"/>
          <w:rtl w:val="0"/>
        </w:rPr>
        <w:t xml:space="preserve">CONTROL DE CAMBIOS</w:t>
      </w:r>
      <w:r w:rsidDel="00000000" w:rsidR="00000000" w:rsidRPr="00000000">
        <w:rPr>
          <w:rtl w:val="0"/>
        </w:rPr>
      </w:r>
    </w:p>
    <w:tbl>
      <w:tblPr>
        <w:tblStyle w:val="Table6"/>
        <w:tblW w:w="10035.0" w:type="dxa"/>
        <w:jc w:val="left"/>
        <w:tblInd w:w="-12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90"/>
        <w:gridCol w:w="4845"/>
        <w:tblGridChange w:id="0">
          <w:tblGrid>
            <w:gridCol w:w="5190"/>
            <w:gridCol w:w="48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Century Gothic" w:cs="Century Gothic" w:eastAsia="Century Gothic" w:hAnsi="Century Gothic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vertAlign w:val="baseline"/>
                <w:rtl w:val="0"/>
              </w:rPr>
              <w:t xml:space="preserve">MODIFICACIÓN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Objetivo</w:t>
            </w:r>
          </w:p>
          <w:p w:rsidR="00000000" w:rsidDel="00000000" w:rsidP="00000000" w:rsidRDefault="00000000" w:rsidRPr="00000000" w14:paraId="000000AB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Alcance</w:t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Acción 03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Acción 04</w:t>
            </w:r>
          </w:p>
          <w:p w:rsidR="00000000" w:rsidDel="00000000" w:rsidP="00000000" w:rsidRDefault="00000000" w:rsidRPr="00000000" w14:paraId="000000B9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Procedimiento</w:t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Responsable</w:t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Responsable</w:t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Responsable</w:t>
            </w:r>
          </w:p>
          <w:p w:rsidR="00000000" w:rsidDel="00000000" w:rsidP="00000000" w:rsidRDefault="00000000" w:rsidRPr="00000000" w14:paraId="000000CD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Responsable</w:t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amplía el objetivo a nuevos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estamentos relacionados con la Universidad Católica de Manizales para la medición de la percepción y de la satisfacción.</w:t>
            </w:r>
          </w:p>
          <w:p w:rsidR="00000000" w:rsidDel="00000000" w:rsidP="00000000" w:rsidRDefault="00000000" w:rsidRPr="00000000" w14:paraId="000000D5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incorpora dentro del alcance, la medición de la percepción.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elimina como medio de verificación el formato Cronograma Estrategia de Servicio GME – F – 10, por no representar una utilidad dentro del procedimiento y generar reproceso.</w:t>
            </w:r>
          </w:p>
          <w:p w:rsidR="00000000" w:rsidDel="00000000" w:rsidP="00000000" w:rsidRDefault="00000000" w:rsidRPr="00000000" w14:paraId="000000D9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elimina como medio de verificación el formato GME – F – 9 al unificarse con GME – F – 1 con el fin de optimizar y ampliar el alcance de éste último formato.</w:t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both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incorpora la medición de la percepción.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incorporan nuevos estamentos de la Universidad para ampliar la cobertura en la medición de la satisfacción y de la percepción.</w:t>
            </w:r>
          </w:p>
          <w:p w:rsidR="00000000" w:rsidDel="00000000" w:rsidP="00000000" w:rsidRDefault="00000000" w:rsidRPr="00000000" w14:paraId="000000DE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Se agrega el analista de mercadeo como responsable, teniendo en cuenta la creación de este cargo al interior de la unidad Mercadeo y Comunicaciones.</w:t>
            </w:r>
          </w:p>
          <w:p w:rsidR="00000000" w:rsidDel="00000000" w:rsidP="00000000" w:rsidRDefault="00000000" w:rsidRPr="00000000" w14:paraId="000000E0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De acuerdo con decisiones institucionales cambia la denominación de la Unidad de Egresados a Unidad de Graduados.</w:t>
            </w:r>
          </w:p>
          <w:p w:rsidR="00000000" w:rsidDel="00000000" w:rsidP="00000000" w:rsidRDefault="00000000" w:rsidRPr="00000000" w14:paraId="000000E2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Por decisiones institucionales se cambia la denominación del Director administrativo a Director administrativo y Financiero.</w:t>
            </w:r>
          </w:p>
          <w:p w:rsidR="00000000" w:rsidDel="00000000" w:rsidP="00000000" w:rsidRDefault="00000000" w:rsidRPr="00000000" w14:paraId="000000E4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  <w:rtl w:val="0"/>
              </w:rPr>
              <w:t xml:space="preserve">Cambia la denominación de la Unidad y del responsable del Proceso a Coordinador de Mercadeo y Comunicaciones teniendo en cuenta el acuerdo 73 del Consejo de Rectoría del 18 de diciembre de 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2" w:w="12242" w:orient="portrait"/>
      <w:pgMar w:bottom="1701" w:top="2268" w:left="2267.71653543307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vertAlign w:val="baseline"/>
      </w:rPr>
    </w:pPr>
    <w:r w:rsidDel="00000000" w:rsidR="00000000" w:rsidRPr="00000000">
      <w:rPr>
        <w:rtl w:val="0"/>
      </w:rPr>
    </w:r>
  </w:p>
  <w:tbl>
    <w:tblPr>
      <w:tblStyle w:val="Table7"/>
      <w:tblW w:w="10065.0" w:type="dxa"/>
      <w:jc w:val="left"/>
      <w:tblInd w:w="-134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3451"/>
      <w:gridCol w:w="3921"/>
      <w:gridCol w:w="1134"/>
      <w:gridCol w:w="1559"/>
      <w:tblGridChange w:id="0">
        <w:tblGrid>
          <w:gridCol w:w="3451"/>
          <w:gridCol w:w="3921"/>
          <w:gridCol w:w="1134"/>
          <w:gridCol w:w="1559"/>
        </w:tblGrid>
      </w:tblGridChange>
    </w:tblGrid>
    <w:tr>
      <w:trPr>
        <w:trHeight w:val="423" w:hRule="atLeast"/>
      </w:trPr>
      <w:tc>
        <w:tcPr>
          <w:vMerge w:val="restart"/>
          <w:shd w:fill="auto" w:val="clear"/>
          <w:vAlign w:val="center"/>
        </w:tcPr>
        <w:p w:rsidR="00000000" w:rsidDel="00000000" w:rsidP="00000000" w:rsidRDefault="00000000" w:rsidRPr="00000000" w14:paraId="000000E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20"/>
              <w:szCs w:val="20"/>
            </w:rPr>
            <w:drawing>
              <wp:inline distB="114300" distT="114300" distL="114300" distR="114300">
                <wp:extent cx="2095500" cy="990600"/>
                <wp:effectExtent b="0" l="0" r="0" t="0"/>
                <wp:docPr id="102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bfbfbf" w:val="clear"/>
          <w:vAlign w:val="center"/>
        </w:tcPr>
        <w:p w:rsidR="00000000" w:rsidDel="00000000" w:rsidP="00000000" w:rsidRDefault="00000000" w:rsidRPr="00000000" w14:paraId="000000EA">
          <w:pPr>
            <w:jc w:val="center"/>
            <w:rPr>
              <w:rFonts w:ascii="Century Gothic" w:cs="Century Gothic" w:eastAsia="Century Gothic" w:hAnsi="Century Gothic"/>
              <w:b w:val="0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vertAlign w:val="baseline"/>
              <w:rtl w:val="0"/>
            </w:rPr>
            <w:t xml:space="preserve">PROCESO DE MERCADEO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E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Código:</w:t>
          </w:r>
        </w:p>
      </w:tc>
      <w:tc>
        <w:tcPr>
          <w:vAlign w:val="center"/>
        </w:tcPr>
        <w:p w:rsidR="00000000" w:rsidDel="00000000" w:rsidP="00000000" w:rsidRDefault="00000000" w:rsidRPr="00000000" w14:paraId="000000E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GME-P-6</w:t>
          </w:r>
        </w:p>
      </w:tc>
    </w:tr>
    <w:tr>
      <w:trPr>
        <w:trHeight w:val="427" w:hRule="atLeast"/>
      </w:trPr>
      <w:tc>
        <w:tcPr>
          <w:vMerge w:val="continue"/>
          <w:shd w:fill="auto" w:val="clear"/>
          <w:vAlign w:val="center"/>
        </w:tcPr>
        <w:p w:rsidR="00000000" w:rsidDel="00000000" w:rsidP="00000000" w:rsidRDefault="00000000" w:rsidRPr="00000000" w14:paraId="000000ED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top"/>
        </w:tcPr>
        <w:p w:rsidR="00000000" w:rsidDel="00000000" w:rsidP="00000000" w:rsidRDefault="00000000" w:rsidRPr="00000000" w14:paraId="000000E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PROCEDIMIENTO PARA LA GESTIÓN DEL SERVICIO.</w:t>
          </w:r>
        </w:p>
      </w:tc>
      <w:tc>
        <w:tcPr>
          <w:vAlign w:val="center"/>
        </w:tcPr>
        <w:p w:rsidR="00000000" w:rsidDel="00000000" w:rsidP="00000000" w:rsidRDefault="00000000" w:rsidRPr="00000000" w14:paraId="000000E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Versión:</w:t>
          </w:r>
        </w:p>
      </w:tc>
      <w:tc>
        <w:tcPr>
          <w:vAlign w:val="center"/>
        </w:tcPr>
        <w:p w:rsidR="00000000" w:rsidDel="00000000" w:rsidP="00000000" w:rsidRDefault="00000000" w:rsidRPr="00000000" w14:paraId="000000F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</w:p>
      </w:tc>
    </w:tr>
    <w:tr>
      <w:trPr>
        <w:trHeight w:val="431" w:hRule="atLeast"/>
      </w:trPr>
      <w:tc>
        <w:tcPr>
          <w:vMerge w:val="continue"/>
          <w:shd w:fill="auto" w:val="clear"/>
          <w:vAlign w:val="center"/>
        </w:tcPr>
        <w:p w:rsidR="00000000" w:rsidDel="00000000" w:rsidP="00000000" w:rsidRDefault="00000000" w:rsidRPr="00000000" w14:paraId="000000F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top"/>
        </w:tcPr>
        <w:p w:rsidR="00000000" w:rsidDel="00000000" w:rsidP="00000000" w:rsidRDefault="00000000" w:rsidRPr="00000000" w14:paraId="000000F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F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Página:</w:t>
          </w:r>
        </w:p>
      </w:tc>
      <w:tc>
        <w:tcPr>
          <w:vAlign w:val="center"/>
        </w:tcPr>
        <w:p w:rsidR="00000000" w:rsidDel="00000000" w:rsidP="00000000" w:rsidRDefault="00000000" w:rsidRPr="00000000" w14:paraId="000000F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F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5"/>
      </w:numPr>
      <w:suppressAutoHyphens w:val="1"/>
      <w:spacing w:line="1" w:lineRule="atLeast"/>
      <w:ind w:left="357" w:leftChars="-1" w:rightChars="0" w:hanging="357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2"/>
      <w:effect w:val="none"/>
      <w:vertAlign w:val="baseline"/>
      <w:cs w:val="0"/>
      <w:em w:val="none"/>
      <w:lang w:bidi="ar-SA" w:eastAsia="es-ES" w:val="es-CO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ítulo1Car">
    <w:name w:val="Título 1 Car"/>
    <w:next w:val="Título1Car"/>
    <w:autoRedefine w:val="0"/>
    <w:hidden w:val="0"/>
    <w:qFormat w:val="0"/>
    <w:rPr>
      <w:rFonts w:ascii="Arial" w:hAnsi="Arial"/>
      <w:b w:val="1"/>
      <w:w w:val="100"/>
      <w:position w:val="-1"/>
      <w:sz w:val="22"/>
      <w:effect w:val="none"/>
      <w:vertAlign w:val="baseline"/>
      <w:cs w:val="0"/>
      <w:em w:val="none"/>
      <w:lang w:val="es-CO"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gd">
    <w:name w:val="gd"/>
    <w:next w:val="g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o">
    <w:name w:val="go"/>
    <w:next w:val="g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3">
    <w:name w:val="g3"/>
    <w:next w:val="g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b">
    <w:name w:val="hb"/>
    <w:next w:val="hb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2">
    <w:name w:val="g2"/>
    <w:next w:val="g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apple-style-span">
    <w:name w:val="apple-style-span"/>
    <w:next w:val="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cxapple-style-span">
    <w:name w:val="ecxapple-style-span"/>
    <w:next w:val="ecxapple-style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9nTSXYNrsklmsuC3Qoh5U/Q5yQ==">AMUW2mX7SUViRG/i2rlwTKlsYAAX2H/KQwX47k5LsqJlb2Zn8qHhdA+mg3AotA2u+nhdtw8TJSTm0h8W7YocZhroJtfeD4VBUiLoy6LQUQNqwocQrVEx0nE=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2017-07-24T12:51:00Z</dcterms:created>
  <dc:creator>AsesorCiedu</dc:creator>
</cp:coreProperties>
</file>