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Definir lineamientos y orientaciones para estandarizar las etapas de la participación en actividades comerciales y promocionales con instituciones que hacen parte del mercado objetivo de los programas académicos de pregrado y posgrado ofertados por la Universidad Católica de Manizales.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programación de las actividades hasta su retroalimentación y seguimiento.  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6"/>
        <w:gridCol w:w="8379"/>
        <w:tblGridChange w:id="0">
          <w:tblGrid>
            <w:gridCol w:w="1686"/>
            <w:gridCol w:w="8379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FERIA DE UNIVERSIDADES: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Visita a feria de colegios específicamente de grado 10 y 11, a través de la Red de feria de Universidades de Manizales (organización conformada por las diferentes universidades de Manizales y la Policía Nacional), invitación de colegios, entidades particulares, universidades, organismos gubernamentales, en el Eje Cafetero.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VISITA A COLEGIOS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Visita a colegios específicamente de grado 10 y 11, exclusivamente como Universidad Católica de Manizales en las ciudades que hacen parte de su zona de influencia.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VISITAS DE COLEGIOS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Visita de colegios específicamente de grado 10 y 11, a las instalaciones de la Universidad Católica de Manizales con el fin de promover la oferta académica.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MERCADO OBJETIVO POSGRADO: Personas con intereses de formación en los programas de posgrado de la UCM ubicadas en gremios, entidades, empresas, colegios, sindicatos, asociaciones, etc.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PARTICIPACIÓN EN EVENTOS: Participar en eventos externos y propios de programas de Posgrados a nivel nacional, según temas de interés y áreas de conocimiento.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6.0" w:type="dxa"/>
        <w:jc w:val="left"/>
        <w:tblInd w:w="-12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510"/>
        <w:gridCol w:w="4170"/>
        <w:gridCol w:w="2268"/>
        <w:gridCol w:w="2693"/>
        <w:tblGridChange w:id="0">
          <w:tblGrid>
            <w:gridCol w:w="425"/>
            <w:gridCol w:w="510"/>
            <w:gridCol w:w="4170"/>
            <w:gridCol w:w="2268"/>
            <w:gridCol w:w="2693"/>
          </w:tblGrid>
        </w:tblGridChange>
      </w:tblGrid>
      <w:t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DESCRIPCIÓN DEL PROCEDIMIENTO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Programación de las actividades a desarrollar durante el semestre en cuanto a actividades con colegios y visitas a instituciones a nivel local y nacional se refiere. Si se requiere, interviene el personal académico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Mercadeo y comunicaciones.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Asistente de Mercadeo.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Analista Mercadeo.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Cronograma de visitas a colegios e instituciones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– 4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3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Acercamiento con las personas o entidades responsables en cada uno de los colegios, vía telefónica, correo electrónico o personalmente. Rectores, psicólogos, coordinadores académicos, docentes psicorientadores, gerentes, coordinadores de talento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Asistente Comercial.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Servicio al Cliente.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Cronograma de visitas a colegios e instituciones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– 4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hd w:fill="6aa84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Diseño de la logística de la visita, teniendo en cuenta material publicitario, recursos tecnológicos, humanos, espacios, permisos, transporte, instalaciones.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 tiene en cuenta la programación de las ferias de universidades, definidas por la red.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 tiene en cuenta la disponibilidad del personal académico en caso que se requiera.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caso de inmersión de los estudiantes se planean los horarios, las actividades, los espacios, los materiales y la dinámica.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Asistente de Mercadeo.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Servicio al Cliente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Programación del evento.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Invitación a la feria de Universidades.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Asistencia al evento, visita o actividad con tiempo previo para la organización y adaptación de los recursos, teniendo en cuenta la pertinencia de la presencia del personal académico.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Asistente de Mercadeo.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Cumplido Comisión.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- 13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de la información actualizada, oportuna y completa de los programas académicos, solicitando el diligenciamiento del formato definido para la captura de información, teniendo en cuenta la pertinencia del personal académico.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Asistente de Mercadeo.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Material publicitario.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Encuestas</w:t>
            </w:r>
          </w:p>
        </w:tc>
      </w:tr>
      <w:tr>
        <w:trPr>
          <w:trHeight w:val="967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Diligenciamiento del cumplido de comisión, que permite evidenciar la presencia de la UCM en la actividad.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Asistente de Mercadeo.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shd w:fill="6aa84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Cumplido Comisión.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- 13</w:t>
            </w:r>
          </w:p>
        </w:tc>
      </w:tr>
      <w:tr>
        <w:trPr>
          <w:trHeight w:val="967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Digitación de la información recolectada en una base de datos unificada.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Asistente de Mercadeo.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Servicio al Cliente.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Base de datos unificada de interesados.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- 6</w:t>
            </w:r>
          </w:p>
        </w:tc>
      </w:tr>
      <w:tr>
        <w:trPr>
          <w:trHeight w:val="967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Seguimiento y retroalimentación del proceso, enviando la información solicitada por vía correo electrónico o telefónicamente, para persuadir a los interesados para el proceso de inscripciones.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Asistente de Mercadeo.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Servicio al Cliente.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Envío correos electrónicos.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Seguimiento a interesados, preinscritos e inscritos.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–F -5</w:t>
            </w:r>
          </w:p>
        </w:tc>
      </w:tr>
      <w:tr>
        <w:trPr>
          <w:trHeight w:val="967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Acompañamiento y seguimiento en el proceso de preinscripción, inscripción, entrevista y admisión a los aspirantes como parte de la estrategia de servicio.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Coordinador de Mercadeo y Comunicaciones.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Asistente de Mercadeo 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Servicio al Cliente.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Seguimiento a interesados, preinscritos e inscritos.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–F -5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Formulario de Inscripción (digital) </w:t>
            </w:r>
          </w:p>
        </w:tc>
      </w:tr>
      <w:tr>
        <w:trPr>
          <w:trHeight w:val="967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Comparación y medición de los resultados del proceso de inscripción con respecto a la cantidad de inscritos del período anterior.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Coordinador de Mercadeo y Comunicaciones.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3"/>
                <w:szCs w:val="23"/>
                <w:highlight w:val="white"/>
                <w:rtl w:val="0"/>
              </w:rPr>
              <w:t xml:space="preserve">Plan Estratégico de Marketing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3"/>
                <w:szCs w:val="23"/>
                <w:highlight w:val="white"/>
                <w:rtl w:val="0"/>
              </w:rPr>
              <w:t xml:space="preserve">GME - F - 2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5.0" w:type="dxa"/>
        <w:jc w:val="left"/>
        <w:tblInd w:w="-1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5"/>
        <w:gridCol w:w="4110"/>
        <w:gridCol w:w="1290"/>
        <w:gridCol w:w="1410"/>
        <w:tblGridChange w:id="0">
          <w:tblGrid>
            <w:gridCol w:w="3195"/>
            <w:gridCol w:w="4110"/>
            <w:gridCol w:w="1290"/>
            <w:gridCol w:w="1410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Coordinación de Mercadeo, y Comunicaciones.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Planeación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Mayo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de 2021</w:t>
            </w:r>
          </w:p>
        </w:tc>
      </w:tr>
    </w:tbl>
    <w:p w:rsidR="00000000" w:rsidDel="00000000" w:rsidP="00000000" w:rsidRDefault="00000000" w:rsidRPr="00000000" w14:paraId="0000008A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tbl>
      <w:tblPr>
        <w:tblStyle w:val="Table6"/>
        <w:tblW w:w="10005.0" w:type="dxa"/>
        <w:jc w:val="left"/>
        <w:tblInd w:w="-1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5"/>
        <w:gridCol w:w="6840"/>
        <w:tblGridChange w:id="0">
          <w:tblGrid>
            <w:gridCol w:w="3165"/>
            <w:gridCol w:w="68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Alcance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Definición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01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01  Acción 02  Acción 03  Acción 04  Acción 05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06 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07  Acción 08  Acción 09  Acción 10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09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09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Acciones 07 – 08 – 09 – 10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05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10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Responsables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Versión 4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Definiciones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Acción 1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Acción 2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Acción 3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Acción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la gestión comercial de posgrados, teniendo en cuenta las necesidades institucionales.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describe el mercado objetivo de los programas académicos de posgrados.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como medio de verificación el Formato GME – F – 20 “Cronograma de visita para promoción de posgrados”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por responsable de las acciones del procedimiento a la Unidad de Inteligencia Competitiva.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como responsable en el procedimiento a los cargos relacionados con Servicio al Cliente.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unifica con la acción 10 para no generar reprocesos.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como evidencia el formulario de inscripción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como responsable al Asistente de Mercadeo por hacer parte de sus nuevas funciones.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relaciona como evidencia adicional la encuesta con la información recolectada de los interesados en los programas académicos.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agrega una nueva acción dentro del procedimiento que permite evaluar la gestión de las inscripciones frente al período anterior a través del formato  GME – F -21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Cambia la denominación de la Unidad y del responsable del Proceso a Coordinador de Mercadeo y Comunicaciones teniendo en cuenta el acuerdo 73 del Consejo de Rectoría del 18 de diciembre de 2018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PARTICIPACIÓN EN EVENTOS: Participar en eventos externos y propios de programas de Posgrados a nivel nacional, según temas de interés y áreas de conocimiento.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elimina el Cronograma de visitas Promoción de Posgrados GME – F - 20</w:t>
            </w:r>
          </w:p>
          <w:p w:rsidR="00000000" w:rsidDel="00000000" w:rsidP="00000000" w:rsidRDefault="00000000" w:rsidRPr="00000000" w14:paraId="000000D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elimina como responsable el Analista Mercadeo. y se elimina el Cronograma de visitas Promoción de Posgrados GME – F - 20</w:t>
            </w:r>
          </w:p>
          <w:p w:rsidR="00000000" w:rsidDel="00000000" w:rsidP="00000000" w:rsidRDefault="00000000" w:rsidRPr="00000000" w14:paraId="000000D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elimina Cuadro comparativo GME – F -21 y se integra con el Plan Estratégico de Marketing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GME - F - 2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left"/>
      <w:tblInd w:w="-117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51"/>
      <w:gridCol w:w="3921"/>
      <w:gridCol w:w="1134"/>
      <w:gridCol w:w="1559"/>
      <w:tblGridChange w:id="0">
        <w:tblGrid>
          <w:gridCol w:w="3451"/>
          <w:gridCol w:w="3921"/>
          <w:gridCol w:w="1134"/>
          <w:gridCol w:w="1559"/>
        </w:tblGrid>
      </w:tblGridChange>
    </w:tblGrid>
    <w:tr>
      <w:trPr>
        <w:trHeight w:val="423" w:hRule="atLeast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2095500" cy="990600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DE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DE MERCADEO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E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GME-P-4</w:t>
          </w:r>
        </w:p>
      </w:tc>
    </w:tr>
    <w:tr>
      <w:trPr>
        <w:trHeight w:val="427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E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E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PROCEDIMIENTO PARA LA GESTIÓN COMERCIAL DE LOS PROGRAMAS ACADÉMICOS.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E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31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E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E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E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z3nv2fsiPLI6I1PIPzOAzwCJg==">AMUW2mV8nR3XLJWbRf7ESJbaoJn7/zBu/+VXBWYYRHNaelRlrkbxkOj6FEXEDWWYI196qNZnA2zW1KKMh799WIIX10nfjIyt0cR/9HnsB5trlf7MCHsscsE=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2014-11-20T14:31:00Z</dcterms:created>
  <dc:creator>AsesorCiedu</dc:creator>
</cp:coreProperties>
</file>