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8647"/>
        <w:tblGridChange w:id="0">
          <w:tblGrid>
            <w:gridCol w:w="1418"/>
            <w:gridCol w:w="8647"/>
          </w:tblGrid>
        </w:tblGridChange>
      </w:tblGrid>
      <w:tr>
        <w:tc>
          <w:tcPr>
            <w:shd w:fill="d9d9d9" w:val="clear"/>
            <w:vAlign w:val="top"/>
          </w:tcPr>
          <w:p w:rsidR="00000000" w:rsidDel="00000000" w:rsidP="00000000" w:rsidRDefault="00000000" w:rsidRPr="00000000" w14:paraId="00000002">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003">
            <w:pPr>
              <w:jc w:val="both"/>
              <w:rPr>
                <w:rFonts w:ascii="Century Gothic" w:cs="Century Gothic" w:eastAsia="Century Gothic" w:hAnsi="Century Gothic"/>
                <w:shd w:fill="6aa84f" w:val="clear"/>
                <w:vertAlign w:val="baseline"/>
              </w:rPr>
            </w:pPr>
            <w:r w:rsidDel="00000000" w:rsidR="00000000" w:rsidRPr="00000000">
              <w:rPr>
                <w:rFonts w:ascii="Century Gothic" w:cs="Century Gothic" w:eastAsia="Century Gothic" w:hAnsi="Century Gothic"/>
                <w:vertAlign w:val="baseline"/>
                <w:rtl w:val="0"/>
              </w:rPr>
              <w:t xml:space="preserve">Definir la ruta y orientaciones para el diseño y diagramación de publicaciones </w:t>
            </w:r>
            <w:r w:rsidDel="00000000" w:rsidR="00000000" w:rsidRPr="00000000">
              <w:rPr>
                <w:rFonts w:ascii="Century Gothic" w:cs="Century Gothic" w:eastAsia="Century Gothic" w:hAnsi="Century Gothic"/>
                <w:rtl w:val="0"/>
              </w:rPr>
              <w:t xml:space="preserve">editoriales </w:t>
            </w:r>
            <w:r w:rsidDel="00000000" w:rsidR="00000000" w:rsidRPr="00000000">
              <w:rPr>
                <w:rtl w:val="0"/>
              </w:rPr>
            </w:r>
          </w:p>
        </w:tc>
      </w:tr>
    </w:tbl>
    <w:p w:rsidR="00000000" w:rsidDel="00000000" w:rsidP="00000000" w:rsidRDefault="00000000" w:rsidRPr="00000000" w14:paraId="00000004">
      <w:pPr>
        <w:rPr>
          <w:rFonts w:ascii="Century Gothic" w:cs="Century Gothic" w:eastAsia="Century Gothic" w:hAnsi="Century Gothic"/>
          <w:b w:val="0"/>
          <w:vertAlign w:val="baseline"/>
        </w:rPr>
      </w:pPr>
      <w:r w:rsidDel="00000000" w:rsidR="00000000" w:rsidRPr="00000000">
        <w:rPr>
          <w:rtl w:val="0"/>
        </w:rPr>
      </w:r>
    </w:p>
    <w:tbl>
      <w:tblPr>
        <w:tblStyle w:val="Table2"/>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8647"/>
        <w:tblGridChange w:id="0">
          <w:tblGrid>
            <w:gridCol w:w="1418"/>
            <w:gridCol w:w="8647"/>
          </w:tblGrid>
        </w:tblGridChange>
      </w:tblGrid>
      <w:tr>
        <w:tc>
          <w:tcPr>
            <w:shd w:fill="d9d9d9" w:val="clear"/>
            <w:vAlign w:val="top"/>
          </w:tcPr>
          <w:p w:rsidR="00000000" w:rsidDel="00000000" w:rsidP="00000000" w:rsidRDefault="00000000" w:rsidRPr="00000000" w14:paraId="00000005">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ALCANCE</w:t>
            </w:r>
            <w:r w:rsidDel="00000000" w:rsidR="00000000" w:rsidRPr="00000000">
              <w:rPr>
                <w:rtl w:val="0"/>
              </w:rPr>
            </w:r>
          </w:p>
        </w:tc>
        <w:tc>
          <w:tcPr>
            <w:vAlign w:val="top"/>
          </w:tcPr>
          <w:p w:rsidR="00000000" w:rsidDel="00000000" w:rsidP="00000000" w:rsidRDefault="00000000" w:rsidRPr="00000000" w14:paraId="0000000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Desde la solicitud en la plataforma de SERVIMERCADEO - SAIA </w:t>
            </w:r>
            <w:r w:rsidDel="00000000" w:rsidR="00000000" w:rsidRPr="00000000">
              <w:rPr>
                <w:rFonts w:ascii="Century Gothic" w:cs="Century Gothic" w:eastAsia="Century Gothic" w:hAnsi="Century Gothic"/>
                <w:vertAlign w:val="baseline"/>
                <w:rtl w:val="0"/>
              </w:rPr>
              <w:t xml:space="preserve">por p</w:t>
            </w:r>
            <w:r w:rsidDel="00000000" w:rsidR="00000000" w:rsidRPr="00000000">
              <w:rPr>
                <w:rFonts w:ascii="Century Gothic" w:cs="Century Gothic" w:eastAsia="Century Gothic" w:hAnsi="Century Gothic"/>
                <w:rtl w:val="0"/>
              </w:rPr>
              <w:t xml:space="preserve">arte del Centro Editorial o Directivas</w:t>
            </w:r>
            <w:r w:rsidDel="00000000" w:rsidR="00000000" w:rsidRPr="00000000">
              <w:rPr>
                <w:rFonts w:ascii="Century Gothic" w:cs="Century Gothic" w:eastAsia="Century Gothic" w:hAnsi="Century Gothic"/>
                <w:vertAlign w:val="baseline"/>
                <w:rtl w:val="0"/>
              </w:rPr>
              <w:t xml:space="preserve">, hasta la divulgación o publicación editorial en medios digitales y/o envío a impresión. </w:t>
            </w:r>
          </w:p>
        </w:tc>
      </w:tr>
    </w:tbl>
    <w:p w:rsidR="00000000" w:rsidDel="00000000" w:rsidP="00000000" w:rsidRDefault="00000000" w:rsidRPr="00000000" w14:paraId="00000007">
      <w:pPr>
        <w:rPr>
          <w:rFonts w:ascii="Century Gothic" w:cs="Century Gothic" w:eastAsia="Century Gothic" w:hAnsi="Century Gothic"/>
          <w:b w:val="0"/>
          <w:vertAlign w:val="baseline"/>
        </w:rPr>
      </w:pPr>
      <w:r w:rsidDel="00000000" w:rsidR="00000000" w:rsidRPr="00000000">
        <w:rPr>
          <w:rtl w:val="0"/>
        </w:rPr>
      </w:r>
    </w:p>
    <w:tbl>
      <w:tblPr>
        <w:tblStyle w:val="Table3"/>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6"/>
        <w:gridCol w:w="8379"/>
        <w:tblGridChange w:id="0">
          <w:tblGrid>
            <w:gridCol w:w="1686"/>
            <w:gridCol w:w="8379"/>
          </w:tblGrid>
        </w:tblGridChange>
      </w:tblGrid>
      <w:tr>
        <w:tc>
          <w:tcPr>
            <w:shd w:fill="d9d9d9"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DEFINICIONES</w:t>
            </w:r>
            <w:r w:rsidDel="00000000" w:rsidR="00000000" w:rsidRPr="00000000">
              <w:rPr>
                <w:rtl w:val="0"/>
              </w:rPr>
            </w:r>
          </w:p>
        </w:tc>
        <w:tc>
          <w:tcPr>
            <w:vAlign w:val="top"/>
          </w:tcPr>
          <w:p w:rsidR="00000000" w:rsidDel="00000000" w:rsidP="00000000" w:rsidRDefault="00000000" w:rsidRPr="00000000" w14:paraId="00000009">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SERVIMERCADEO - SAIA: Sistema de canalización de solicitudes para las unidades de mercadeo y comunicaciones, alojado en la plataforma SAIA.</w:t>
            </w:r>
          </w:p>
          <w:p w:rsidR="00000000" w:rsidDel="00000000" w:rsidP="00000000" w:rsidRDefault="00000000" w:rsidRPr="00000000" w14:paraId="0000000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PUBLICACIONES EDITORIALES: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Publicaciones de interés general para como libros impresos e E-books, revistas de Investigación, Módulo de ejercicios, guías, talleres (materiales de autoaprendizaje), Libros resultados de investigación, Libro compilación de capítulos de investigación, cuadernillo de investigación, Libro de texto académico,</w:t>
            </w:r>
            <w:r w:rsidDel="00000000" w:rsidR="00000000" w:rsidRPr="00000000">
              <w:rPr>
                <w:rFonts w:ascii="Century Gothic" w:cs="Century Gothic" w:eastAsia="Century Gothic" w:hAnsi="Century Gothic"/>
                <w:vertAlign w:val="baseline"/>
                <w:rtl w:val="0"/>
              </w:rPr>
              <w:t xml:space="preserve"> revistas, fascículos, entre otros.</w:t>
            </w:r>
          </w:p>
          <w:p w:rsidR="00000000" w:rsidDel="00000000" w:rsidP="00000000" w:rsidRDefault="00000000" w:rsidRPr="00000000" w14:paraId="0000000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OJS: Open Journal System. Es una plataforma virtual donde se aloja la Revista de Investigaciones en formato digital, incluyendo artículos, autores, y documentación relacionada con la revista.</w:t>
            </w:r>
          </w:p>
          <w:p w:rsidR="00000000" w:rsidDel="00000000" w:rsidP="00000000" w:rsidRDefault="00000000" w:rsidRPr="00000000" w14:paraId="0000000C">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ISSN: International Standard Serial Number. Es un número internacional que permite identificar de manera única una colección. Se reserva a las publicaciones en serie como los diarios y las publicaciones periódicas.</w:t>
            </w:r>
          </w:p>
          <w:p w:rsidR="00000000" w:rsidDel="00000000" w:rsidP="00000000" w:rsidRDefault="00000000" w:rsidRPr="00000000" w14:paraId="0000000D">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ISBN: International Standard Book Number. Es un identificador único para libros, previsto para uso comercial. Permite identificar cada libro, como si fuera su cédula de identidad, al registrar el título, edición, editor, tiraje, extensión, materia, país, lengua original, etc.</w:t>
            </w:r>
          </w:p>
        </w:tc>
      </w:tr>
    </w:tbl>
    <w:p w:rsidR="00000000" w:rsidDel="00000000" w:rsidP="00000000" w:rsidRDefault="00000000" w:rsidRPr="00000000" w14:paraId="0000000E">
      <w:pPr>
        <w:rPr>
          <w:rFonts w:ascii="Century Gothic" w:cs="Century Gothic" w:eastAsia="Century Gothic" w:hAnsi="Century Gothic"/>
          <w:vertAlign w:val="baseline"/>
        </w:rPr>
      </w:pPr>
      <w:r w:rsidDel="00000000" w:rsidR="00000000" w:rsidRPr="00000000">
        <w:rPr>
          <w:rtl w:val="0"/>
        </w:rPr>
      </w:r>
    </w:p>
    <w:tbl>
      <w:tblPr>
        <w:tblStyle w:val="Table4"/>
        <w:tblW w:w="10187.44094488189" w:type="dxa"/>
        <w:jc w:val="left"/>
        <w:tblInd w:w="-14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4409448818899"/>
        <w:gridCol w:w="510"/>
        <w:gridCol w:w="4410"/>
        <w:gridCol w:w="2268"/>
        <w:gridCol w:w="2551"/>
        <w:tblGridChange w:id="0">
          <w:tblGrid>
            <w:gridCol w:w="448.4409448818899"/>
            <w:gridCol w:w="510"/>
            <w:gridCol w:w="4410"/>
            <w:gridCol w:w="2268"/>
            <w:gridCol w:w="2551"/>
          </w:tblGrid>
        </w:tblGridChange>
      </w:tblGrid>
      <w:tr>
        <w:tc>
          <w:tcPr>
            <w:gridSpan w:val="5"/>
            <w:shd w:fill="d9d9d9" w:val="clear"/>
            <w:vAlign w:val="top"/>
          </w:tcPr>
          <w:p w:rsidR="00000000" w:rsidDel="00000000" w:rsidP="00000000" w:rsidRDefault="00000000" w:rsidRPr="00000000" w14:paraId="0000000F">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DESCRIPCIÓN DEL PROCEDIMIENTO</w:t>
            </w:r>
            <w:r w:rsidDel="00000000" w:rsidR="00000000" w:rsidRPr="00000000">
              <w:rPr>
                <w:rtl w:val="0"/>
              </w:rPr>
            </w:r>
          </w:p>
        </w:tc>
      </w:tr>
      <w:tr>
        <w:tc>
          <w:tcPr>
            <w:shd w:fill="d9d9d9" w:val="clear"/>
            <w:vAlign w:val="center"/>
          </w:tcPr>
          <w:p w:rsidR="00000000" w:rsidDel="00000000" w:rsidP="00000000" w:rsidRDefault="00000000" w:rsidRPr="00000000" w14:paraId="00000014">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Nº</w:t>
            </w:r>
            <w:r w:rsidDel="00000000" w:rsidR="00000000" w:rsidRPr="00000000">
              <w:rPr>
                <w:rtl w:val="0"/>
              </w:rPr>
            </w:r>
          </w:p>
        </w:tc>
        <w:tc>
          <w:tcPr>
            <w:shd w:fill="d9d9d9" w:val="clear"/>
            <w:vAlign w:val="top"/>
          </w:tcPr>
          <w:p w:rsidR="00000000" w:rsidDel="00000000" w:rsidP="00000000" w:rsidRDefault="00000000" w:rsidRPr="00000000" w14:paraId="00000015">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PHVA</w:t>
            </w:r>
            <w:r w:rsidDel="00000000" w:rsidR="00000000" w:rsidRPr="00000000">
              <w:rPr>
                <w:rtl w:val="0"/>
              </w:rPr>
            </w:r>
          </w:p>
        </w:tc>
        <w:tc>
          <w:tcPr>
            <w:shd w:fill="d9d9d9" w:val="clear"/>
            <w:vAlign w:val="center"/>
          </w:tcPr>
          <w:p w:rsidR="00000000" w:rsidDel="00000000" w:rsidP="00000000" w:rsidRDefault="00000000" w:rsidRPr="00000000" w14:paraId="00000016">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ACTIVIDAD / DESCRIPCIÓN</w:t>
            </w:r>
            <w:r w:rsidDel="00000000" w:rsidR="00000000" w:rsidRPr="00000000">
              <w:rPr>
                <w:rtl w:val="0"/>
              </w:rPr>
            </w:r>
          </w:p>
        </w:tc>
        <w:tc>
          <w:tcPr>
            <w:shd w:fill="d9d9d9" w:val="clear"/>
            <w:vAlign w:val="center"/>
          </w:tcPr>
          <w:p w:rsidR="00000000" w:rsidDel="00000000" w:rsidP="00000000" w:rsidRDefault="00000000" w:rsidRPr="00000000" w14:paraId="00000017">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RESPONSABLE</w:t>
            </w:r>
            <w:r w:rsidDel="00000000" w:rsidR="00000000" w:rsidRPr="00000000">
              <w:rPr>
                <w:rtl w:val="0"/>
              </w:rPr>
            </w:r>
          </w:p>
        </w:tc>
        <w:tc>
          <w:tcPr>
            <w:shd w:fill="d9d9d9" w:val="clear"/>
            <w:vAlign w:val="center"/>
          </w:tcPr>
          <w:p w:rsidR="00000000" w:rsidDel="00000000" w:rsidP="00000000" w:rsidRDefault="00000000" w:rsidRPr="00000000" w14:paraId="00000018">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REGISTRO (MEDIO DE VERIFICACIÓN)</w:t>
            </w:r>
            <w:r w:rsidDel="00000000" w:rsidR="00000000" w:rsidRPr="00000000">
              <w:rPr>
                <w:rtl w:val="0"/>
              </w:rPr>
            </w:r>
          </w:p>
        </w:tc>
      </w:tr>
      <w:tr>
        <w:trPr>
          <w:trHeight w:val="1267" w:hRule="atLeast"/>
        </w:trPr>
        <w:tc>
          <w:tcPr>
            <w:vAlign w:val="center"/>
          </w:tcPr>
          <w:p w:rsidR="00000000" w:rsidDel="00000000" w:rsidP="00000000" w:rsidRDefault="00000000" w:rsidRPr="00000000" w14:paraId="0000001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01</w:t>
            </w:r>
          </w:p>
        </w:tc>
        <w:tc>
          <w:tcPr>
            <w:vAlign w:val="center"/>
          </w:tcPr>
          <w:p w:rsidR="00000000" w:rsidDel="00000000" w:rsidP="00000000" w:rsidRDefault="00000000" w:rsidRPr="00000000" w14:paraId="0000001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1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Solicitud a través del sistema SERVIMERCADEO, en la plataforma SAIA</w:t>
            </w:r>
            <w:r w:rsidDel="00000000" w:rsidR="00000000" w:rsidRPr="00000000">
              <w:rPr>
                <w:rFonts w:ascii="Century Gothic" w:cs="Century Gothic" w:eastAsia="Century Gothic" w:hAnsi="Century Gothic"/>
                <w:rtl w:val="0"/>
              </w:rPr>
              <w:t xml:space="preserve">  o </w:t>
            </w:r>
            <w:r w:rsidDel="00000000" w:rsidR="00000000" w:rsidRPr="00000000">
              <w:rPr>
                <w:rFonts w:ascii="Century Gothic" w:cs="Century Gothic" w:eastAsia="Century Gothic" w:hAnsi="Century Gothic"/>
                <w:rtl w:val="0"/>
              </w:rPr>
              <w:t xml:space="preserve">Correo electrónico</w:t>
            </w:r>
            <w:r w:rsidDel="00000000" w:rsidR="00000000" w:rsidRPr="00000000">
              <w:rPr>
                <w:rtl w:val="0"/>
              </w:rPr>
            </w:r>
          </w:p>
        </w:tc>
        <w:tc>
          <w:tcPr>
            <w:vAlign w:val="center"/>
          </w:tcPr>
          <w:p w:rsidR="00000000" w:rsidDel="00000000" w:rsidP="00000000" w:rsidRDefault="00000000" w:rsidRPr="00000000" w14:paraId="0000001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Directivas</w:t>
            </w:r>
          </w:p>
          <w:p w:rsidR="00000000" w:rsidDel="00000000" w:rsidP="00000000" w:rsidRDefault="00000000" w:rsidRPr="00000000" w14:paraId="0000001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Centro Editorial</w:t>
            </w:r>
          </w:p>
        </w:tc>
        <w:tc>
          <w:tcPr>
            <w:vAlign w:val="center"/>
          </w:tcPr>
          <w:p w:rsidR="00000000" w:rsidDel="00000000" w:rsidP="00000000" w:rsidRDefault="00000000" w:rsidRPr="00000000" w14:paraId="0000001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Servimercadeo - SAIA </w:t>
            </w:r>
            <w:r w:rsidDel="00000000" w:rsidR="00000000" w:rsidRPr="00000000">
              <w:rPr>
                <w:rFonts w:ascii="Century Gothic" w:cs="Century Gothic" w:eastAsia="Century Gothic" w:hAnsi="Century Gothic"/>
                <w:rtl w:val="0"/>
              </w:rPr>
              <w:t xml:space="preserve">Correo electrónico</w:t>
            </w:r>
            <w:r w:rsidDel="00000000" w:rsidR="00000000" w:rsidRPr="00000000">
              <w:rPr>
                <w:rtl w:val="0"/>
              </w:rPr>
            </w:r>
          </w:p>
        </w:tc>
      </w:tr>
      <w:tr>
        <w:trPr>
          <w:trHeight w:val="517" w:hRule="atLeast"/>
        </w:trPr>
        <w:tc>
          <w:tcPr>
            <w:vAlign w:val="center"/>
          </w:tcPr>
          <w:p w:rsidR="00000000" w:rsidDel="00000000" w:rsidP="00000000" w:rsidRDefault="00000000" w:rsidRPr="00000000" w14:paraId="0000001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02</w:t>
            </w:r>
          </w:p>
        </w:tc>
        <w:tc>
          <w:tcPr>
            <w:vAlign w:val="center"/>
          </w:tcPr>
          <w:p w:rsidR="00000000" w:rsidDel="00000000" w:rsidP="00000000" w:rsidRDefault="00000000" w:rsidRPr="00000000" w14:paraId="0000002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21">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Aprobación de la solicitud y asignación de las responsabilidades de las actividades a realizar.</w:t>
            </w:r>
          </w:p>
          <w:p w:rsidR="00000000" w:rsidDel="00000000" w:rsidP="00000000" w:rsidRDefault="00000000" w:rsidRPr="00000000" w14:paraId="00000022">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 caso de no ser aprobada la solicitud, se responde por la plataforma SAIA o correo electrónico y se da por terminado el procedimiento.</w:t>
            </w:r>
          </w:p>
        </w:tc>
        <w:tc>
          <w:tcPr>
            <w:vAlign w:val="center"/>
          </w:tcPr>
          <w:p w:rsidR="00000000" w:rsidDel="00000000" w:rsidP="00000000" w:rsidRDefault="00000000" w:rsidRPr="00000000" w14:paraId="0000002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Coordinación</w:t>
            </w:r>
          </w:p>
          <w:p w:rsidR="00000000" w:rsidDel="00000000" w:rsidP="00000000" w:rsidRDefault="00000000" w:rsidRPr="00000000" w14:paraId="0000002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 Marca.</w:t>
            </w:r>
          </w:p>
          <w:p w:rsidR="00000000" w:rsidDel="00000000" w:rsidP="00000000" w:rsidRDefault="00000000" w:rsidRPr="00000000" w14:paraId="0000002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Coordinación de Mercadeo y Comunicaciones </w:t>
            </w:r>
          </w:p>
        </w:tc>
        <w:tc>
          <w:tcPr>
            <w:vAlign w:val="center"/>
          </w:tcPr>
          <w:p w:rsidR="00000000" w:rsidDel="00000000" w:rsidP="00000000" w:rsidRDefault="00000000" w:rsidRPr="00000000" w14:paraId="0000002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Servimercadeo - SAIA Correo electrónico</w:t>
            </w:r>
          </w:p>
        </w:tc>
      </w:tr>
      <w:tr>
        <w:trPr>
          <w:trHeight w:val="709" w:hRule="atLeast"/>
        </w:trPr>
        <w:tc>
          <w:tcPr>
            <w:vAlign w:val="center"/>
          </w:tcPr>
          <w:p w:rsidR="00000000" w:rsidDel="00000000" w:rsidP="00000000" w:rsidRDefault="00000000" w:rsidRPr="00000000" w14:paraId="00000028">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03</w:t>
            </w:r>
          </w:p>
        </w:tc>
        <w:tc>
          <w:tcPr>
            <w:vAlign w:val="center"/>
          </w:tcPr>
          <w:p w:rsidR="00000000" w:rsidDel="00000000" w:rsidP="00000000" w:rsidRDefault="00000000" w:rsidRPr="00000000" w14:paraId="0000002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V/H</w:t>
            </w:r>
          </w:p>
        </w:tc>
        <w:tc>
          <w:tcPr>
            <w:vAlign w:val="center"/>
          </w:tcPr>
          <w:p w:rsidR="00000000" w:rsidDel="00000000" w:rsidP="00000000" w:rsidRDefault="00000000" w:rsidRPr="00000000" w14:paraId="0000002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Entrega de información a la Unidad de Marca por parte del Centro Editorial UCM, en el que especifiquen textos, imágenes, referencias, gráficos, con corrección de estilo finalizada y aprobada.</w:t>
            </w:r>
          </w:p>
        </w:tc>
        <w:tc>
          <w:tcPr>
            <w:vAlign w:val="center"/>
          </w:tcPr>
          <w:p w:rsidR="00000000" w:rsidDel="00000000" w:rsidP="00000000" w:rsidRDefault="00000000" w:rsidRPr="00000000" w14:paraId="0000002B">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Centro Editorial UCM</w:t>
            </w:r>
          </w:p>
        </w:tc>
        <w:tc>
          <w:tcPr>
            <w:vAlign w:val="center"/>
          </w:tcPr>
          <w:p w:rsidR="00000000" w:rsidDel="00000000" w:rsidP="00000000" w:rsidRDefault="00000000" w:rsidRPr="00000000" w14:paraId="0000002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Archivos digitales</w:t>
            </w:r>
          </w:p>
        </w:tc>
      </w:tr>
      <w:tr>
        <w:trPr>
          <w:trHeight w:val="934" w:hRule="atLeast"/>
        </w:trPr>
        <w:tc>
          <w:tcPr>
            <w:vAlign w:val="center"/>
          </w:tcPr>
          <w:p w:rsidR="00000000" w:rsidDel="00000000" w:rsidP="00000000" w:rsidRDefault="00000000" w:rsidRPr="00000000" w14:paraId="0000002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04</w:t>
            </w:r>
          </w:p>
        </w:tc>
        <w:tc>
          <w:tcPr>
            <w:vAlign w:val="center"/>
          </w:tcPr>
          <w:p w:rsidR="00000000" w:rsidDel="00000000" w:rsidP="00000000" w:rsidRDefault="00000000" w:rsidRPr="00000000" w14:paraId="0000002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2F">
            <w:pPr>
              <w:jc w:val="both"/>
              <w:rPr>
                <w:rFonts w:ascii="Century Gothic" w:cs="Century Gothic" w:eastAsia="Century Gothic" w:hAnsi="Century Gothic"/>
                <w:shd w:fill="6aa84f" w:val="clear"/>
                <w:vertAlign w:val="baseline"/>
              </w:rPr>
            </w:pPr>
            <w:r w:rsidDel="00000000" w:rsidR="00000000" w:rsidRPr="00000000">
              <w:rPr>
                <w:rFonts w:ascii="Century Gothic" w:cs="Century Gothic" w:eastAsia="Century Gothic" w:hAnsi="Century Gothic"/>
                <w:vertAlign w:val="baseline"/>
                <w:rtl w:val="0"/>
              </w:rPr>
              <w:t xml:space="preserve">Planeación del diseño y el formato de la publicación editorial según el contenido entregado. </w:t>
            </w:r>
            <w:r w:rsidDel="00000000" w:rsidR="00000000" w:rsidRPr="00000000">
              <w:rPr>
                <w:rtl w:val="0"/>
              </w:rPr>
            </w:r>
          </w:p>
        </w:tc>
        <w:tc>
          <w:tcPr>
            <w:vAlign w:val="center"/>
          </w:tcPr>
          <w:p w:rsidR="00000000" w:rsidDel="00000000" w:rsidP="00000000" w:rsidRDefault="00000000" w:rsidRPr="00000000" w14:paraId="0000003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Coordinación de Marca. </w:t>
            </w:r>
          </w:p>
          <w:p w:rsidR="00000000" w:rsidDel="00000000" w:rsidP="00000000" w:rsidRDefault="00000000" w:rsidRPr="00000000" w14:paraId="0000003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Diseñador Edit</w:t>
            </w:r>
            <w:r w:rsidDel="00000000" w:rsidR="00000000" w:rsidRPr="00000000">
              <w:rPr>
                <w:rFonts w:ascii="Century Gothic" w:cs="Century Gothic" w:eastAsia="Century Gothic" w:hAnsi="Century Gothic"/>
                <w:rtl w:val="0"/>
              </w:rPr>
              <w:t xml:space="preserve">orial</w:t>
            </w:r>
            <w:r w:rsidDel="00000000" w:rsidR="00000000" w:rsidRPr="00000000">
              <w:rPr>
                <w:rFonts w:ascii="Century Gothic" w:cs="Century Gothic" w:eastAsia="Century Gothic" w:hAnsi="Century Gothic"/>
                <w:vertAlign w:val="baseline"/>
                <w:rtl w:val="0"/>
              </w:rPr>
              <w:t xml:space="preserve">.</w:t>
            </w:r>
          </w:p>
        </w:tc>
        <w:tc>
          <w:tcPr>
            <w:vAlign w:val="center"/>
          </w:tcPr>
          <w:p w:rsidR="00000000" w:rsidDel="00000000" w:rsidP="00000000" w:rsidRDefault="00000000" w:rsidRPr="00000000" w14:paraId="00000032">
            <w:pPr>
              <w:jc w:val="center"/>
              <w:rPr>
                <w:rFonts w:ascii="Century Gothic" w:cs="Century Gothic" w:eastAsia="Century Gothic" w:hAnsi="Century Gothic"/>
                <w:shd w:fill="6aa84f" w:val="clear"/>
                <w:vertAlign w:val="baseline"/>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03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05</w:t>
            </w:r>
          </w:p>
        </w:tc>
        <w:tc>
          <w:tcPr>
            <w:vAlign w:val="center"/>
          </w:tcPr>
          <w:p w:rsidR="00000000" w:rsidDel="00000000" w:rsidP="00000000" w:rsidRDefault="00000000" w:rsidRPr="00000000" w14:paraId="0000003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3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Proceso de Diseño: diagramación del documento.</w:t>
            </w:r>
          </w:p>
          <w:p w:rsidR="00000000" w:rsidDel="00000000" w:rsidP="00000000" w:rsidRDefault="00000000" w:rsidRPr="00000000" w14:paraId="0000003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 caso de ser necesario, se programa por parte de la unidad de marca, la agenda de los equipos tecnológicos para las tomas fotográficas (cámara, luces, etc), verificando los requisitos de escenografía. </w:t>
            </w:r>
          </w:p>
          <w:p w:rsidR="00000000" w:rsidDel="00000000" w:rsidP="00000000" w:rsidRDefault="00000000" w:rsidRPr="00000000" w14:paraId="00000037">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Si se requiere, se firma la cesión de derechos por parte de las personas a fotografiar.</w:t>
            </w:r>
          </w:p>
        </w:tc>
        <w:tc>
          <w:tcPr>
            <w:vAlign w:val="center"/>
          </w:tcPr>
          <w:p w:rsidR="00000000" w:rsidDel="00000000" w:rsidP="00000000" w:rsidRDefault="00000000" w:rsidRPr="00000000" w14:paraId="00000038">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Unidad</w:t>
            </w:r>
            <w:r w:rsidDel="00000000" w:rsidR="00000000" w:rsidRPr="00000000">
              <w:rPr>
                <w:rFonts w:ascii="Century Gothic" w:cs="Century Gothic" w:eastAsia="Century Gothic" w:hAnsi="Century Gothic"/>
                <w:vertAlign w:val="baseline"/>
                <w:rtl w:val="0"/>
              </w:rPr>
              <w:t xml:space="preserve"> de Marca.</w:t>
            </w:r>
          </w:p>
        </w:tc>
        <w:tc>
          <w:tcPr>
            <w:vAlign w:val="center"/>
          </w:tcPr>
          <w:p w:rsidR="00000000" w:rsidDel="00000000" w:rsidP="00000000" w:rsidRDefault="00000000" w:rsidRPr="00000000" w14:paraId="0000003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Archivos digitales. </w:t>
            </w:r>
          </w:p>
          <w:p w:rsidR="00000000" w:rsidDel="00000000" w:rsidP="00000000" w:rsidRDefault="00000000" w:rsidRPr="00000000" w14:paraId="0000003A">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3B">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Cesión de Derechos</w:t>
            </w:r>
          </w:p>
          <w:p w:rsidR="00000000" w:rsidDel="00000000" w:rsidP="00000000" w:rsidRDefault="00000000" w:rsidRPr="00000000" w14:paraId="0000003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-16</w:t>
            </w:r>
          </w:p>
        </w:tc>
      </w:tr>
      <w:tr>
        <w:trPr>
          <w:trHeight w:val="531" w:hRule="atLeast"/>
        </w:trPr>
        <w:tc>
          <w:tcPr>
            <w:vAlign w:val="center"/>
          </w:tcPr>
          <w:p w:rsidR="00000000" w:rsidDel="00000000" w:rsidP="00000000" w:rsidRDefault="00000000" w:rsidRPr="00000000" w14:paraId="0000003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06</w:t>
            </w:r>
            <w:r w:rsidDel="00000000" w:rsidR="00000000" w:rsidRPr="00000000">
              <w:rPr>
                <w:rtl w:val="0"/>
              </w:rPr>
            </w:r>
          </w:p>
        </w:tc>
        <w:tc>
          <w:tcPr>
            <w:vAlign w:val="center"/>
          </w:tcPr>
          <w:p w:rsidR="00000000" w:rsidDel="00000000" w:rsidP="00000000" w:rsidRDefault="00000000" w:rsidRPr="00000000" w14:paraId="0000003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V</w:t>
            </w:r>
          </w:p>
        </w:tc>
        <w:tc>
          <w:tcPr>
            <w:vAlign w:val="center"/>
          </w:tcPr>
          <w:p w:rsidR="00000000" w:rsidDel="00000000" w:rsidP="00000000" w:rsidRDefault="00000000" w:rsidRPr="00000000" w14:paraId="0000003F">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Envío del documento diagramado al Centro editorial para revisión y solicitud de ajustes. Sólo en caso de ser necesario.</w:t>
            </w:r>
          </w:p>
        </w:tc>
        <w:tc>
          <w:tcPr>
            <w:vAlign w:val="center"/>
          </w:tcPr>
          <w:p w:rsidR="00000000" w:rsidDel="00000000" w:rsidP="00000000" w:rsidRDefault="00000000" w:rsidRPr="00000000" w14:paraId="0000004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Diseñador Editorial.</w:t>
            </w:r>
            <w:r w:rsidDel="00000000" w:rsidR="00000000" w:rsidRPr="00000000">
              <w:rPr>
                <w:rtl w:val="0"/>
              </w:rPr>
            </w:r>
          </w:p>
        </w:tc>
        <w:tc>
          <w:tcPr>
            <w:vAlign w:val="center"/>
          </w:tcPr>
          <w:p w:rsidR="00000000" w:rsidDel="00000000" w:rsidP="00000000" w:rsidRDefault="00000000" w:rsidRPr="00000000" w14:paraId="0000004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Correo electrónico.</w:t>
            </w:r>
          </w:p>
          <w:p w:rsidR="00000000" w:rsidDel="00000000" w:rsidP="00000000" w:rsidRDefault="00000000" w:rsidRPr="00000000" w14:paraId="00000042">
            <w:pPr>
              <w:jc w:val="center"/>
              <w:rPr>
                <w:rFonts w:ascii="Century Gothic" w:cs="Century Gothic" w:eastAsia="Century Gothic" w:hAnsi="Century Gothic"/>
                <w:shd w:fill="6aa84f" w:val="clear"/>
                <w:vertAlign w:val="baseline"/>
              </w:rPr>
            </w:pPr>
            <w:r w:rsidDel="00000000" w:rsidR="00000000" w:rsidRPr="00000000">
              <w:rPr>
                <w:rtl w:val="0"/>
              </w:rPr>
            </w:r>
          </w:p>
        </w:tc>
      </w:tr>
      <w:tr>
        <w:trPr>
          <w:trHeight w:val="1444" w:hRule="atLeast"/>
        </w:trPr>
        <w:tc>
          <w:tcPr>
            <w:vAlign w:val="center"/>
          </w:tcPr>
          <w:p w:rsidR="00000000" w:rsidDel="00000000" w:rsidP="00000000" w:rsidRDefault="00000000" w:rsidRPr="00000000" w14:paraId="0000004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07</w:t>
            </w:r>
            <w:r w:rsidDel="00000000" w:rsidR="00000000" w:rsidRPr="00000000">
              <w:rPr>
                <w:rtl w:val="0"/>
              </w:rPr>
            </w:r>
          </w:p>
        </w:tc>
        <w:tc>
          <w:tcPr>
            <w:vAlign w:val="center"/>
          </w:tcPr>
          <w:p w:rsidR="00000000" w:rsidDel="00000000" w:rsidP="00000000" w:rsidRDefault="00000000" w:rsidRPr="00000000" w14:paraId="0000004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V</w:t>
            </w:r>
          </w:p>
        </w:tc>
        <w:tc>
          <w:tcPr>
            <w:vAlign w:val="center"/>
          </w:tcPr>
          <w:p w:rsidR="00000000" w:rsidDel="00000000" w:rsidP="00000000" w:rsidRDefault="00000000" w:rsidRPr="00000000" w14:paraId="00000045">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Envío de resultados de la revisión y solicitud de ajustes al documento diagramado</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vertAlign w:val="baseline"/>
                <w:rtl w:val="0"/>
              </w:rPr>
              <w:t xml:space="preserve">por parte de Centro editorial o </w:t>
            </w:r>
            <w:r w:rsidDel="00000000" w:rsidR="00000000" w:rsidRPr="00000000">
              <w:rPr>
                <w:rFonts w:ascii="Century Gothic" w:cs="Century Gothic" w:eastAsia="Century Gothic" w:hAnsi="Century Gothic"/>
                <w:rtl w:val="0"/>
              </w:rPr>
              <w:t xml:space="preserve">autores cuando aplique.</w:t>
            </w:r>
            <w:r w:rsidDel="00000000" w:rsidR="00000000" w:rsidRPr="00000000">
              <w:rPr>
                <w:rtl w:val="0"/>
              </w:rPr>
            </w:r>
          </w:p>
          <w:p w:rsidR="00000000" w:rsidDel="00000000" w:rsidP="00000000" w:rsidRDefault="00000000" w:rsidRPr="00000000" w14:paraId="00000047">
            <w:pPr>
              <w:jc w:val="both"/>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48">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9">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A">
            <w:pPr>
              <w:jc w:val="cente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Centro Editorial</w:t>
            </w:r>
          </w:p>
          <w:p w:rsidR="00000000" w:rsidDel="00000000" w:rsidP="00000000" w:rsidRDefault="00000000" w:rsidRPr="00000000" w14:paraId="0000004B">
            <w:pPr>
              <w:jc w:val="left"/>
              <w:rPr>
                <w:rFonts w:ascii="Century Gothic" w:cs="Century Gothic" w:eastAsia="Century Gothic" w:hAnsi="Century Gothic"/>
                <w:shd w:fill="6aa84f" w:val="clear"/>
              </w:rPr>
            </w:pPr>
            <w:r w:rsidDel="00000000" w:rsidR="00000000" w:rsidRPr="00000000">
              <w:rPr>
                <w:rtl w:val="0"/>
              </w:rPr>
            </w:r>
          </w:p>
          <w:p w:rsidR="00000000" w:rsidDel="00000000" w:rsidP="00000000" w:rsidRDefault="00000000" w:rsidRPr="00000000" w14:paraId="0000004C">
            <w:pPr>
              <w:jc w:val="center"/>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4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Correo electrónico.</w:t>
            </w:r>
          </w:p>
        </w:tc>
      </w:tr>
      <w:tr>
        <w:trPr>
          <w:trHeight w:val="1444" w:hRule="atLeast"/>
        </w:trPr>
        <w:tc>
          <w:tcPr>
            <w:vAlign w:val="center"/>
          </w:tcPr>
          <w:p w:rsidR="00000000" w:rsidDel="00000000" w:rsidP="00000000" w:rsidRDefault="00000000" w:rsidRPr="00000000" w14:paraId="0000004E">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08</w:t>
            </w:r>
            <w:r w:rsidDel="00000000" w:rsidR="00000000" w:rsidRPr="00000000">
              <w:rPr>
                <w:rtl w:val="0"/>
              </w:rPr>
            </w:r>
          </w:p>
        </w:tc>
        <w:tc>
          <w:tcPr>
            <w:vAlign w:val="center"/>
          </w:tcPr>
          <w:p w:rsidR="00000000" w:rsidDel="00000000" w:rsidP="00000000" w:rsidRDefault="00000000" w:rsidRPr="00000000" w14:paraId="0000004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50">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Ajustes de diseño. (de ser necesario)</w:t>
            </w:r>
          </w:p>
        </w:tc>
        <w:tc>
          <w:tcPr>
            <w:vAlign w:val="center"/>
          </w:tcPr>
          <w:p w:rsidR="00000000" w:rsidDel="00000000" w:rsidP="00000000" w:rsidRDefault="00000000" w:rsidRPr="00000000" w14:paraId="0000005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Diseñador Editorial</w:t>
            </w:r>
            <w:r w:rsidDel="00000000" w:rsidR="00000000" w:rsidRPr="00000000">
              <w:rPr>
                <w:rFonts w:ascii="Century Gothic" w:cs="Century Gothic" w:eastAsia="Century Gothic" w:hAnsi="Century Gothic"/>
                <w:vertAlign w:val="baseline"/>
                <w:rtl w:val="0"/>
              </w:rPr>
              <w:t xml:space="preserve">.</w:t>
            </w:r>
          </w:p>
        </w:tc>
        <w:tc>
          <w:tcPr>
            <w:vAlign w:val="center"/>
          </w:tcPr>
          <w:p w:rsidR="00000000" w:rsidDel="00000000" w:rsidP="00000000" w:rsidRDefault="00000000" w:rsidRPr="00000000" w14:paraId="0000005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Archivos digitales.</w:t>
            </w:r>
          </w:p>
        </w:tc>
      </w:tr>
      <w:tr>
        <w:trPr>
          <w:trHeight w:val="517" w:hRule="atLeast"/>
        </w:trPr>
        <w:tc>
          <w:tcPr>
            <w:vAlign w:val="center"/>
          </w:tcPr>
          <w:p w:rsidR="00000000" w:rsidDel="00000000" w:rsidP="00000000" w:rsidRDefault="00000000" w:rsidRPr="00000000" w14:paraId="0000005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09</w:t>
            </w:r>
            <w:r w:rsidDel="00000000" w:rsidR="00000000" w:rsidRPr="00000000">
              <w:rPr>
                <w:rtl w:val="0"/>
              </w:rPr>
            </w:r>
          </w:p>
        </w:tc>
        <w:tc>
          <w:tcPr>
            <w:vAlign w:val="center"/>
          </w:tcPr>
          <w:p w:rsidR="00000000" w:rsidDel="00000000" w:rsidP="00000000" w:rsidRDefault="00000000" w:rsidRPr="00000000" w14:paraId="0000005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w:t>
            </w:r>
          </w:p>
        </w:tc>
        <w:tc>
          <w:tcPr>
            <w:vAlign w:val="center"/>
          </w:tcPr>
          <w:p w:rsidR="00000000" w:rsidDel="00000000" w:rsidP="00000000" w:rsidRDefault="00000000" w:rsidRPr="00000000" w14:paraId="0000005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Aprobación final por parte del Centro Editorial o los </w:t>
            </w:r>
            <w:r w:rsidDel="00000000" w:rsidR="00000000" w:rsidRPr="00000000">
              <w:rPr>
                <w:rFonts w:ascii="Century Gothic" w:cs="Century Gothic" w:eastAsia="Century Gothic" w:hAnsi="Century Gothic"/>
                <w:vertAlign w:val="baseline"/>
                <w:rtl w:val="0"/>
              </w:rPr>
              <w:t xml:space="preserve">solicitantes. </w:t>
            </w:r>
          </w:p>
        </w:tc>
        <w:tc>
          <w:tcPr>
            <w:vAlign w:val="center"/>
          </w:tcPr>
          <w:p w:rsidR="00000000" w:rsidDel="00000000" w:rsidP="00000000" w:rsidRDefault="00000000" w:rsidRPr="00000000" w14:paraId="00000056">
            <w:pPr>
              <w:jc w:val="center"/>
              <w:rPr>
                <w:rFonts w:ascii="Century Gothic" w:cs="Century Gothic" w:eastAsia="Century Gothic" w:hAnsi="Century Gothic"/>
                <w:shd w:fill="6aa84f" w:val="clear"/>
                <w:vertAlign w:val="baseline"/>
              </w:rPr>
            </w:pPr>
            <w:r w:rsidDel="00000000" w:rsidR="00000000" w:rsidRPr="00000000">
              <w:rPr>
                <w:rtl w:val="0"/>
              </w:rPr>
            </w:r>
          </w:p>
          <w:p w:rsidR="00000000" w:rsidDel="00000000" w:rsidP="00000000" w:rsidRDefault="00000000" w:rsidRPr="00000000" w14:paraId="0000005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Centro Editorial UCM</w:t>
            </w:r>
          </w:p>
        </w:tc>
        <w:tc>
          <w:tcPr>
            <w:vAlign w:val="center"/>
          </w:tcPr>
          <w:p w:rsidR="00000000" w:rsidDel="00000000" w:rsidP="00000000" w:rsidRDefault="00000000" w:rsidRPr="00000000" w14:paraId="0000005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Formato aprobación de artes</w:t>
            </w:r>
          </w:p>
          <w:p w:rsidR="00000000" w:rsidDel="00000000" w:rsidP="00000000" w:rsidRDefault="00000000" w:rsidRPr="00000000" w14:paraId="0000005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GME – F -15</w:t>
            </w:r>
          </w:p>
          <w:p w:rsidR="00000000" w:rsidDel="00000000" w:rsidP="00000000" w:rsidRDefault="00000000" w:rsidRPr="00000000" w14:paraId="0000005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Correo electrónico</w:t>
            </w:r>
          </w:p>
        </w:tc>
      </w:tr>
      <w:tr>
        <w:trPr>
          <w:trHeight w:val="517" w:hRule="atLeast"/>
        </w:trPr>
        <w:tc>
          <w:tcPr>
            <w:vAlign w:val="center"/>
          </w:tcPr>
          <w:p w:rsidR="00000000" w:rsidDel="00000000" w:rsidP="00000000" w:rsidRDefault="00000000" w:rsidRPr="00000000" w14:paraId="0000005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w:t>
            </w:r>
          </w:p>
        </w:tc>
        <w:tc>
          <w:tcPr>
            <w:vAlign w:val="center"/>
          </w:tcPr>
          <w:p w:rsidR="00000000" w:rsidDel="00000000" w:rsidP="00000000" w:rsidRDefault="00000000" w:rsidRPr="00000000" w14:paraId="0000005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w:t>
            </w:r>
          </w:p>
        </w:tc>
        <w:tc>
          <w:tcPr>
            <w:vAlign w:val="center"/>
          </w:tcPr>
          <w:p w:rsidR="00000000" w:rsidDel="00000000" w:rsidP="00000000" w:rsidRDefault="00000000" w:rsidRPr="00000000" w14:paraId="0000005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Entrega del producto editorial formato digital o artes para impresión cuando aplique al interesado.</w:t>
            </w:r>
          </w:p>
        </w:tc>
        <w:tc>
          <w:tcPr>
            <w:vAlign w:val="center"/>
          </w:tcPr>
          <w:p w:rsidR="00000000" w:rsidDel="00000000" w:rsidP="00000000" w:rsidRDefault="00000000" w:rsidRPr="00000000" w14:paraId="0000005E">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Diseñador Editorial</w:t>
            </w:r>
          </w:p>
        </w:tc>
        <w:tc>
          <w:tcPr>
            <w:vAlign w:val="center"/>
          </w:tcPr>
          <w:p w:rsidR="00000000" w:rsidDel="00000000" w:rsidP="00000000" w:rsidRDefault="00000000" w:rsidRPr="00000000" w14:paraId="0000005F">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Producción editorial </w:t>
            </w:r>
          </w:p>
          <w:p w:rsidR="00000000" w:rsidDel="00000000" w:rsidP="00000000" w:rsidRDefault="00000000" w:rsidRPr="00000000" w14:paraId="0000006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Archivos Digitales</w:t>
            </w:r>
          </w:p>
        </w:tc>
      </w:tr>
      <w:tr>
        <w:trPr>
          <w:trHeight w:val="517" w:hRule="atLeast"/>
        </w:trPr>
        <w:tc>
          <w:tcPr>
            <w:vAlign w:val="center"/>
          </w:tcPr>
          <w:p w:rsidR="00000000" w:rsidDel="00000000" w:rsidP="00000000" w:rsidRDefault="00000000" w:rsidRPr="00000000" w14:paraId="0000006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w:t>
            </w:r>
          </w:p>
        </w:tc>
        <w:tc>
          <w:tcPr>
            <w:vAlign w:val="center"/>
          </w:tcPr>
          <w:p w:rsidR="00000000" w:rsidDel="00000000" w:rsidP="00000000" w:rsidRDefault="00000000" w:rsidRPr="00000000" w14:paraId="0000006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w:t>
            </w:r>
          </w:p>
        </w:tc>
        <w:tc>
          <w:tcPr>
            <w:vAlign w:val="center"/>
          </w:tcPr>
          <w:p w:rsidR="00000000" w:rsidDel="00000000" w:rsidP="00000000" w:rsidRDefault="00000000" w:rsidRPr="00000000" w14:paraId="00000063">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Divulgación o publicación en medios digitales (página web, OJS para revista de investigaciones) y/o envío a impresión.</w:t>
            </w:r>
          </w:p>
        </w:tc>
        <w:tc>
          <w:tcPr>
            <w:vAlign w:val="center"/>
          </w:tcPr>
          <w:p w:rsidR="00000000" w:rsidDel="00000000" w:rsidP="00000000" w:rsidRDefault="00000000" w:rsidRPr="00000000" w14:paraId="0000006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Unidad</w:t>
            </w:r>
            <w:r w:rsidDel="00000000" w:rsidR="00000000" w:rsidRPr="00000000">
              <w:rPr>
                <w:rFonts w:ascii="Century Gothic" w:cs="Century Gothic" w:eastAsia="Century Gothic" w:hAnsi="Century Gothic"/>
                <w:vertAlign w:val="baseline"/>
                <w:rtl w:val="0"/>
              </w:rPr>
              <w:t xml:space="preserve"> de Marca.</w:t>
            </w:r>
          </w:p>
        </w:tc>
        <w:tc>
          <w:tcPr>
            <w:vAlign w:val="center"/>
          </w:tcPr>
          <w:p w:rsidR="00000000" w:rsidDel="00000000" w:rsidP="00000000" w:rsidRDefault="00000000" w:rsidRPr="00000000" w14:paraId="00000065">
            <w:pPr>
              <w:jc w:val="center"/>
              <w:rPr>
                <w:rFonts w:ascii="Century Gothic" w:cs="Century Gothic" w:eastAsia="Century Gothic" w:hAnsi="Century Gothic"/>
                <w:color w:val="000000"/>
                <w:vertAlign w:val="baseline"/>
              </w:rPr>
            </w:pPr>
            <w:r w:rsidDel="00000000" w:rsidR="00000000" w:rsidRPr="00000000">
              <w:rPr>
                <w:rFonts w:ascii="Century Gothic" w:cs="Century Gothic" w:eastAsia="Century Gothic" w:hAnsi="Century Gothic"/>
                <w:vertAlign w:val="baseline"/>
                <w:rtl w:val="0"/>
              </w:rPr>
              <w:t xml:space="preserve">Medios de </w:t>
            </w:r>
            <w:r w:rsidDel="00000000" w:rsidR="00000000" w:rsidRPr="00000000">
              <w:rPr>
                <w:rFonts w:ascii="Century Gothic" w:cs="Century Gothic" w:eastAsia="Century Gothic" w:hAnsi="Century Gothic"/>
                <w:rtl w:val="0"/>
              </w:rPr>
              <w:t xml:space="preserve">comunicación institucionales</w:t>
            </w:r>
            <w:r w:rsidDel="00000000" w:rsidR="00000000" w:rsidRPr="00000000">
              <w:rPr>
                <w:rFonts w:ascii="Century Gothic" w:cs="Century Gothic" w:eastAsia="Century Gothic" w:hAnsi="Century Gothic"/>
                <w:vertAlign w:val="baseline"/>
                <w:rtl w:val="0"/>
              </w:rPr>
              <w:t xml:space="preserve"> y publicación digital.</w:t>
            </w:r>
            <w:r w:rsidDel="00000000" w:rsidR="00000000" w:rsidRPr="00000000">
              <w:rPr>
                <w:rtl w:val="0"/>
              </w:rPr>
            </w:r>
          </w:p>
        </w:tc>
      </w:tr>
    </w:tbl>
    <w:p w:rsidR="00000000" w:rsidDel="00000000" w:rsidP="00000000" w:rsidRDefault="00000000" w:rsidRPr="00000000" w14:paraId="00000066">
      <w:pPr>
        <w:jc w:val="both"/>
        <w:rPr>
          <w:rFonts w:ascii="Century Gothic" w:cs="Century Gothic" w:eastAsia="Century Gothic" w:hAnsi="Century Gothic"/>
          <w:sz w:val="20"/>
          <w:szCs w:val="20"/>
          <w:vertAlign w:val="baseline"/>
        </w:rPr>
      </w:pPr>
      <w:r w:rsidDel="00000000" w:rsidR="00000000" w:rsidRPr="00000000">
        <w:rPr>
          <w:rtl w:val="0"/>
        </w:rPr>
      </w:r>
    </w:p>
    <w:tbl>
      <w:tblPr>
        <w:tblStyle w:val="Table5"/>
        <w:tblW w:w="10080.0" w:type="dxa"/>
        <w:jc w:val="left"/>
        <w:tblInd w:w="-13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5"/>
        <w:gridCol w:w="4230"/>
        <w:gridCol w:w="1365"/>
        <w:gridCol w:w="1440"/>
        <w:tblGridChange w:id="0">
          <w:tblGrid>
            <w:gridCol w:w="3045"/>
            <w:gridCol w:w="4230"/>
            <w:gridCol w:w="1365"/>
            <w:gridCol w:w="1440"/>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7">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Elaboró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8">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Revisó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9">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Aprobó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6A">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Fecha de vigencia</w:t>
            </w:r>
            <w:r w:rsidDel="00000000" w:rsidR="00000000" w:rsidRPr="00000000">
              <w:rPr>
                <w:rtl w:val="0"/>
              </w:rPr>
            </w:r>
          </w:p>
        </w:tc>
      </w:tr>
      <w:tr>
        <w:trPr>
          <w:trHeight w:val="5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Coordinación de Mercadeo y Comunicaciones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Dirección de Aseguramiento de Calidad</w:t>
            </w:r>
          </w:p>
          <w:p w:rsidR="00000000" w:rsidDel="00000000" w:rsidP="00000000" w:rsidRDefault="00000000" w:rsidRPr="00000000" w14:paraId="0000006D">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Dirección de Planeación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Rectoría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Febrero </w:t>
            </w:r>
            <w:r w:rsidDel="00000000" w:rsidR="00000000" w:rsidRPr="00000000">
              <w:rPr>
                <w:rFonts w:ascii="Century Gothic" w:cs="Century Gothic" w:eastAsia="Century Gothic" w:hAnsi="Century Gothic"/>
                <w:sz w:val="20"/>
                <w:szCs w:val="20"/>
                <w:vertAlign w:val="baseline"/>
                <w:rtl w:val="0"/>
              </w:rPr>
              <w:t xml:space="preserve">de 20</w:t>
            </w:r>
            <w:r w:rsidDel="00000000" w:rsidR="00000000" w:rsidRPr="00000000">
              <w:rPr>
                <w:rFonts w:ascii="Century Gothic" w:cs="Century Gothic" w:eastAsia="Century Gothic" w:hAnsi="Century Gothic"/>
                <w:sz w:val="20"/>
                <w:szCs w:val="20"/>
                <w:rtl w:val="0"/>
              </w:rPr>
              <w:t xml:space="preserve">21</w:t>
            </w:r>
            <w:r w:rsidDel="00000000" w:rsidR="00000000" w:rsidRPr="00000000">
              <w:rPr>
                <w:rtl w:val="0"/>
              </w:rPr>
            </w:r>
          </w:p>
        </w:tc>
      </w:tr>
    </w:tbl>
    <w:p w:rsidR="00000000" w:rsidDel="00000000" w:rsidP="00000000" w:rsidRDefault="00000000" w:rsidRPr="00000000" w14:paraId="00000070">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71">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72">
      <w:pPr>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CONTROL DE CAMBIOS</w:t>
      </w:r>
      <w:r w:rsidDel="00000000" w:rsidR="00000000" w:rsidRPr="00000000">
        <w:rPr>
          <w:rtl w:val="0"/>
        </w:rPr>
      </w:r>
    </w:p>
    <w:p w:rsidR="00000000" w:rsidDel="00000000" w:rsidP="00000000" w:rsidRDefault="00000000" w:rsidRPr="00000000" w14:paraId="00000073">
      <w:pPr>
        <w:jc w:val="both"/>
        <w:rPr>
          <w:rFonts w:ascii="Century Gothic" w:cs="Century Gothic" w:eastAsia="Century Gothic" w:hAnsi="Century Gothic"/>
          <w:b w:val="0"/>
          <w:sz w:val="20"/>
          <w:szCs w:val="20"/>
          <w:vertAlign w:val="baseline"/>
        </w:rPr>
      </w:pPr>
      <w:r w:rsidDel="00000000" w:rsidR="00000000" w:rsidRPr="00000000">
        <w:rPr>
          <w:rtl w:val="0"/>
        </w:rPr>
      </w:r>
    </w:p>
    <w:tbl>
      <w:tblPr>
        <w:tblStyle w:val="Table6"/>
        <w:tblW w:w="10020.0" w:type="dxa"/>
        <w:jc w:val="left"/>
        <w:tblInd w:w="-13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7815"/>
        <w:tblGridChange w:id="0">
          <w:tblGrid>
            <w:gridCol w:w="2205"/>
            <w:gridCol w:w="7815"/>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4">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5">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MODIFICACIÓN</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Objetivo</w:t>
            </w:r>
          </w:p>
          <w:p w:rsidR="00000000" w:rsidDel="00000000" w:rsidP="00000000" w:rsidRDefault="00000000" w:rsidRPr="00000000" w14:paraId="00000077">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8">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Definición </w:t>
            </w:r>
          </w:p>
          <w:p w:rsidR="00000000" w:rsidDel="00000000" w:rsidP="00000000" w:rsidRDefault="00000000" w:rsidRPr="00000000" w14:paraId="00000079">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C">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D">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E">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0">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1">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2">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Acción 02</w:t>
            </w:r>
          </w:p>
          <w:p w:rsidR="00000000" w:rsidDel="00000000" w:rsidP="00000000" w:rsidRDefault="00000000" w:rsidRPr="00000000" w14:paraId="0000008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Acción 05</w:t>
            </w:r>
          </w:p>
          <w:p w:rsidR="00000000" w:rsidDel="00000000" w:rsidP="00000000" w:rsidRDefault="00000000" w:rsidRPr="00000000" w14:paraId="00000088">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9">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A">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B">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Acciones 04 - 07 - 08 – 09 - 11 - 12 - 13 – 16</w:t>
            </w:r>
          </w:p>
          <w:p w:rsidR="00000000" w:rsidDel="00000000" w:rsidP="00000000" w:rsidRDefault="00000000" w:rsidRPr="00000000" w14:paraId="0000008C">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D">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E">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Acciones 06 - 07 - 08</w:t>
            </w:r>
          </w:p>
          <w:p w:rsidR="00000000" w:rsidDel="00000000" w:rsidP="00000000" w:rsidRDefault="00000000" w:rsidRPr="00000000" w14:paraId="0000008F">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1">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2">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Acción 17</w:t>
            </w:r>
          </w:p>
          <w:p w:rsidR="00000000" w:rsidDel="00000000" w:rsidP="00000000" w:rsidRDefault="00000000" w:rsidRPr="00000000" w14:paraId="0000009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95">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Acción 19</w:t>
            </w:r>
          </w:p>
          <w:p w:rsidR="00000000" w:rsidDel="00000000" w:rsidP="00000000" w:rsidRDefault="00000000" w:rsidRPr="00000000" w14:paraId="0000009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7">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8">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Versión 3</w:t>
            </w:r>
          </w:p>
          <w:p w:rsidR="00000000" w:rsidDel="00000000" w:rsidP="00000000" w:rsidRDefault="00000000" w:rsidRPr="00000000" w14:paraId="0000009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Objetivo</w:t>
            </w:r>
          </w:p>
          <w:p w:rsidR="00000000" w:rsidDel="00000000" w:rsidP="00000000" w:rsidRDefault="00000000" w:rsidRPr="00000000" w14:paraId="0000009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Alcance</w:t>
            </w:r>
          </w:p>
          <w:p w:rsidR="00000000" w:rsidDel="00000000" w:rsidP="00000000" w:rsidRDefault="00000000" w:rsidRPr="00000000" w14:paraId="000000A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Definiciones</w:t>
            </w:r>
          </w:p>
          <w:p w:rsidR="00000000" w:rsidDel="00000000" w:rsidP="00000000" w:rsidRDefault="00000000" w:rsidRPr="00000000" w14:paraId="000000A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01</w:t>
            </w:r>
          </w:p>
          <w:p w:rsidR="00000000" w:rsidDel="00000000" w:rsidP="00000000" w:rsidRDefault="00000000" w:rsidRPr="00000000" w14:paraId="000000A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7">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Accion 02</w:t>
            </w:r>
          </w:p>
          <w:p w:rsidR="00000000" w:rsidDel="00000000" w:rsidP="00000000" w:rsidRDefault="00000000" w:rsidRPr="00000000" w14:paraId="000000A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05</w:t>
            </w:r>
          </w:p>
          <w:p w:rsidR="00000000" w:rsidDel="00000000" w:rsidP="00000000" w:rsidRDefault="00000000" w:rsidRPr="00000000" w14:paraId="000000A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06</w:t>
            </w:r>
          </w:p>
          <w:p w:rsidR="00000000" w:rsidDel="00000000" w:rsidP="00000000" w:rsidRDefault="00000000" w:rsidRPr="00000000" w14:paraId="000000A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07</w:t>
            </w:r>
          </w:p>
          <w:p w:rsidR="00000000" w:rsidDel="00000000" w:rsidP="00000000" w:rsidRDefault="00000000" w:rsidRPr="00000000" w14:paraId="000000B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08</w:t>
            </w:r>
          </w:p>
          <w:p w:rsidR="00000000" w:rsidDel="00000000" w:rsidP="00000000" w:rsidRDefault="00000000" w:rsidRPr="00000000" w14:paraId="000000B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09</w:t>
            </w:r>
          </w:p>
          <w:p w:rsidR="00000000" w:rsidDel="00000000" w:rsidP="00000000" w:rsidRDefault="00000000" w:rsidRPr="00000000" w14:paraId="000000B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10</w:t>
            </w:r>
          </w:p>
          <w:p w:rsidR="00000000" w:rsidDel="00000000" w:rsidP="00000000" w:rsidRDefault="00000000" w:rsidRPr="00000000" w14:paraId="000000B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Acción 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amplía el objetivo a publicaciones científicas y no científicas.</w:t>
            </w:r>
          </w:p>
          <w:p w:rsidR="00000000" w:rsidDel="00000000" w:rsidP="00000000" w:rsidRDefault="00000000" w:rsidRPr="00000000" w14:paraId="000000BF">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0">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Al ampliarse el alcance del procedimiento, se requiere incorporar la definición de Publicaciones Científicas: libros, revista de investigaciones, cartillas, cuadernillos de investigación.</w:t>
            </w:r>
          </w:p>
          <w:p w:rsidR="00000000" w:rsidDel="00000000" w:rsidP="00000000" w:rsidRDefault="00000000" w:rsidRPr="00000000" w14:paraId="000000C1">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2">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modifica la denominación del “Equipo de diseño” por “Equipo de marca” teniendo en cuenta los cambios en la estructura de la Unidad de Mercadeo, Ventas y Servicio, al ingresar nuevos cargos.</w:t>
            </w:r>
          </w:p>
          <w:p w:rsidR="00000000" w:rsidDel="00000000" w:rsidP="00000000" w:rsidRDefault="00000000" w:rsidRPr="00000000" w14:paraId="000000C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4">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incorporan las definiciones de OJS, ISSN y ISBN</w:t>
            </w:r>
          </w:p>
          <w:p w:rsidR="00000000" w:rsidDel="00000000" w:rsidP="00000000" w:rsidRDefault="00000000" w:rsidRPr="00000000" w14:paraId="000000C5">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6">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modifica el responsable, es decir se reemplaza al Coordinador de mercadeo por el Coordinador de Marca para agilizar el procedimiento.</w:t>
            </w:r>
          </w:p>
          <w:p w:rsidR="00000000" w:rsidDel="00000000" w:rsidP="00000000" w:rsidRDefault="00000000" w:rsidRPr="00000000" w14:paraId="000000C7">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8">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incorpora en el proceso, la labor de la “Comunicación de Contenidos”, comunicador social adscrito a la Coordinación de Marca que genera los contenidos de tipo periodístico y comunicacional.</w:t>
            </w:r>
          </w:p>
          <w:p w:rsidR="00000000" w:rsidDel="00000000" w:rsidP="00000000" w:rsidRDefault="00000000" w:rsidRPr="00000000" w14:paraId="000000C9">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A">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incorpora como responsable al “Equipo de marca” teniendo en cuenta la necesidad de incorporar el concepto de nuevos integrantes del equipo de trabajo.</w:t>
            </w:r>
          </w:p>
          <w:p w:rsidR="00000000" w:rsidDel="00000000" w:rsidP="00000000" w:rsidRDefault="00000000" w:rsidRPr="00000000" w14:paraId="000000CB">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C">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realiza cambio en el orden de las acciones con el fin de optimizar el tiempo y garantizar previamente las condiciones de calidad por parte del centro editorial.</w:t>
            </w:r>
          </w:p>
          <w:p w:rsidR="00000000" w:rsidDel="00000000" w:rsidP="00000000" w:rsidRDefault="00000000" w:rsidRPr="00000000" w14:paraId="000000CD">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E">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Amplia a OJS como opción de divulgación a través </w:t>
            </w:r>
            <w:r w:rsidDel="00000000" w:rsidR="00000000" w:rsidRPr="00000000">
              <w:rPr>
                <w:rFonts w:ascii="Century Gothic" w:cs="Century Gothic" w:eastAsia="Century Gothic" w:hAnsi="Century Gothic"/>
                <w:sz w:val="20"/>
                <w:szCs w:val="20"/>
                <w:rtl w:val="0"/>
              </w:rPr>
              <w:t xml:space="preserve">de una revista</w:t>
            </w:r>
            <w:r w:rsidDel="00000000" w:rsidR="00000000" w:rsidRPr="00000000">
              <w:rPr>
                <w:rFonts w:ascii="Century Gothic" w:cs="Century Gothic" w:eastAsia="Century Gothic" w:hAnsi="Century Gothic"/>
                <w:sz w:val="20"/>
                <w:szCs w:val="20"/>
                <w:vertAlign w:val="baseline"/>
                <w:rtl w:val="0"/>
              </w:rPr>
              <w:t xml:space="preserve"> de investigación.</w:t>
            </w:r>
          </w:p>
          <w:p w:rsidR="00000000" w:rsidDel="00000000" w:rsidP="00000000" w:rsidRDefault="00000000" w:rsidRPr="00000000" w14:paraId="000000CF">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D0">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incorpora la acción 18 para evidenciar la entrega del producto a los actores involucrados e interesados.</w:t>
            </w:r>
          </w:p>
          <w:p w:rsidR="00000000" w:rsidDel="00000000" w:rsidP="00000000" w:rsidRDefault="00000000" w:rsidRPr="00000000" w14:paraId="000000D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eliminan los  </w:t>
            </w:r>
            <w:r w:rsidDel="00000000" w:rsidR="00000000" w:rsidRPr="00000000">
              <w:rPr>
                <w:rFonts w:ascii="Century Gothic" w:cs="Century Gothic" w:eastAsia="Century Gothic" w:hAnsi="Century Gothic"/>
                <w:sz w:val="20"/>
                <w:szCs w:val="20"/>
                <w:rtl w:val="0"/>
              </w:rPr>
              <w:t xml:space="preserve">lineamientos del objetivo procedimiento al construirse un documento independiente al estructurarse las Buenas Prácticas de Comunicación y Branding donde se proponen los  lineamientos de toda la Unidad de Mercadeo y Comunicaciones, </w:t>
            </w:r>
            <w:r w:rsidDel="00000000" w:rsidR="00000000" w:rsidRPr="00000000">
              <w:rPr>
                <w:rFonts w:ascii="Century Gothic" w:cs="Century Gothic" w:eastAsia="Century Gothic" w:hAnsi="Century Gothic"/>
                <w:sz w:val="20"/>
                <w:szCs w:val="20"/>
                <w:rtl w:val="0"/>
              </w:rPr>
              <w:t xml:space="preserve"> adicionalmente se elimina el alcance de </w:t>
            </w:r>
            <w:r w:rsidDel="00000000" w:rsidR="00000000" w:rsidRPr="00000000">
              <w:rPr>
                <w:rFonts w:ascii="Century Gothic" w:cs="Century Gothic" w:eastAsia="Century Gothic" w:hAnsi="Century Gothic"/>
                <w:sz w:val="20"/>
                <w:szCs w:val="20"/>
                <w:rtl w:val="0"/>
              </w:rPr>
              <w:t xml:space="preserve">índole científico y no científico.</w:t>
            </w:r>
          </w:p>
          <w:p w:rsidR="00000000" w:rsidDel="00000000" w:rsidP="00000000" w:rsidRDefault="00000000" w:rsidRPr="00000000" w14:paraId="000000D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especifica que la solicitud debe generarse por parte del Centro Editorial o Directivas</w:t>
            </w:r>
          </w:p>
          <w:p w:rsidR="00000000" w:rsidDel="00000000" w:rsidP="00000000" w:rsidRDefault="00000000" w:rsidRPr="00000000" w14:paraId="000000D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el Brief de las definiciones por no ser necesario en el procedimiento</w:t>
            </w:r>
          </w:p>
          <w:p w:rsidR="00000000" w:rsidDel="00000000" w:rsidP="00000000" w:rsidRDefault="00000000" w:rsidRPr="00000000" w14:paraId="000000D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B">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agrega el Correo electrónico como mecanismo para realizar la solicitud, como responsable de la solicitud se especifica el Centro Editorial y las directivas.</w:t>
            </w:r>
          </w:p>
          <w:p w:rsidR="00000000" w:rsidDel="00000000" w:rsidP="00000000" w:rsidRDefault="00000000" w:rsidRPr="00000000" w14:paraId="000000D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eliminan las acciones relacionadas con la gestión del levantamiento y revisión de la información y  la entrega del material al Centro Editorial pues el alcance se define a partir de esa etapa.</w:t>
            </w:r>
          </w:p>
          <w:p w:rsidR="00000000" w:rsidDel="00000000" w:rsidP="00000000" w:rsidRDefault="00000000" w:rsidRPr="00000000" w14:paraId="000000D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la Conceptualización y síntesis y se amplía a la planeación del diseño</w:t>
            </w:r>
          </w:p>
          <w:p w:rsidR="00000000" w:rsidDel="00000000" w:rsidP="00000000" w:rsidRDefault="00000000" w:rsidRPr="00000000" w14:paraId="000000E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modifica el destinatario del documento diagramado, enviando al Centro editorial. Se elimina la Comunicación Interna SAIA como mecanismo de envío.</w:t>
            </w:r>
          </w:p>
          <w:p w:rsidR="00000000" w:rsidDel="00000000" w:rsidP="00000000" w:rsidRDefault="00000000" w:rsidRPr="00000000" w14:paraId="000000E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como responsable al Líder o equipo de unidad académico administrativa y se asigna al Centro Editorial.</w:t>
            </w:r>
          </w:p>
          <w:p w:rsidR="00000000" w:rsidDel="00000000" w:rsidP="00000000" w:rsidRDefault="00000000" w:rsidRPr="00000000" w14:paraId="000000E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la corrección de estilo, al provenir directamente del Centro Editorial</w:t>
            </w:r>
          </w:p>
          <w:p w:rsidR="00000000" w:rsidDel="00000000" w:rsidP="00000000" w:rsidRDefault="00000000" w:rsidRPr="00000000" w14:paraId="000000E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como responsable al Líder o equipo de unidad académico administrativa y se asigna al Centro Editorial.</w:t>
            </w:r>
          </w:p>
          <w:p w:rsidR="00000000" w:rsidDel="00000000" w:rsidP="00000000" w:rsidRDefault="00000000" w:rsidRPr="00000000" w14:paraId="000000E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la solicitud y recepción de ISSN o ISBN, pues de acuerdo con el alcance le corresponde al Centro Editorial.</w:t>
            </w:r>
          </w:p>
          <w:p w:rsidR="00000000" w:rsidDel="00000000" w:rsidP="00000000" w:rsidRDefault="00000000" w:rsidRPr="00000000" w14:paraId="000000E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del procedimiento la Producción de la publicación editorial pues de acuerdo con el alcance le corresponde al Centro Editorial.</w:t>
            </w:r>
            <w:r w:rsidDel="00000000" w:rsidR="00000000" w:rsidRPr="00000000">
              <w:rPr>
                <w:rtl w:val="0"/>
              </w:rPr>
            </w:r>
          </w:p>
        </w:tc>
      </w:tr>
    </w:tbl>
    <w:p w:rsidR="00000000" w:rsidDel="00000000" w:rsidP="00000000" w:rsidRDefault="00000000" w:rsidRPr="00000000" w14:paraId="000000EB">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C">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D">
      <w:pPr>
        <w:jc w:val="both"/>
        <w:rPr>
          <w:rFonts w:ascii="Century Gothic" w:cs="Century Gothic" w:eastAsia="Century Gothic" w:hAnsi="Century Gothic"/>
          <w:color w:val="ff0000"/>
          <w:vertAlign w:val="baseline"/>
        </w:rPr>
      </w:pPr>
      <w:r w:rsidDel="00000000" w:rsidR="00000000" w:rsidRPr="00000000">
        <w:rPr>
          <w:rtl w:val="0"/>
        </w:rPr>
      </w:r>
    </w:p>
    <w:sectPr>
      <w:headerReference r:id="rId7" w:type="default"/>
      <w:pgSz w:h="15842" w:w="12242" w:orient="portrait"/>
      <w:pgMar w:bottom="1701" w:top="2268" w:left="2268"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0000"/>
        <w:vertAlign w:val="baseline"/>
      </w:rPr>
    </w:pPr>
    <w:r w:rsidDel="00000000" w:rsidR="00000000" w:rsidRPr="00000000">
      <w:rPr>
        <w:rtl w:val="0"/>
      </w:rPr>
    </w:r>
  </w:p>
  <w:tbl>
    <w:tblPr>
      <w:tblStyle w:val="Table7"/>
      <w:tblW w:w="10065.0" w:type="dxa"/>
      <w:jc w:val="left"/>
      <w:tblInd w:w="-1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1"/>
      <w:gridCol w:w="3921"/>
      <w:gridCol w:w="1134"/>
      <w:gridCol w:w="1559"/>
      <w:tblGridChange w:id="0">
        <w:tblGrid>
          <w:gridCol w:w="3451"/>
          <w:gridCol w:w="3921"/>
          <w:gridCol w:w="1134"/>
          <w:gridCol w:w="1559"/>
        </w:tblGrid>
      </w:tblGridChange>
    </w:tblGrid>
    <w:tr>
      <w:trPr>
        <w:trHeight w:val="423" w:hRule="atLeast"/>
      </w:trPr>
      <w:tc>
        <w:tcPr>
          <w:vMerge w:val="restart"/>
          <w:shd w:fill="auto"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2095500" cy="99060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5500" cy="990600"/>
                        </a:xfrm>
                        <a:prstGeom prst="rect"/>
                        <a:ln/>
                      </pic:spPr>
                    </pic:pic>
                  </a:graphicData>
                </a:graphic>
              </wp:inline>
            </w:drawing>
          </w:r>
          <w:r w:rsidDel="00000000" w:rsidR="00000000" w:rsidRPr="00000000">
            <w:rPr>
              <w:rtl w:val="0"/>
            </w:rPr>
          </w:r>
        </w:p>
      </w:tc>
      <w:tc>
        <w:tcPr>
          <w:shd w:fill="d9d9d9" w:val="clear"/>
          <w:vAlign w:val="center"/>
        </w:tcPr>
        <w:p w:rsidR="00000000" w:rsidDel="00000000" w:rsidP="00000000" w:rsidRDefault="00000000" w:rsidRPr="00000000" w14:paraId="000000F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PROCESO DE MERCADEO</w:t>
          </w:r>
          <w:r w:rsidDel="00000000" w:rsidR="00000000" w:rsidRPr="00000000">
            <w:rPr>
              <w:rtl w:val="0"/>
            </w:rPr>
          </w:r>
        </w:p>
      </w:tc>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Código:</w:t>
          </w:r>
        </w:p>
      </w:tc>
      <w:tc>
        <w:tcP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GME-P-11</w:t>
          </w:r>
        </w:p>
      </w:tc>
    </w:tr>
    <w:tr>
      <w:trPr>
        <w:trHeight w:val="427" w:hRule="atLeast"/>
      </w:trPr>
      <w:tc>
        <w:tcPr>
          <w:vMerge w:val="continue"/>
          <w:shd w:fill="auto" w:val="cle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PROCEDIMIENTO PARA DISEÑO Y PRODUCCIÓN DE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PRODUCTOS EDITORIALES</w:t>
          </w:r>
          <w:r w:rsidDel="00000000" w:rsidR="00000000" w:rsidRPr="00000000">
            <w:rPr>
              <w:rtl w:val="0"/>
            </w:rPr>
          </w:r>
        </w:p>
      </w:tc>
      <w:tc>
        <w:tcP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Versión:</w:t>
          </w:r>
        </w:p>
      </w:tc>
      <w:tc>
        <w:tcP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vertAlign w:val="baseline"/>
            </w:rPr>
          </w:pPr>
          <w:r w:rsidDel="00000000" w:rsidR="00000000" w:rsidRPr="00000000">
            <w:rPr>
              <w:rFonts w:ascii="Century Gothic" w:cs="Century Gothic" w:eastAsia="Century Gothic" w:hAnsi="Century Gothic"/>
              <w:sz w:val="24"/>
              <w:szCs w:val="24"/>
              <w:rtl w:val="0"/>
            </w:rPr>
            <w:t xml:space="preserve">3</w:t>
          </w:r>
          <w:r w:rsidDel="00000000" w:rsidR="00000000" w:rsidRPr="00000000">
            <w:rPr>
              <w:rtl w:val="0"/>
            </w:rPr>
          </w:r>
        </w:p>
      </w:tc>
    </w:tr>
    <w:tr>
      <w:trPr>
        <w:trHeight w:val="431" w:hRule="atLeast"/>
      </w:trPr>
      <w:tc>
        <w:tcPr>
          <w:vMerge w:val="continue"/>
          <w:shd w:fill="auto" w:val="cle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Página:</w:t>
          </w:r>
        </w:p>
      </w:tc>
      <w:tc>
        <w:tcP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numPr>
        <w:ilvl w:val="0"/>
        <w:numId w:val="5"/>
      </w:numPr>
      <w:suppressAutoHyphens w:val="1"/>
      <w:spacing w:line="1" w:lineRule="atLeast"/>
      <w:ind w:left="357" w:leftChars="-1" w:rightChars="0" w:hanging="357" w:firstLineChars="-1"/>
      <w:textDirection w:val="btLr"/>
      <w:textAlignment w:val="top"/>
      <w:outlineLvl w:val="0"/>
    </w:pPr>
    <w:rPr>
      <w:rFonts w:ascii="Arial" w:hAnsi="Arial"/>
      <w:b w:val="1"/>
      <w:w w:val="100"/>
      <w:position w:val="-1"/>
      <w:sz w:val="22"/>
      <w:effect w:val="none"/>
      <w:vertAlign w:val="baseline"/>
      <w:cs w:val="0"/>
      <w:em w:val="none"/>
      <w:lang w:bidi="ar-SA" w:eastAsia="es-ES" w:val="es-CO"/>
    </w:rPr>
  </w:style>
  <w:style w:type="paragraph" w:styleId="Título3">
    <w:name w:val="Título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libri" w:cs="Times New Roman" w:eastAsia="MS Gothic" w:hAnsi="Calibri"/>
      <w:b w:val="1"/>
      <w:bCs w:val="1"/>
      <w:w w:val="100"/>
      <w:position w:val="-1"/>
      <w:sz w:val="26"/>
      <w:szCs w:val="26"/>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ítulo1Car">
    <w:name w:val="Título 1 Car"/>
    <w:next w:val="Título1Car"/>
    <w:autoRedefine w:val="0"/>
    <w:hidden w:val="0"/>
    <w:qFormat w:val="0"/>
    <w:rPr>
      <w:rFonts w:ascii="Arial" w:hAnsi="Arial"/>
      <w:b w:val="1"/>
      <w:w w:val="100"/>
      <w:position w:val="-1"/>
      <w:sz w:val="22"/>
      <w:effect w:val="none"/>
      <w:vertAlign w:val="baseline"/>
      <w:cs w:val="0"/>
      <w:em w:val="none"/>
      <w:lang w:val="es-CO"/>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0"/>
      <w:effect w:val="none"/>
      <w:vertAlign w:val="baseline"/>
      <w:cs w:val="0"/>
      <w:em w:val="none"/>
      <w:lang w:bidi="ar-SA" w:eastAsia="es-ES" w:val="es-ES"/>
    </w:rPr>
  </w:style>
  <w:style w:type="character" w:styleId="TextonotapieCar">
    <w:name w:val="Texto nota pie Car"/>
    <w:next w:val="TextonotapieCar"/>
    <w:autoRedefine w:val="0"/>
    <w:hidden w:val="0"/>
    <w:qFormat w:val="0"/>
    <w:rPr>
      <w:rFonts w:ascii="Verdana" w:hAnsi="Verdana"/>
      <w:w w:val="100"/>
      <w:position w:val="-1"/>
      <w:effect w:val="none"/>
      <w:vertAlign w:val="baseline"/>
      <w:cs w:val="0"/>
      <w:em w:val="none"/>
      <w:lang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EncabezadoCar">
    <w:name w:val="Encabezado Car"/>
    <w:next w:val="EncabezadoCar"/>
    <w:autoRedefine w:val="0"/>
    <w:hidden w:val="0"/>
    <w:qFormat w:val="0"/>
    <w:rPr>
      <w:rFonts w:ascii="Verdana" w:hAnsi="Verdana"/>
      <w:w w:val="100"/>
      <w:position w:val="-1"/>
      <w:sz w:val="22"/>
      <w:effect w:val="none"/>
      <w:vertAlign w:val="baseline"/>
      <w:cs w:val="0"/>
      <w:em w:val="none"/>
      <w:lang w:eastAsia="es-ES" w:val="es-ES"/>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rFonts w:ascii="Verdana" w:hAnsi="Verdana"/>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Verdana" w:hAnsi="Verdana"/>
      <w:b w:val="1"/>
      <w:bCs w:val="1"/>
      <w:w w:val="100"/>
      <w:position w:val="-1"/>
      <w:sz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Verdana" w:hAnsi="Verdana"/>
      <w:b w:val="1"/>
      <w:bCs w:val="1"/>
      <w:w w:val="100"/>
      <w:position w:val="-1"/>
      <w:effect w:val="none"/>
      <w:vertAlign w:val="baseline"/>
      <w:cs w:val="0"/>
      <w:em w:val="none"/>
      <w:lang w:eastAsia="es-ES" w:val="es-ES"/>
    </w:rPr>
  </w:style>
  <w:style w:type="character" w:styleId="Título3Car">
    <w:name w:val="Título 3 Car"/>
    <w:next w:val="Título3Car"/>
    <w:autoRedefine w:val="0"/>
    <w:hidden w:val="0"/>
    <w:qFormat w:val="0"/>
    <w:rPr>
      <w:rFonts w:ascii="Calibri" w:cs="Times New Roman" w:eastAsia="MS Gothic" w:hAnsi="Calibri"/>
      <w:b w:val="1"/>
      <w:bCs w:val="1"/>
      <w:w w:val="100"/>
      <w:position w:val="-1"/>
      <w:sz w:val="26"/>
      <w:szCs w:val="26"/>
      <w:effect w:val="none"/>
      <w:vertAlign w:val="baseline"/>
      <w:cs w:val="0"/>
      <w:em w:val="none"/>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MFHj6DXeDlVwAAB19OtA4N1QA==">AMUW2mVhVZWSQe3MaEs0kYJXvh7rKe7idLsRdayW9TFVS4kugGOdwgS/TtcdnU9/E338BAd6a8xNKGT95307rhXea6C/xCfO8efNr3iipzWkKQuIPlFORl8=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2017-03-27T20:40:00Z</dcterms:created>
  <dc:creator>AsesorCiedu</dc:creator>
</cp:coreProperties>
</file>