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29"/>
        <w:gridCol w:w="6989"/>
      </w:tblGrid>
      <w:tr w:rsidR="009A67D5" w:rsidRPr="003E2183" w:rsidTr="00390ABB">
        <w:tc>
          <w:tcPr>
            <w:tcW w:w="2929" w:type="dxa"/>
          </w:tcPr>
          <w:p w:rsidR="009A67D5" w:rsidRPr="003E2183" w:rsidRDefault="003601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183"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  <w:tc>
          <w:tcPr>
            <w:tcW w:w="6989" w:type="dxa"/>
          </w:tcPr>
          <w:p w:rsidR="009A67D5" w:rsidRPr="003E2183" w:rsidRDefault="00DC0B35" w:rsidP="00EF1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una adecuada disposición de sustancias químicas no peligrosas dentro de los laboratorios</w:t>
            </w:r>
            <w:r w:rsidR="00B730BF">
              <w:rPr>
                <w:rFonts w:ascii="Arial" w:hAnsi="Arial" w:cs="Arial"/>
                <w:sz w:val="24"/>
                <w:szCs w:val="24"/>
              </w:rPr>
              <w:t xml:space="preserve"> de la universidad, con el fin de evitar malas prácticas en la disposición, daño y contaminación del ambiente.</w:t>
            </w:r>
          </w:p>
        </w:tc>
      </w:tr>
      <w:tr w:rsidR="009A67D5" w:rsidRPr="003E2183" w:rsidTr="00390ABB">
        <w:tc>
          <w:tcPr>
            <w:tcW w:w="2929" w:type="dxa"/>
          </w:tcPr>
          <w:p w:rsidR="009A67D5" w:rsidRPr="003E2183" w:rsidRDefault="003601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183">
              <w:rPr>
                <w:rFonts w:ascii="Arial" w:hAnsi="Arial" w:cs="Arial"/>
                <w:b/>
                <w:sz w:val="24"/>
                <w:szCs w:val="24"/>
              </w:rPr>
              <w:t>Alcance</w:t>
            </w:r>
          </w:p>
        </w:tc>
        <w:tc>
          <w:tcPr>
            <w:tcW w:w="6989" w:type="dxa"/>
          </w:tcPr>
          <w:p w:rsidR="009A67D5" w:rsidRPr="003E2183" w:rsidRDefault="00C63664" w:rsidP="00DC0B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2183">
              <w:rPr>
                <w:rFonts w:ascii="Arial" w:hAnsi="Arial" w:cs="Arial"/>
                <w:sz w:val="24"/>
                <w:szCs w:val="24"/>
              </w:rPr>
              <w:t>Caler</w:t>
            </w:r>
            <w:proofErr w:type="spellEnd"/>
            <w:r w:rsidR="00DC0B35">
              <w:rPr>
                <w:rFonts w:ascii="Arial" w:hAnsi="Arial" w:cs="Arial"/>
                <w:sz w:val="24"/>
                <w:szCs w:val="24"/>
              </w:rPr>
              <w:t xml:space="preserve"> apoya y gestiona la disposición de sustancias químicas no peligrosas generadas en la</w:t>
            </w:r>
            <w:r w:rsidRPr="003E2183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DC0B35">
              <w:rPr>
                <w:rFonts w:ascii="Arial" w:hAnsi="Arial" w:cs="Arial"/>
                <w:sz w:val="24"/>
                <w:szCs w:val="24"/>
              </w:rPr>
              <w:t xml:space="preserve">prácticas de los </w:t>
            </w:r>
            <w:r w:rsidRPr="003E2183">
              <w:rPr>
                <w:rFonts w:ascii="Arial" w:hAnsi="Arial" w:cs="Arial"/>
                <w:sz w:val="24"/>
                <w:szCs w:val="24"/>
              </w:rPr>
              <w:t>laboratorios de la Universidad Católica de Manizales</w:t>
            </w:r>
            <w:r w:rsidR="00B730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601DE" w:rsidRPr="003E2183" w:rsidTr="00390ABB">
        <w:tc>
          <w:tcPr>
            <w:tcW w:w="9918" w:type="dxa"/>
            <w:gridSpan w:val="2"/>
          </w:tcPr>
          <w:p w:rsidR="003601DE" w:rsidRPr="003E2183" w:rsidRDefault="003601DE">
            <w:pPr>
              <w:rPr>
                <w:rFonts w:ascii="Arial" w:hAnsi="Arial" w:cs="Arial"/>
                <w:sz w:val="24"/>
                <w:szCs w:val="24"/>
              </w:rPr>
            </w:pPr>
            <w:r w:rsidRPr="003E2183"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</w:tr>
      <w:tr w:rsidR="003601DE" w:rsidRPr="003E2183" w:rsidTr="00390ABB">
        <w:tc>
          <w:tcPr>
            <w:tcW w:w="9918" w:type="dxa"/>
            <w:gridSpan w:val="2"/>
          </w:tcPr>
          <w:p w:rsidR="002C0AF6" w:rsidRPr="003E2183" w:rsidRDefault="00C63664" w:rsidP="00A4174B">
            <w:pPr>
              <w:rPr>
                <w:rFonts w:ascii="Arial" w:hAnsi="Arial" w:cs="Arial"/>
                <w:sz w:val="24"/>
                <w:szCs w:val="24"/>
              </w:rPr>
            </w:pPr>
            <w:r w:rsidRPr="003E2183">
              <w:rPr>
                <w:rFonts w:ascii="Arial" w:hAnsi="Arial" w:cs="Arial"/>
                <w:sz w:val="24"/>
                <w:szCs w:val="24"/>
              </w:rPr>
              <w:t xml:space="preserve">Las sustancias químicas que son entregadas para prácticas académicas e investigativas, cuentan con la clasificación respectiva para conocimiento y protección de manipulación </w:t>
            </w:r>
            <w:r w:rsidR="00B730BF">
              <w:rPr>
                <w:rFonts w:ascii="Arial" w:hAnsi="Arial" w:cs="Arial"/>
                <w:sz w:val="24"/>
                <w:szCs w:val="24"/>
              </w:rPr>
              <w:t xml:space="preserve">y manejo </w:t>
            </w:r>
            <w:r w:rsidRPr="003E2183">
              <w:rPr>
                <w:rFonts w:ascii="Arial" w:hAnsi="Arial" w:cs="Arial"/>
                <w:sz w:val="24"/>
                <w:szCs w:val="24"/>
              </w:rPr>
              <w:t>de todos los usuarios.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B730BF" w:rsidRDefault="00B730BF" w:rsidP="00B730BF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20D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Los residuos químicos, no pueden ser descargad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os al sistema de alcantarillado</w:t>
            </w:r>
            <w:r w:rsidR="004375A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ni a la basura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sin un tratamiento previo y si no está categorizado como sustancia peligrosa.</w:t>
            </w:r>
            <w:r w:rsidRPr="00920D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  <w:p w:rsidR="00431344" w:rsidRPr="003E2183" w:rsidRDefault="00B730BF" w:rsidP="00B730BF">
            <w:pPr>
              <w:rPr>
                <w:rFonts w:ascii="Arial" w:hAnsi="Arial" w:cs="Arial"/>
                <w:sz w:val="24"/>
                <w:szCs w:val="24"/>
              </w:rPr>
            </w:pPr>
            <w:r w:rsidRPr="00920D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 mejor asumir que una sustancia o compuesto químico es peligroso si existe alguna duda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A414C7" w:rsidRPr="00920D3F" w:rsidRDefault="00A414C7" w:rsidP="00A414C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15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Descarga al sistema de alcantarillado.</w:t>
            </w:r>
          </w:p>
          <w:p w:rsidR="000F113F" w:rsidRPr="00920D3F" w:rsidRDefault="000F113F" w:rsidP="000F113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20D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Los residuos no peligrosos que exhiban cualquiera de estas cualidades </w:t>
            </w:r>
            <w:r w:rsidRPr="00920D3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no pueden</w:t>
            </w:r>
            <w:r w:rsidRPr="00920D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ser descargados en el alcantarillado (Según normativa EPA):</w:t>
            </w:r>
            <w:r w:rsidRPr="00920D3F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 </w:t>
            </w:r>
            <w:r w:rsidRPr="00920D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  <w:p w:rsidR="000F113F" w:rsidRPr="00920D3F" w:rsidRDefault="000F113F" w:rsidP="000F113F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20D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Residuos que contengan sólidos </w:t>
            </w:r>
            <w:proofErr w:type="spellStart"/>
            <w:r w:rsidRPr="00920D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precipitables</w:t>
            </w:r>
            <w:proofErr w:type="spellEnd"/>
            <w:r w:rsidRPr="00920D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&gt; 7.0 ml/l</w:t>
            </w:r>
          </w:p>
          <w:p w:rsidR="000F113F" w:rsidRPr="00920D3F" w:rsidRDefault="000F113F" w:rsidP="000F113F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20D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Residuos corrosivos con un pH &lt; 5.0 o &gt; 12.0</w:t>
            </w:r>
          </w:p>
          <w:p w:rsidR="000F113F" w:rsidRPr="00920D3F" w:rsidRDefault="000F113F" w:rsidP="000F113F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20D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Residuos que contengan grasas o aceites en concentraciones &gt; 100mg/l</w:t>
            </w:r>
          </w:p>
          <w:p w:rsidR="000F113F" w:rsidRPr="00920D3F" w:rsidRDefault="000F113F" w:rsidP="000F113F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20D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Residuos que contengan metales o cianuro en concentraciones señaladas en la tabla 4.1</w:t>
            </w:r>
          </w:p>
          <w:p w:rsidR="000F113F" w:rsidRPr="000F113F" w:rsidRDefault="000F113F" w:rsidP="000F113F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20D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Insolubles en agua, o residuos gaseosos.</w:t>
            </w:r>
          </w:p>
          <w:p w:rsidR="000F113F" w:rsidRPr="00920D3F" w:rsidRDefault="000F113F" w:rsidP="000F11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20D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Residuos no peligrosos restringidos</w:t>
            </w:r>
          </w:p>
          <w:tbl>
            <w:tblPr>
              <w:tblW w:w="6795" w:type="dxa"/>
              <w:jc w:val="center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1691"/>
              <w:gridCol w:w="1957"/>
              <w:gridCol w:w="1706"/>
            </w:tblGrid>
            <w:tr w:rsidR="000F113F" w:rsidRPr="00920D3F" w:rsidTr="000F113F">
              <w:trPr>
                <w:tblCellSpacing w:w="15" w:type="dxa"/>
                <w:jc w:val="center"/>
              </w:trPr>
              <w:tc>
                <w:tcPr>
                  <w:tcW w:w="10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Nombre</w:t>
                  </w:r>
                </w:p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bookmarkStart w:id="0" w:name="_Toc431695716"/>
                  <w:bookmarkEnd w:id="0"/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es-ES"/>
                    </w:rPr>
                    <w:t>Químico</w:t>
                  </w:r>
                </w:p>
              </w:tc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Promedio Diario </w:t>
                  </w: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es-ES"/>
                    </w:rPr>
                    <w:t>(ppm)</w:t>
                  </w:r>
                </w:p>
              </w:tc>
              <w:tc>
                <w:tcPr>
                  <w:tcW w:w="141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Máximo</w:t>
                  </w:r>
                </w:p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es-ES"/>
                    </w:rPr>
                    <w:t>Instantáneo (ppm)</w:t>
                  </w:r>
                </w:p>
              </w:tc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Máximo</w:t>
                  </w:r>
                </w:p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Diario </w:t>
                  </w: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es-ES"/>
                    </w:rPr>
                    <w:t>(ppm)</w:t>
                  </w:r>
                </w:p>
              </w:tc>
            </w:tr>
            <w:tr w:rsidR="000F113F" w:rsidRPr="00920D3F" w:rsidTr="000F113F">
              <w:trPr>
                <w:tblCellSpacing w:w="15" w:type="dxa"/>
                <w:jc w:val="center"/>
              </w:trPr>
              <w:tc>
                <w:tcPr>
                  <w:tcW w:w="10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Cadmio</w:t>
                  </w:r>
                </w:p>
              </w:tc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0.5</w:t>
                  </w:r>
                </w:p>
              </w:tc>
              <w:tc>
                <w:tcPr>
                  <w:tcW w:w="141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0.6</w:t>
                  </w:r>
                </w:p>
              </w:tc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0.6</w:t>
                  </w:r>
                </w:p>
              </w:tc>
            </w:tr>
            <w:tr w:rsidR="000F113F" w:rsidRPr="00920D3F" w:rsidTr="000F113F">
              <w:trPr>
                <w:tblCellSpacing w:w="15" w:type="dxa"/>
                <w:jc w:val="center"/>
              </w:trPr>
              <w:tc>
                <w:tcPr>
                  <w:tcW w:w="10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Cromo</w:t>
                  </w:r>
                </w:p>
              </w:tc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2.75</w:t>
                  </w:r>
                </w:p>
              </w:tc>
              <w:tc>
                <w:tcPr>
                  <w:tcW w:w="141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5.0</w:t>
                  </w:r>
                </w:p>
              </w:tc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5.0</w:t>
                  </w:r>
                </w:p>
              </w:tc>
            </w:tr>
            <w:tr w:rsidR="000F113F" w:rsidRPr="00920D3F" w:rsidTr="000F113F">
              <w:trPr>
                <w:tblCellSpacing w:w="15" w:type="dxa"/>
                <w:jc w:val="center"/>
              </w:trPr>
              <w:tc>
                <w:tcPr>
                  <w:tcW w:w="10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Cobre</w:t>
                  </w:r>
                </w:p>
              </w:tc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3.0</w:t>
                  </w:r>
                </w:p>
              </w:tc>
              <w:tc>
                <w:tcPr>
                  <w:tcW w:w="141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8.0</w:t>
                  </w:r>
                </w:p>
              </w:tc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8.0</w:t>
                  </w:r>
                </w:p>
              </w:tc>
            </w:tr>
            <w:tr w:rsidR="000F113F" w:rsidRPr="00920D3F" w:rsidTr="000F113F">
              <w:trPr>
                <w:tblCellSpacing w:w="15" w:type="dxa"/>
                <w:jc w:val="center"/>
              </w:trPr>
              <w:tc>
                <w:tcPr>
                  <w:tcW w:w="10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Plomo</w:t>
                  </w:r>
                </w:p>
              </w:tc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2.0</w:t>
                  </w:r>
                </w:p>
              </w:tc>
              <w:tc>
                <w:tcPr>
                  <w:tcW w:w="141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4.0</w:t>
                  </w:r>
                </w:p>
              </w:tc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4.0</w:t>
                  </w:r>
                </w:p>
              </w:tc>
            </w:tr>
            <w:tr w:rsidR="000F113F" w:rsidRPr="00920D3F" w:rsidTr="000F113F">
              <w:trPr>
                <w:tblCellSpacing w:w="15" w:type="dxa"/>
                <w:jc w:val="center"/>
              </w:trPr>
              <w:tc>
                <w:tcPr>
                  <w:tcW w:w="10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Mercurio</w:t>
                  </w:r>
                </w:p>
              </w:tc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0.1</w:t>
                  </w:r>
                </w:p>
              </w:tc>
              <w:tc>
                <w:tcPr>
                  <w:tcW w:w="141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0.2</w:t>
                  </w:r>
                </w:p>
              </w:tc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0.2</w:t>
                  </w:r>
                </w:p>
              </w:tc>
            </w:tr>
            <w:tr w:rsidR="000F113F" w:rsidRPr="00920D3F" w:rsidTr="000F113F">
              <w:trPr>
                <w:tblCellSpacing w:w="15" w:type="dxa"/>
                <w:jc w:val="center"/>
              </w:trPr>
              <w:tc>
                <w:tcPr>
                  <w:tcW w:w="10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Niquel</w:t>
                  </w:r>
                  <w:proofErr w:type="spellEnd"/>
                </w:p>
              </w:tc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2.5</w:t>
                  </w:r>
                </w:p>
              </w:tc>
              <w:tc>
                <w:tcPr>
                  <w:tcW w:w="141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5.0</w:t>
                  </w:r>
                </w:p>
              </w:tc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5.0</w:t>
                  </w:r>
                </w:p>
              </w:tc>
            </w:tr>
            <w:tr w:rsidR="000F113F" w:rsidRPr="00920D3F" w:rsidTr="000F113F">
              <w:trPr>
                <w:tblCellSpacing w:w="15" w:type="dxa"/>
                <w:jc w:val="center"/>
              </w:trPr>
              <w:tc>
                <w:tcPr>
                  <w:tcW w:w="10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Plata</w:t>
                  </w:r>
                </w:p>
              </w:tc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1.0</w:t>
                  </w:r>
                </w:p>
              </w:tc>
              <w:tc>
                <w:tcPr>
                  <w:tcW w:w="141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3.0</w:t>
                  </w:r>
                </w:p>
              </w:tc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3.0</w:t>
                  </w:r>
                </w:p>
              </w:tc>
            </w:tr>
            <w:tr w:rsidR="000F113F" w:rsidRPr="00920D3F" w:rsidTr="000F113F">
              <w:trPr>
                <w:tblCellSpacing w:w="15" w:type="dxa"/>
                <w:jc w:val="center"/>
              </w:trPr>
              <w:tc>
                <w:tcPr>
                  <w:tcW w:w="10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lastRenderedPageBreak/>
                    <w:t>Zinc</w:t>
                  </w:r>
                </w:p>
              </w:tc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5.0</w:t>
                  </w:r>
                </w:p>
              </w:tc>
              <w:tc>
                <w:tcPr>
                  <w:tcW w:w="141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10.0</w:t>
                  </w:r>
                </w:p>
              </w:tc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10.0</w:t>
                  </w:r>
                </w:p>
              </w:tc>
            </w:tr>
            <w:tr w:rsidR="000F113F" w:rsidRPr="00920D3F" w:rsidTr="000F113F">
              <w:trPr>
                <w:tblCellSpacing w:w="15" w:type="dxa"/>
                <w:jc w:val="center"/>
              </w:trPr>
              <w:tc>
                <w:tcPr>
                  <w:tcW w:w="10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Cianuro</w:t>
                  </w:r>
                </w:p>
              </w:tc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2.0</w:t>
                  </w:r>
                </w:p>
              </w:tc>
              <w:tc>
                <w:tcPr>
                  <w:tcW w:w="141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3.0</w:t>
                  </w:r>
                </w:p>
              </w:tc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F113F" w:rsidRPr="00920D3F" w:rsidRDefault="000F113F" w:rsidP="000F1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920D3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3.0</w:t>
                  </w:r>
                </w:p>
              </w:tc>
            </w:tr>
          </w:tbl>
          <w:p w:rsidR="00431344" w:rsidRPr="003E2183" w:rsidRDefault="000F113F" w:rsidP="000F113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 manejo se realizará de acuerdo al protocolo de residuo</w:t>
            </w:r>
            <w:r w:rsidR="00C50B0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peligroso</w:t>
            </w:r>
            <w:r w:rsidR="00C50B0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Pr="00C50B02" w:rsidRDefault="00C50B02" w:rsidP="00C50B0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20D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 xml:space="preserve">Todos los residuos sólidos deben ser </w:t>
            </w:r>
            <w:r w:rsidRPr="00920D3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disueltos en una solución acuosa</w:t>
            </w:r>
            <w:r w:rsidRPr="00920D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antes de descargarl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os a alcantarillado.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Pr="00C50B02" w:rsidRDefault="00C50B02" w:rsidP="00C50B0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Hacer el registro respectivo con el nombre de la sustancia, concentración</w:t>
            </w:r>
            <w:r w:rsidR="00AE138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programa, responsable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y la cantidad a disponer por la metodología de neutralización y dilución.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Default="00A414C7" w:rsidP="004313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15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Disposición en la Basura</w:t>
            </w:r>
          </w:p>
          <w:p w:rsidR="00A414C7" w:rsidRPr="00920D3F" w:rsidRDefault="00A414C7" w:rsidP="00A414C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20D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Los residuos no peligrosos que exhiban cualquiera de las siguientes cualidades </w:t>
            </w:r>
            <w:r w:rsidRPr="00920D3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no pueden</w:t>
            </w:r>
            <w:r w:rsidRPr="00920D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ser descargados a la basura:  </w:t>
            </w:r>
          </w:p>
          <w:p w:rsidR="00A414C7" w:rsidRPr="00920D3F" w:rsidRDefault="00A414C7" w:rsidP="00A414C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20D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iduos gaseosos </w:t>
            </w:r>
          </w:p>
          <w:p w:rsidR="00A414C7" w:rsidRDefault="00A414C7" w:rsidP="00A414C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20D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Residuos líquidos, o que contengan líquidos libres</w:t>
            </w:r>
          </w:p>
          <w:p w:rsidR="00A414C7" w:rsidRPr="00A414C7" w:rsidRDefault="00A414C7" w:rsidP="00A414C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414C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Residuos que contengan cualquiera de los metales listados, no importando su concentración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Pr="00A414C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Arsénico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r w:rsidRPr="00A414C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Cadmio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r w:rsidRPr="00A414C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Cromo (VI)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r w:rsidRPr="00A414C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Plomo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r w:rsidRPr="00A414C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Mercurio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A414C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Niquel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r w:rsidRPr="00A414C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Selenio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</w:t>
            </w:r>
            <w:r w:rsidRPr="00A414C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Talio 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A414C7" w:rsidRPr="003E2183" w:rsidTr="00390ABB">
        <w:tc>
          <w:tcPr>
            <w:tcW w:w="9918" w:type="dxa"/>
            <w:gridSpan w:val="2"/>
          </w:tcPr>
          <w:p w:rsidR="00A414C7" w:rsidRPr="00821583" w:rsidRDefault="00A414C7" w:rsidP="004313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E218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Una vez generados los residuos en las prácticas académicas e investigativas, se deben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determinar las características de las mezclas, especialmente el grado de acidez o alcalinidad.</w:t>
            </w:r>
          </w:p>
        </w:tc>
      </w:tr>
      <w:tr w:rsidR="006B24CE" w:rsidRPr="003E2183" w:rsidTr="00390ABB">
        <w:tc>
          <w:tcPr>
            <w:tcW w:w="9918" w:type="dxa"/>
            <w:gridSpan w:val="2"/>
          </w:tcPr>
          <w:p w:rsidR="006B24CE" w:rsidRPr="003E2183" w:rsidRDefault="006B24CE" w:rsidP="004313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En los laboratorios donde se tiene identificado el mayor uso de las sustancias químicas se tiene dispuesto un kit con las sustancias neutralizantes, en caso de no visualizarlo,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Caler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le suministrará lo requerido.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A414C7" w:rsidRDefault="00A414C7" w:rsidP="00A414C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20D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Use los siguientes procedimientos generales para </w:t>
            </w:r>
            <w:r w:rsidR="000A6E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neutralizar ácidos y Bases</w:t>
            </w:r>
            <w:r w:rsidRPr="00920D3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="000A6E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minerales concentrados </w:t>
            </w:r>
          </w:p>
          <w:p w:rsidR="002D1102" w:rsidRDefault="00A414C7" w:rsidP="00A414C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A414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Peligro:</w:t>
            </w:r>
            <w:r w:rsidRPr="00920D3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Calor y vapores son generados durante este procedimiento. Realizar este procedimiento en una campana de vapores con el apropiad</w:t>
            </w:r>
            <w:r w:rsidR="002D1102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o equipo de protección personal (gafas, tapabocas para sustancias químicas, gorro y guantes)</w:t>
            </w:r>
          </w:p>
          <w:p w:rsidR="002D1102" w:rsidRDefault="00A414C7" w:rsidP="00A414C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920D3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Varias quemaduras podrían resultar si se utiliza inapropiadamente el equipo de protección personal. </w:t>
            </w:r>
          </w:p>
          <w:p w:rsidR="00A414C7" w:rsidRPr="002D1102" w:rsidRDefault="00A414C7" w:rsidP="00A414C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920D3F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s-ES"/>
              </w:rPr>
              <w:t>No neutralizar ácido fluorhídrico usando este método</w:t>
            </w:r>
            <w:r w:rsidRPr="00920D3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.</w:t>
            </w:r>
          </w:p>
          <w:p w:rsidR="00431344" w:rsidRPr="003E2183" w:rsidRDefault="00431344" w:rsidP="00A41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0A6E52" w:rsidRDefault="00A414C7" w:rsidP="00A414C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*</w:t>
            </w:r>
            <w:r w:rsidRPr="00920D3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Lentamente </w:t>
            </w:r>
            <w:r w:rsidR="000A6E5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vierta el contenido de la sustancia en un balde plástico </w:t>
            </w:r>
            <w:r w:rsidR="002D110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o en un </w:t>
            </w:r>
            <w:proofErr w:type="spellStart"/>
            <w:r w:rsidR="002D110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beaker</w:t>
            </w:r>
            <w:proofErr w:type="spellEnd"/>
            <w:r w:rsidR="000A6E5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, los cuales </w:t>
            </w:r>
            <w:proofErr w:type="spellStart"/>
            <w:r w:rsidR="000A6E5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este</w:t>
            </w:r>
            <w:r w:rsidR="001C0C3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</w:t>
            </w:r>
            <w:proofErr w:type="spellEnd"/>
            <w:r w:rsidR="000A6E5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limpios, sin residuos de ninguna otra sustancia.</w:t>
            </w:r>
          </w:p>
          <w:p w:rsidR="000A6E52" w:rsidRDefault="000A6E52" w:rsidP="00A414C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*</w:t>
            </w:r>
            <w:r w:rsidRPr="000A6E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Tome el PH.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2D110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(Papel indicador)</w:t>
            </w:r>
          </w:p>
          <w:p w:rsidR="000A6E52" w:rsidRDefault="000A6E52" w:rsidP="00A414C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*</w:t>
            </w:r>
            <w:r w:rsidRPr="002D110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Si e </w:t>
            </w:r>
            <w:proofErr w:type="spellStart"/>
            <w:r w:rsidRPr="002D110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Ph</w:t>
            </w:r>
            <w:proofErr w:type="spellEnd"/>
            <w:r w:rsidRPr="002D110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es 7 o mayor a 7.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0A6E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Tratamiento por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</w:t>
            </w:r>
            <w:r w:rsidRPr="000A6E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ilución.</w:t>
            </w:r>
          </w:p>
          <w:p w:rsidR="000A6E52" w:rsidRDefault="000A6E52" w:rsidP="00A414C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 xml:space="preserve">*Abra la llave del grifo y deje correr agua </w:t>
            </w:r>
          </w:p>
          <w:p w:rsidR="000A6E52" w:rsidRDefault="000A6E52" w:rsidP="00A414C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*Vierta el contenido del balde lentamente mientras la llave este abierta.</w:t>
            </w:r>
          </w:p>
          <w:p w:rsidR="000A6E52" w:rsidRDefault="000A6E52" w:rsidP="00A414C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*Deje correr el agua 5 minutos más, luego de terminar el contenido del balde.</w:t>
            </w:r>
          </w:p>
          <w:p w:rsidR="00431344" w:rsidRPr="000A6E52" w:rsidRDefault="000A6E52" w:rsidP="000A6E5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E21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A6E52" w:rsidRPr="003E2183" w:rsidTr="00390ABB">
        <w:tc>
          <w:tcPr>
            <w:tcW w:w="9918" w:type="dxa"/>
            <w:gridSpan w:val="2"/>
          </w:tcPr>
          <w:p w:rsidR="000A6E52" w:rsidRDefault="000A6E52" w:rsidP="000A6E5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*</w:t>
            </w:r>
            <w:r w:rsidRPr="002D110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Si e </w:t>
            </w:r>
            <w:proofErr w:type="spellStart"/>
            <w:r w:rsidRPr="002D110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Ph</w:t>
            </w:r>
            <w:proofErr w:type="spellEnd"/>
            <w:r w:rsidRPr="002D110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es menor a 7 y la sustancia es alcalina. Tratamiento por Neutralización</w:t>
            </w:r>
          </w:p>
          <w:p w:rsidR="002D1102" w:rsidRDefault="002D1102" w:rsidP="000A6E5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*</w:t>
            </w:r>
            <w:r w:rsidRPr="002D110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Adicione lentamente Ácido cítrico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 polvo.</w:t>
            </w:r>
          </w:p>
          <w:p w:rsidR="002D1102" w:rsidRDefault="002D1102" w:rsidP="000A6E5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*Mezcle con varilla de vidrio con cuidado de salpicaduras</w:t>
            </w:r>
          </w:p>
          <w:p w:rsidR="002D1102" w:rsidRPr="002D1102" w:rsidRDefault="002D1102" w:rsidP="000A6E5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*Tome nuevamente el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y continúe haciendo este procedimiento hasta que el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este entre 6 y 7.</w:t>
            </w:r>
          </w:p>
          <w:p w:rsidR="000A6E52" w:rsidRDefault="000A6E52" w:rsidP="000A6E5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*Abra la llave del grifo y deje correr agua </w:t>
            </w:r>
          </w:p>
          <w:p w:rsidR="000A6E52" w:rsidRDefault="000A6E52" w:rsidP="000A6E5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*Vierta el contenido del balde lentamente mientras la llave este abierta.</w:t>
            </w:r>
          </w:p>
          <w:p w:rsidR="000A6E52" w:rsidRDefault="000A6E52" w:rsidP="000A6E5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*Deje correr el agua 5 minutos más, luego de terminar el contenido del balde.</w:t>
            </w:r>
          </w:p>
          <w:p w:rsidR="000A6E52" w:rsidRPr="000A6E52" w:rsidRDefault="000A6E52" w:rsidP="000A6E5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E21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A6E52" w:rsidRPr="003E2183" w:rsidTr="00390ABB">
        <w:tc>
          <w:tcPr>
            <w:tcW w:w="9918" w:type="dxa"/>
            <w:gridSpan w:val="2"/>
          </w:tcPr>
          <w:p w:rsidR="000A6E52" w:rsidRDefault="002D1102" w:rsidP="000A6E5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*</w:t>
            </w:r>
            <w:r w:rsidRPr="002D110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Si e </w:t>
            </w:r>
            <w:proofErr w:type="spellStart"/>
            <w:r w:rsidRPr="002D110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Ph</w:t>
            </w:r>
            <w:proofErr w:type="spellEnd"/>
            <w:r w:rsidRPr="002D110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es menor a 7 y la sustanci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 es acida</w:t>
            </w:r>
            <w:r w:rsidRPr="002D110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. Tratamiento por Neutralización</w:t>
            </w:r>
            <w:r w:rsidRPr="00D15B1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  <w:p w:rsidR="002D1102" w:rsidRDefault="002D1102" w:rsidP="002D110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*</w:t>
            </w:r>
            <w:r w:rsidRPr="002D110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Adicione lentamente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Hidróxido de sodio</w:t>
            </w:r>
            <w:r w:rsidR="001C0C32" w:rsidRPr="00BC130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/Bicarbonato de sodio </w:t>
            </w:r>
            <w:r w:rsidRPr="00BC130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perlas.</w:t>
            </w:r>
          </w:p>
          <w:p w:rsidR="002D1102" w:rsidRDefault="002D1102" w:rsidP="002D110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*Mezcle con varilla de vidrio con cuidado de salpicaduras.</w:t>
            </w:r>
          </w:p>
          <w:p w:rsidR="002D1102" w:rsidRPr="002D1102" w:rsidRDefault="002D1102" w:rsidP="002D110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*Tome nuevamente el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y continúe haciendo este procedimiento hasta que el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este entre 6 y 7.</w:t>
            </w:r>
          </w:p>
          <w:p w:rsidR="002D1102" w:rsidRDefault="002D1102" w:rsidP="002D110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*Abra la llave del grifo y deje correr agua </w:t>
            </w:r>
          </w:p>
          <w:p w:rsidR="002D1102" w:rsidRDefault="002D1102" w:rsidP="002D110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*Vierta el contenido del balde lentamente mientras la llave este abierta.</w:t>
            </w:r>
          </w:p>
          <w:p w:rsidR="002D1102" w:rsidRDefault="002D1102" w:rsidP="002D110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*Deje correr el agua 5 minutos más, luego de terminar el contenido del balde.</w:t>
            </w:r>
          </w:p>
          <w:p w:rsidR="002D1102" w:rsidRPr="00D15B11" w:rsidRDefault="002D1102" w:rsidP="000A6E5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2D1102" w:rsidRPr="003E2183" w:rsidTr="00390ABB">
        <w:tc>
          <w:tcPr>
            <w:tcW w:w="9918" w:type="dxa"/>
            <w:gridSpan w:val="2"/>
          </w:tcPr>
          <w:p w:rsidR="002D1102" w:rsidRPr="002D1102" w:rsidRDefault="002D1102" w:rsidP="000A6E5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D110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Dejar la cabina limpia y libre de sustancias</w:t>
            </w:r>
          </w:p>
        </w:tc>
      </w:tr>
      <w:tr w:rsidR="002D1102" w:rsidRPr="003E2183" w:rsidTr="00390ABB">
        <w:tc>
          <w:tcPr>
            <w:tcW w:w="9918" w:type="dxa"/>
            <w:gridSpan w:val="2"/>
          </w:tcPr>
          <w:p w:rsidR="002D1102" w:rsidRPr="002D1102" w:rsidRDefault="002D1102" w:rsidP="000A6E5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Retirarse los elementos de protección personal</w:t>
            </w:r>
          </w:p>
        </w:tc>
      </w:tr>
      <w:tr w:rsidR="002D1102" w:rsidRPr="003E2183" w:rsidTr="00390ABB">
        <w:tc>
          <w:tcPr>
            <w:tcW w:w="9918" w:type="dxa"/>
            <w:gridSpan w:val="2"/>
          </w:tcPr>
          <w:p w:rsidR="002D1102" w:rsidRPr="002D1102" w:rsidRDefault="002D1102" w:rsidP="000A6E5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D110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Lavarse las manos</w:t>
            </w:r>
          </w:p>
        </w:tc>
      </w:tr>
    </w:tbl>
    <w:p w:rsidR="00D07759" w:rsidRDefault="00D07759" w:rsidP="002A3BA8">
      <w:pPr>
        <w:jc w:val="both"/>
        <w:rPr>
          <w:rFonts w:ascii="Century Gothic" w:hAnsi="Century Gothic"/>
          <w:b/>
          <w:sz w:val="20"/>
          <w:szCs w:val="20"/>
        </w:rPr>
      </w:pPr>
    </w:p>
    <w:p w:rsidR="00D07759" w:rsidRDefault="00D07759" w:rsidP="002A3BA8">
      <w:pPr>
        <w:jc w:val="both"/>
        <w:rPr>
          <w:rFonts w:ascii="Century Gothic" w:hAnsi="Century Gothic"/>
          <w:b/>
          <w:sz w:val="20"/>
          <w:szCs w:val="20"/>
        </w:rPr>
      </w:pPr>
    </w:p>
    <w:p w:rsidR="002A3BA8" w:rsidRPr="00AE03F5" w:rsidRDefault="002A3BA8" w:rsidP="002A3BA8">
      <w:pPr>
        <w:jc w:val="both"/>
        <w:rPr>
          <w:rFonts w:ascii="Century Gothic" w:hAnsi="Century Gothic"/>
          <w:b/>
          <w:sz w:val="20"/>
          <w:szCs w:val="20"/>
        </w:rPr>
      </w:pPr>
      <w:r w:rsidRPr="00AE03F5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pPr w:leftFromText="141" w:rightFromText="141" w:bottomFromText="200" w:vertAnchor="text" w:horzAnchor="margin" w:tblpY="156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2552"/>
        <w:gridCol w:w="1746"/>
        <w:gridCol w:w="2417"/>
      </w:tblGrid>
      <w:tr w:rsidR="005C023B" w:rsidRPr="00AE03F5" w:rsidTr="005C023B">
        <w:trPr>
          <w:trHeight w:val="53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23B" w:rsidRPr="00AE03F5" w:rsidRDefault="005C023B" w:rsidP="005C02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03F5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23B" w:rsidRPr="00AE03F5" w:rsidRDefault="005C023B" w:rsidP="005C02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03F5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23B" w:rsidRPr="00AE03F5" w:rsidRDefault="005C023B" w:rsidP="005C02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03F5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23B" w:rsidRPr="00AE03F5" w:rsidRDefault="005C023B" w:rsidP="005C02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03F5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5C023B" w:rsidRPr="00AE03F5" w:rsidTr="005C023B">
        <w:trPr>
          <w:trHeight w:val="65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3B" w:rsidRPr="00AE03F5" w:rsidRDefault="005C023B" w:rsidP="005C02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E03F5">
              <w:rPr>
                <w:rFonts w:ascii="Century Gothic" w:hAnsi="Century Gothic"/>
                <w:sz w:val="20"/>
                <w:szCs w:val="20"/>
              </w:rPr>
              <w:t>Caler</w:t>
            </w:r>
            <w:proofErr w:type="spellEnd"/>
            <w:r w:rsidRPr="00AE03F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3B" w:rsidRPr="00AE03F5" w:rsidRDefault="005C023B" w:rsidP="005C02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03F5">
              <w:rPr>
                <w:rFonts w:ascii="Century Gothic" w:hAnsi="Century Gothic"/>
                <w:sz w:val="20"/>
                <w:szCs w:val="20"/>
              </w:rPr>
              <w:t>Aseguramiento de Calidad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3B" w:rsidRPr="00AE03F5" w:rsidRDefault="005C023B" w:rsidP="005C02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03F5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3B" w:rsidRPr="00AE03F5" w:rsidRDefault="005C023B" w:rsidP="005C02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 2019</w:t>
            </w:r>
          </w:p>
        </w:tc>
      </w:tr>
    </w:tbl>
    <w:p w:rsidR="005C023B" w:rsidRDefault="005C023B" w:rsidP="002A3BA8">
      <w:pPr>
        <w:rPr>
          <w:rFonts w:ascii="Century Gothic" w:hAnsi="Century Gothic" w:cs="Arial"/>
        </w:rPr>
      </w:pPr>
    </w:p>
    <w:tbl>
      <w:tblPr>
        <w:tblpPr w:leftFromText="141" w:rightFromText="141" w:bottomFromText="200" w:vertAnchor="text" w:horzAnchor="margin" w:tblpY="338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323"/>
      </w:tblGrid>
      <w:tr w:rsidR="005C023B" w:rsidRPr="00AE03F5" w:rsidTr="005C023B">
        <w:trPr>
          <w:trHeight w:val="5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23B" w:rsidRPr="00AE03F5" w:rsidRDefault="005C023B" w:rsidP="005C02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03F5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23B" w:rsidRPr="00AE03F5" w:rsidRDefault="005C023B" w:rsidP="005C02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03F5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3F223D" w:rsidRPr="00AE03F5" w:rsidTr="005C023B">
        <w:trPr>
          <w:trHeight w:val="71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3D" w:rsidRPr="000718FC" w:rsidRDefault="003F223D" w:rsidP="003F223D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0718FC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 xml:space="preserve">Si e </w:t>
            </w:r>
            <w:proofErr w:type="spellStart"/>
            <w:r w:rsidRPr="000718FC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Ph</w:t>
            </w:r>
            <w:proofErr w:type="spellEnd"/>
            <w:r w:rsidRPr="000718FC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 xml:space="preserve"> es menor a 7 y la sustancia es acida. Tratamiento por Neutralización 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3D" w:rsidRPr="000718FC" w:rsidRDefault="003F223D" w:rsidP="003F22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718FC">
              <w:rPr>
                <w:rFonts w:ascii="Century Gothic" w:hAnsi="Century Gothic"/>
                <w:sz w:val="20"/>
                <w:szCs w:val="20"/>
              </w:rPr>
              <w:t>Se adiciona bicarbonato de sodio</w:t>
            </w:r>
          </w:p>
        </w:tc>
      </w:tr>
      <w:tr w:rsidR="003F223D" w:rsidRPr="00AE03F5" w:rsidTr="005C023B">
        <w:trPr>
          <w:trHeight w:val="71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3D" w:rsidRPr="000718FC" w:rsidRDefault="003F223D" w:rsidP="003F22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718FC">
              <w:rPr>
                <w:rFonts w:ascii="Century Gothic" w:hAnsi="Century Gothic"/>
                <w:sz w:val="20"/>
              </w:rPr>
              <w:t>Todo el documento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3D" w:rsidRPr="000718FC" w:rsidRDefault="003F223D" w:rsidP="003F22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718FC">
              <w:rPr>
                <w:rFonts w:ascii="Century Gothic" w:hAnsi="Century Gothic"/>
                <w:sz w:val="20"/>
              </w:rPr>
              <w:t>Se revisó y ajustó por la Coordinación administrativa de laboratorios, equipos y reactivos. Versión 2 - Enero 2020.</w:t>
            </w:r>
            <w:bookmarkStart w:id="1" w:name="_GoBack"/>
            <w:bookmarkEnd w:id="1"/>
          </w:p>
        </w:tc>
      </w:tr>
    </w:tbl>
    <w:p w:rsidR="005C023B" w:rsidRDefault="005C023B" w:rsidP="002A3BA8">
      <w:pPr>
        <w:rPr>
          <w:rFonts w:ascii="Century Gothic" w:hAnsi="Century Gothic" w:cs="Arial"/>
        </w:rPr>
      </w:pPr>
    </w:p>
    <w:p w:rsidR="005C023B" w:rsidRPr="0040661B" w:rsidRDefault="005C023B" w:rsidP="002A3BA8">
      <w:pPr>
        <w:rPr>
          <w:rFonts w:ascii="Century Gothic" w:hAnsi="Century Gothic" w:cs="Arial"/>
        </w:rPr>
      </w:pPr>
    </w:p>
    <w:p w:rsidR="00390ABB" w:rsidRPr="0040661B" w:rsidRDefault="00390ABB">
      <w:pPr>
        <w:rPr>
          <w:rFonts w:ascii="Century Gothic" w:hAnsi="Century Gothic"/>
        </w:rPr>
      </w:pPr>
    </w:p>
    <w:sectPr w:rsidR="00390ABB" w:rsidRPr="0040661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05" w:rsidRDefault="00B12405" w:rsidP="00390ABB">
      <w:pPr>
        <w:spacing w:after="0" w:line="240" w:lineRule="auto"/>
      </w:pPr>
      <w:r>
        <w:separator/>
      </w:r>
    </w:p>
  </w:endnote>
  <w:endnote w:type="continuationSeparator" w:id="0">
    <w:p w:rsidR="00B12405" w:rsidRDefault="00B12405" w:rsidP="0039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05" w:rsidRDefault="00B12405" w:rsidP="00390ABB">
      <w:pPr>
        <w:spacing w:after="0" w:line="240" w:lineRule="auto"/>
      </w:pPr>
      <w:r>
        <w:separator/>
      </w:r>
    </w:p>
  </w:footnote>
  <w:footnote w:type="continuationSeparator" w:id="0">
    <w:p w:rsidR="00B12405" w:rsidRDefault="00B12405" w:rsidP="0039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390ABB" w:rsidTr="003F11DB">
      <w:trPr>
        <w:trHeight w:val="423"/>
      </w:trPr>
      <w:tc>
        <w:tcPr>
          <w:tcW w:w="2269" w:type="dxa"/>
          <w:vMerge w:val="restart"/>
          <w:vAlign w:val="center"/>
        </w:tcPr>
        <w:p w:rsidR="00390ABB" w:rsidRDefault="00390ABB" w:rsidP="00390ABB">
          <w:pPr>
            <w:pStyle w:val="Encabezado"/>
            <w:jc w:val="center"/>
          </w:pPr>
          <w:r w:rsidRPr="00A920A8">
            <w:rPr>
              <w:noProof/>
              <w:lang w:val="en-US"/>
            </w:rPr>
            <w:drawing>
              <wp:inline distT="0" distB="0" distL="0" distR="0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:rsidR="00390ABB" w:rsidRPr="00A920A8" w:rsidRDefault="00390ABB" w:rsidP="00FC6A37">
          <w:pPr>
            <w:pStyle w:val="Ttulo1"/>
            <w:rPr>
              <w:rFonts w:ascii="Century Gothic" w:hAnsi="Century Gothic"/>
              <w:b w:val="0"/>
              <w:sz w:val="22"/>
              <w:szCs w:val="22"/>
            </w:rPr>
          </w:pPr>
          <w:r>
            <w:rPr>
              <w:rFonts w:ascii="Century Gothic" w:hAnsi="Century Gothic"/>
              <w:b w:val="0"/>
              <w:sz w:val="22"/>
              <w:szCs w:val="22"/>
            </w:rPr>
            <w:t xml:space="preserve">PROTOCOLO </w:t>
          </w:r>
          <w:r w:rsidR="00FC6A37">
            <w:rPr>
              <w:rFonts w:ascii="Century Gothic" w:hAnsi="Century Gothic"/>
              <w:b w:val="0"/>
              <w:sz w:val="22"/>
              <w:szCs w:val="22"/>
            </w:rPr>
            <w:t xml:space="preserve">PARA NEUTRALIZACION Y DILUCION DE SUSTANCIAS </w:t>
          </w:r>
        </w:p>
      </w:tc>
      <w:tc>
        <w:tcPr>
          <w:tcW w:w="1134" w:type="dxa"/>
          <w:vAlign w:val="center"/>
        </w:tcPr>
        <w:p w:rsidR="00390ABB" w:rsidRPr="00A920A8" w:rsidRDefault="00390ABB" w:rsidP="00390ABB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vAlign w:val="center"/>
        </w:tcPr>
        <w:p w:rsidR="00390ABB" w:rsidRPr="00A920A8" w:rsidRDefault="00C63664" w:rsidP="00DC0B35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GRE-PR-</w:t>
          </w:r>
          <w:r w:rsidR="00DC0B35">
            <w:rPr>
              <w:rFonts w:ascii="Century Gothic" w:hAnsi="Century Gothic"/>
            </w:rPr>
            <w:t>18</w:t>
          </w:r>
        </w:p>
      </w:tc>
    </w:tr>
    <w:tr w:rsidR="00390ABB" w:rsidTr="003F11DB">
      <w:trPr>
        <w:trHeight w:val="415"/>
      </w:trPr>
      <w:tc>
        <w:tcPr>
          <w:tcW w:w="2269" w:type="dxa"/>
          <w:vMerge/>
        </w:tcPr>
        <w:p w:rsidR="00390ABB" w:rsidRDefault="00390ABB" w:rsidP="00390ABB">
          <w:pPr>
            <w:pStyle w:val="Encabezado"/>
          </w:pPr>
        </w:p>
      </w:tc>
      <w:tc>
        <w:tcPr>
          <w:tcW w:w="4677" w:type="dxa"/>
          <w:vMerge/>
        </w:tcPr>
        <w:p w:rsidR="00390ABB" w:rsidRPr="00A920A8" w:rsidRDefault="00390ABB" w:rsidP="00390ABB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390ABB" w:rsidRPr="00A920A8" w:rsidRDefault="00390ABB" w:rsidP="00390ABB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vAlign w:val="center"/>
        </w:tcPr>
        <w:p w:rsidR="00390ABB" w:rsidRPr="00A920A8" w:rsidRDefault="003F223D" w:rsidP="00390ABB">
          <w:pPr>
            <w:pStyle w:val="Encabezado"/>
            <w:jc w:val="center"/>
            <w:rPr>
              <w:rFonts w:ascii="Century Gothic" w:hAnsi="Century Gothic"/>
            </w:rPr>
          </w:pPr>
          <w:r w:rsidRPr="00BC1301">
            <w:rPr>
              <w:rFonts w:ascii="Century Gothic" w:hAnsi="Century Gothic"/>
            </w:rPr>
            <w:t>2</w:t>
          </w:r>
        </w:p>
      </w:tc>
    </w:tr>
    <w:tr w:rsidR="00390ABB" w:rsidTr="003F11DB">
      <w:trPr>
        <w:trHeight w:val="406"/>
      </w:trPr>
      <w:tc>
        <w:tcPr>
          <w:tcW w:w="2269" w:type="dxa"/>
          <w:vMerge/>
        </w:tcPr>
        <w:p w:rsidR="00390ABB" w:rsidRDefault="00390ABB" w:rsidP="00390ABB">
          <w:pPr>
            <w:pStyle w:val="Encabezado"/>
          </w:pPr>
        </w:p>
      </w:tc>
      <w:tc>
        <w:tcPr>
          <w:tcW w:w="4677" w:type="dxa"/>
          <w:vMerge/>
        </w:tcPr>
        <w:p w:rsidR="00390ABB" w:rsidRPr="00A920A8" w:rsidRDefault="00390ABB" w:rsidP="00390ABB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390ABB" w:rsidRPr="00A920A8" w:rsidRDefault="00390ABB" w:rsidP="00390ABB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vAlign w:val="center"/>
        </w:tcPr>
        <w:p w:rsidR="00390ABB" w:rsidRPr="00A920A8" w:rsidRDefault="00390ABB" w:rsidP="00390ABB">
          <w:pPr>
            <w:pStyle w:val="Encabezado"/>
            <w:jc w:val="center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PAGE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0718FC">
            <w:rPr>
              <w:rFonts w:ascii="Century Gothic" w:hAnsi="Century Gothic"/>
              <w:noProof/>
              <w:snapToGrid w:val="0"/>
            </w:rPr>
            <w:t>3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  <w:r w:rsidRPr="00A920A8">
            <w:rPr>
              <w:rFonts w:ascii="Century Gothic" w:hAnsi="Century Gothic"/>
              <w:snapToGrid w:val="0"/>
            </w:rPr>
            <w:t xml:space="preserve"> de </w:t>
          </w: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NUMPAGES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0718FC">
            <w:rPr>
              <w:rFonts w:ascii="Century Gothic" w:hAnsi="Century Gothic"/>
              <w:noProof/>
              <w:snapToGrid w:val="0"/>
            </w:rPr>
            <w:t>4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390ABB" w:rsidRDefault="00390A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49B"/>
    <w:multiLevelType w:val="multilevel"/>
    <w:tmpl w:val="854AD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55507"/>
    <w:multiLevelType w:val="multilevel"/>
    <w:tmpl w:val="85F8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751CF"/>
    <w:multiLevelType w:val="hybridMultilevel"/>
    <w:tmpl w:val="058890EA"/>
    <w:lvl w:ilvl="0" w:tplc="04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F21B54"/>
    <w:multiLevelType w:val="multilevel"/>
    <w:tmpl w:val="407AE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A708E"/>
    <w:multiLevelType w:val="hybridMultilevel"/>
    <w:tmpl w:val="73DC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C6EB4"/>
    <w:multiLevelType w:val="hybridMultilevel"/>
    <w:tmpl w:val="9258E01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823501"/>
    <w:multiLevelType w:val="multilevel"/>
    <w:tmpl w:val="52E0B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15008"/>
    <w:multiLevelType w:val="multilevel"/>
    <w:tmpl w:val="24262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4A2068"/>
    <w:multiLevelType w:val="multilevel"/>
    <w:tmpl w:val="C5EE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816203"/>
    <w:multiLevelType w:val="multilevel"/>
    <w:tmpl w:val="BDCC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F15C83"/>
    <w:multiLevelType w:val="multilevel"/>
    <w:tmpl w:val="C5EE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DC"/>
    <w:rsid w:val="00032812"/>
    <w:rsid w:val="000718FC"/>
    <w:rsid w:val="00096EBA"/>
    <w:rsid w:val="000A677C"/>
    <w:rsid w:val="000A6E52"/>
    <w:rsid w:val="000F113F"/>
    <w:rsid w:val="00120046"/>
    <w:rsid w:val="0012192F"/>
    <w:rsid w:val="00144ECD"/>
    <w:rsid w:val="001C0C32"/>
    <w:rsid w:val="001D42D5"/>
    <w:rsid w:val="001F2B53"/>
    <w:rsid w:val="001F68A6"/>
    <w:rsid w:val="00206C49"/>
    <w:rsid w:val="002140AA"/>
    <w:rsid w:val="00221E4C"/>
    <w:rsid w:val="002434D2"/>
    <w:rsid w:val="002572A0"/>
    <w:rsid w:val="00297CFA"/>
    <w:rsid w:val="002A334B"/>
    <w:rsid w:val="002A3BA8"/>
    <w:rsid w:val="002C0AF6"/>
    <w:rsid w:val="002D1102"/>
    <w:rsid w:val="002F64AD"/>
    <w:rsid w:val="00313E22"/>
    <w:rsid w:val="00327CE6"/>
    <w:rsid w:val="003601DE"/>
    <w:rsid w:val="00390ABB"/>
    <w:rsid w:val="003E0AEE"/>
    <w:rsid w:val="003E2183"/>
    <w:rsid w:val="003F223D"/>
    <w:rsid w:val="00404F0E"/>
    <w:rsid w:val="0040661B"/>
    <w:rsid w:val="0042589C"/>
    <w:rsid w:val="00431319"/>
    <w:rsid w:val="00431344"/>
    <w:rsid w:val="004375AB"/>
    <w:rsid w:val="004E3FD5"/>
    <w:rsid w:val="00522256"/>
    <w:rsid w:val="00522714"/>
    <w:rsid w:val="00543A68"/>
    <w:rsid w:val="00545367"/>
    <w:rsid w:val="00556DE4"/>
    <w:rsid w:val="00563D77"/>
    <w:rsid w:val="005C023B"/>
    <w:rsid w:val="005F72EA"/>
    <w:rsid w:val="006B24CE"/>
    <w:rsid w:val="00774843"/>
    <w:rsid w:val="00783BC7"/>
    <w:rsid w:val="007E4FDE"/>
    <w:rsid w:val="008563A0"/>
    <w:rsid w:val="008602E9"/>
    <w:rsid w:val="00863409"/>
    <w:rsid w:val="008929EB"/>
    <w:rsid w:val="008E134A"/>
    <w:rsid w:val="009439A7"/>
    <w:rsid w:val="00945DE8"/>
    <w:rsid w:val="009616F7"/>
    <w:rsid w:val="0099031E"/>
    <w:rsid w:val="009A67D5"/>
    <w:rsid w:val="00A414C7"/>
    <w:rsid w:val="00A4174B"/>
    <w:rsid w:val="00A855DB"/>
    <w:rsid w:val="00AE03F5"/>
    <w:rsid w:val="00AE1383"/>
    <w:rsid w:val="00B12405"/>
    <w:rsid w:val="00B65F7F"/>
    <w:rsid w:val="00B730BF"/>
    <w:rsid w:val="00B94A9E"/>
    <w:rsid w:val="00BC1301"/>
    <w:rsid w:val="00BF59CB"/>
    <w:rsid w:val="00C106A4"/>
    <w:rsid w:val="00C50B02"/>
    <w:rsid w:val="00C63664"/>
    <w:rsid w:val="00CE202E"/>
    <w:rsid w:val="00D07759"/>
    <w:rsid w:val="00D13FDC"/>
    <w:rsid w:val="00D15B11"/>
    <w:rsid w:val="00D34989"/>
    <w:rsid w:val="00D54F29"/>
    <w:rsid w:val="00DB5A11"/>
    <w:rsid w:val="00DC0B35"/>
    <w:rsid w:val="00DE5AAE"/>
    <w:rsid w:val="00DF4533"/>
    <w:rsid w:val="00E14437"/>
    <w:rsid w:val="00E21F6F"/>
    <w:rsid w:val="00E504C3"/>
    <w:rsid w:val="00E54038"/>
    <w:rsid w:val="00EB17DF"/>
    <w:rsid w:val="00EC71B4"/>
    <w:rsid w:val="00EF15CF"/>
    <w:rsid w:val="00F012A5"/>
    <w:rsid w:val="00F078DB"/>
    <w:rsid w:val="00F27B6C"/>
    <w:rsid w:val="00F41A15"/>
    <w:rsid w:val="00F56DB4"/>
    <w:rsid w:val="00F6396E"/>
    <w:rsid w:val="00FA2EE9"/>
    <w:rsid w:val="00FC6A37"/>
    <w:rsid w:val="00FD1FDD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C5637-8B72-4ADB-B231-627DEC63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90AB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F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0A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ABB"/>
  </w:style>
  <w:style w:type="paragraph" w:styleId="Piedepgina">
    <w:name w:val="footer"/>
    <w:basedOn w:val="Normal"/>
    <w:link w:val="PiedepginaCar"/>
    <w:uiPriority w:val="99"/>
    <w:unhideWhenUsed/>
    <w:rsid w:val="00390A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ABB"/>
  </w:style>
  <w:style w:type="character" w:customStyle="1" w:styleId="Ttulo1Car">
    <w:name w:val="Título 1 Car"/>
    <w:basedOn w:val="Fuentedeprrafopredeter"/>
    <w:link w:val="Ttulo1"/>
    <w:rsid w:val="00390ABB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4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4</cp:revision>
  <cp:lastPrinted>2017-07-14T16:34:00Z</cp:lastPrinted>
  <dcterms:created xsi:type="dcterms:W3CDTF">2020-02-13T15:04:00Z</dcterms:created>
  <dcterms:modified xsi:type="dcterms:W3CDTF">2020-02-13T15:11:00Z</dcterms:modified>
</cp:coreProperties>
</file>